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D29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EFB69C" w14:textId="77777777" w:rsidR="008D3FC3" w:rsidRPr="00753A00" w:rsidRDefault="008D3FC3" w:rsidP="008D3FC3">
      <w:pPr>
        <w:pStyle w:val="Odstavecseseznamem"/>
        <w:jc w:val="center"/>
        <w:rPr>
          <w:rFonts w:ascii="Segoe UI" w:eastAsiaTheme="minorEastAsia" w:hAnsi="Segoe UI" w:cs="Segoe UI"/>
          <w:b/>
          <w:bCs/>
          <w:snapToGrid w:val="0"/>
          <w:lang w:val="fr-FR"/>
        </w:rPr>
      </w:pPr>
      <w:r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Čestné prohlášení </w:t>
      </w:r>
      <w:r w:rsidR="00B92011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dodavatele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 ve vztahu k</w:t>
      </w:r>
      <w:r w:rsidR="004A68C0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 mezinárodním 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377777" w:rsidRDefault="004627E4" w:rsidP="008D3FC3">
      <w:pPr>
        <w:pStyle w:val="Odstavecseseznamem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74D5671F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39E1FF3B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2E0954B9" w14:textId="734EE049" w:rsidR="00B92011" w:rsidRPr="00753A00" w:rsidRDefault="00B92011" w:rsidP="008D3FC3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753A00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63220DE3" w14:textId="7F585A4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Název/Jméno: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Sídlo/Bydliště: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Zastoupený: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IČO/Datum narození: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753A00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DIČ: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753A00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Century Gothic" w:hAnsi="Century Gothic" w:cs="Arial"/>
          <w:sz w:val="22"/>
        </w:rPr>
      </w:pPr>
    </w:p>
    <w:p w14:paraId="557BD63F" w14:textId="2E39E574" w:rsidR="00426776" w:rsidRPr="003D248E" w:rsidRDefault="00B92011" w:rsidP="00753A00">
      <w:pPr>
        <w:pStyle w:val="Zkladntext"/>
        <w:ind w:left="15"/>
        <w:jc w:val="both"/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řízení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na dodávky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 názvem</w:t>
      </w:r>
      <w:r w:rsid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3D248E" w:rsidRP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Oprava a údržba domovního a bytového fondu v majetku statutárního města Ostrava, svěřeného městskému obvodu Slezská Ostrava, obor oprava a údržba kotelen, včetně servisu</w:t>
      </w:r>
      <w:r w:rsidR="003D248E" w:rsidRP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.</w:t>
      </w:r>
    </w:p>
    <w:p w14:paraId="5A5F520F" w14:textId="77777777" w:rsidR="008D3FC3" w:rsidRPr="00753A00" w:rsidRDefault="008D3FC3" w:rsidP="00753A00">
      <w:pPr>
        <w:pStyle w:val="Zkladntext"/>
        <w:ind w:left="15"/>
        <w:jc w:val="both"/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čestně prohlašuj</w:t>
      </w:r>
      <w:r w:rsidR="00B92011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i</w:t>
      </w: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753A00" w:rsidRDefault="00B92011" w:rsidP="00753A00">
      <w:pPr>
        <w:pStyle w:val="Zkladntext"/>
        <w:ind w:left="15"/>
        <w:jc w:val="both"/>
        <w:rPr>
          <w:rFonts w:ascii="Century Gothic" w:hAnsi="Century Gothic" w:cs="Arial"/>
          <w:sz w:val="22"/>
          <w:szCs w:val="22"/>
        </w:rPr>
      </w:pPr>
    </w:p>
    <w:p w14:paraId="320FA402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Blíže viz </w:t>
      </w:r>
      <w:hyperlink r:id="rId7" w:history="1">
        <w:r w:rsidRPr="00753A00">
          <w:rPr>
            <w:rFonts w:ascii="Segoe UI" w:hAnsi="Segoe UI" w:cs="Segoe UI"/>
          </w:rPr>
          <w:t>https://www.financnianalytickyurad.cz/sankce-proti-rusku-a-belorusku</w:t>
        </w:r>
      </w:hyperlink>
      <w:r w:rsidRPr="00753A00">
        <w:rPr>
          <w:rFonts w:ascii="Segoe UI" w:hAnsi="Segoe UI" w:cs="Segoe UI"/>
          <w:snapToGrid w:val="0"/>
          <w:lang w:val="fr-FR" w:eastAsia="en-US"/>
        </w:rPr>
        <w:t>.</w:t>
      </w:r>
    </w:p>
    <w:p w14:paraId="1987373D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Century Gothic" w:hAnsi="Century Gothic" w:cs="Arial"/>
          <w:snapToGrid w:val="0"/>
          <w:lang w:val="fr-FR" w:eastAsia="en-US"/>
        </w:rPr>
      </w:pPr>
    </w:p>
    <w:p w14:paraId="735ED5B5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3886FBD7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517116" w14:textId="78F85B98" w:rsidR="008D3FC3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6ADED18C" w14:textId="77777777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646F947" w14:textId="1BD60B10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D73186F" w14:textId="77777777" w:rsidR="00753A00" w:rsidRP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081BC37" w14:textId="658F6030" w:rsidR="00426776" w:rsidRPr="00753A00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Century Gothic" w:hAnsi="Century Gothic"/>
        </w:rPr>
        <w:tab/>
        <w:t xml:space="preserve"> </w:t>
      </w:r>
      <w:r w:rsidR="00753A00">
        <w:rPr>
          <w:rFonts w:ascii="Century Gothic" w:hAnsi="Century Gothic"/>
        </w:rPr>
        <w:t xml:space="preserve">        </w:t>
      </w:r>
      <w:r w:rsidRPr="00753A00">
        <w:rPr>
          <w:rFonts w:ascii="Century Gothic" w:hAnsi="Century Gothic"/>
        </w:rPr>
        <w:t xml:space="preserve">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</w:t>
      </w:r>
      <w:r w:rsidR="00753A00" w:rsidRPr="00753A00">
        <w:rPr>
          <w:rFonts w:ascii="Segoe UI" w:hAnsi="Segoe UI" w:cs="Segoe UI"/>
          <w:snapToGrid w:val="0"/>
          <w:lang w:val="fr-FR" w:eastAsia="en-US"/>
        </w:rPr>
        <w:t>.......................</w:t>
      </w:r>
      <w:r w:rsidRPr="00753A00">
        <w:rPr>
          <w:rFonts w:ascii="Segoe UI" w:hAnsi="Segoe UI" w:cs="Segoe UI"/>
          <w:snapToGrid w:val="0"/>
          <w:lang w:val="fr-FR" w:eastAsia="en-US"/>
        </w:rPr>
        <w:t>................</w:t>
      </w:r>
    </w:p>
    <w:p w14:paraId="3C1E8816" w14:textId="486A050D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sectPr w:rsidR="008061C7" w:rsidRPr="00753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6155EF4A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4477F12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Příloha č. 5</w:t>
    </w:r>
  </w:p>
  <w:p w14:paraId="53278DDF" w14:textId="32FAA7E0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6E537C"/>
    <w:rsid w:val="00753A00"/>
    <w:rsid w:val="007E2828"/>
    <w:rsid w:val="008061C7"/>
    <w:rsid w:val="008D3FC3"/>
    <w:rsid w:val="008E4652"/>
    <w:rsid w:val="009C13B0"/>
    <w:rsid w:val="00A473C1"/>
    <w:rsid w:val="00A519B8"/>
    <w:rsid w:val="00A636C1"/>
    <w:rsid w:val="00AC5128"/>
    <w:rsid w:val="00B92011"/>
    <w:rsid w:val="00CC5339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4</cp:revision>
  <dcterms:created xsi:type="dcterms:W3CDTF">2023-02-10T07:54:00Z</dcterms:created>
  <dcterms:modified xsi:type="dcterms:W3CDTF">2023-02-10T13:43:00Z</dcterms:modified>
</cp:coreProperties>
</file>