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55C3" w14:textId="77777777" w:rsidR="00CD0D8D" w:rsidRPr="00CD0D8D" w:rsidRDefault="00CD0D8D" w:rsidP="00CD0D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lang w:eastAsia="cs-CZ"/>
        </w:rPr>
      </w:pPr>
      <w:r w:rsidRPr="00CD0D8D">
        <w:rPr>
          <w:rFonts w:ascii="Arial" w:eastAsia="Times New Roman" w:hAnsi="Arial" w:cs="Arial"/>
          <w:b/>
          <w:bCs/>
          <w:sz w:val="28"/>
          <w:lang w:eastAsia="cs-CZ"/>
        </w:rPr>
        <w:t>Formulář pro zpracování specifikace technických parametrů</w:t>
      </w:r>
    </w:p>
    <w:p w14:paraId="0EDEDB43" w14:textId="3675172C" w:rsidR="0066011D" w:rsidRDefault="0066011D"/>
    <w:p w14:paraId="498D264F" w14:textId="53830258" w:rsidR="00CD0D8D" w:rsidRPr="00CD0D8D" w:rsidRDefault="006B0113" w:rsidP="00CD0D8D">
      <w:pPr>
        <w:keepNext/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lang w:eastAsia="cs-CZ"/>
        </w:rPr>
      </w:pPr>
      <w:bookmarkStart w:id="0" w:name="_Hlk6397968"/>
      <w:r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>Hemodialyzační přístroj pro kontinuální dialýzu</w:t>
      </w:r>
      <w:r w:rsidR="0032358A"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 </w:t>
      </w:r>
      <w:r w:rsidR="009566AD"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>v</w:t>
      </w:r>
      <w:r w:rsidR="0032358A"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 Nemocnici s poliklinikou Česká Lípa, a.s.</w:t>
      </w:r>
    </w:p>
    <w:bookmarkEnd w:id="0"/>
    <w:p w14:paraId="470378B2" w14:textId="77777777" w:rsidR="00CD0D8D" w:rsidRPr="00CD0D8D" w:rsidRDefault="00CD0D8D" w:rsidP="00CD0D8D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8C3EE4" w:rsidRPr="008C3EE4" w14:paraId="3DD5F6FF" w14:textId="77777777" w:rsidTr="00BF6B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C059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Název zadavatele:</w:t>
            </w:r>
            <w:r w:rsidRPr="008C3EE4">
              <w:rPr>
                <w:rFonts w:ascii="Arial" w:eastAsia="Times New Roman" w:hAnsi="Arial" w:cs="Arial"/>
                <w:b/>
                <w:i/>
                <w:color w:val="000000"/>
                <w:lang w:eastAsia="cs-CZ"/>
              </w:rPr>
              <w:t xml:space="preserve"> </w:t>
            </w: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0440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Nemocnice s poliklinikou Česká Lípa, a.s.</w:t>
            </w:r>
          </w:p>
        </w:tc>
      </w:tr>
      <w:tr w:rsidR="008C3EE4" w:rsidRPr="008C3EE4" w14:paraId="7D15614A" w14:textId="77777777" w:rsidTr="00BF6B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7644" w14:textId="1CC761EC" w:rsidR="008C3EE4" w:rsidRPr="008C3EE4" w:rsidRDefault="008C3EE4" w:rsidP="008C3EE4">
            <w:pPr>
              <w:shd w:val="clear" w:color="auto" w:fill="FFFFFF"/>
              <w:tabs>
                <w:tab w:val="left" w:pos="2160"/>
              </w:tabs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  <w:t>Sídlo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028B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Purkyňova 1849, 470 01 Česká Lípa</w:t>
            </w:r>
          </w:p>
        </w:tc>
      </w:tr>
      <w:tr w:rsidR="008C3EE4" w:rsidRPr="008C3EE4" w14:paraId="51F80238" w14:textId="77777777" w:rsidTr="00BF6B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4912" w14:textId="087DB05F" w:rsidR="008C3EE4" w:rsidRPr="008C3EE4" w:rsidRDefault="008C3EE4" w:rsidP="008C3EE4">
            <w:pPr>
              <w:tabs>
                <w:tab w:val="left" w:pos="2127"/>
                <w:tab w:val="center" w:pos="4536"/>
                <w:tab w:val="right" w:pos="9072"/>
                <w:tab w:val="right" w:pos="11199"/>
                <w:tab w:val="center" w:pos="11907"/>
              </w:tabs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IČ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14AC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27283518</w:t>
            </w:r>
          </w:p>
        </w:tc>
      </w:tr>
      <w:tr w:rsidR="008C3EE4" w:rsidRPr="008C3EE4" w14:paraId="52BF8A20" w14:textId="77777777" w:rsidTr="00BF6BB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0239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Zastoupený:   </w:t>
            </w:r>
            <w:proofErr w:type="gramEnd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 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236B" w14:textId="77777777" w:rsidR="008C3EE4" w:rsidRPr="008C3EE4" w:rsidRDefault="008C3EE4" w:rsidP="008C3EE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Ing. Pavel Marek, předseda představenstva, generální ředitel</w:t>
            </w:r>
          </w:p>
        </w:tc>
      </w:tr>
    </w:tbl>
    <w:p w14:paraId="6B3A0FE4" w14:textId="1BBB20D8" w:rsidR="00CD0D8D" w:rsidRDefault="00CD0D8D" w:rsidP="00CD0D8D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5AD503F3" w14:textId="77777777" w:rsidR="008C3EE4" w:rsidRPr="00CD0D8D" w:rsidRDefault="008C3EE4" w:rsidP="008C3EE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Style w:val="Prosttabulka2"/>
        <w:tblW w:w="10065" w:type="dxa"/>
        <w:tblInd w:w="-42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76"/>
        <w:gridCol w:w="2089"/>
      </w:tblGrid>
      <w:tr w:rsidR="00CD0D8D" w:rsidRPr="00CD0D8D" w14:paraId="176F79F4" w14:textId="77777777" w:rsidTr="0059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6" w:type="dxa"/>
            <w:tcBorders>
              <w:bottom w:val="none" w:sz="0" w:space="0" w:color="auto"/>
            </w:tcBorders>
          </w:tcPr>
          <w:p w14:paraId="2D8085C1" w14:textId="0EE7D063" w:rsidR="00CD0D8D" w:rsidRPr="00CD0D8D" w:rsidRDefault="006B0113" w:rsidP="00CD0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ind w:firstLine="28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 w:rsidRPr="006B0113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Hemodialyzační přístroj pro kontinuální dialýzu</w:t>
            </w:r>
          </w:p>
        </w:tc>
        <w:tc>
          <w:tcPr>
            <w:tcW w:w="2089" w:type="dxa"/>
            <w:tcBorders>
              <w:bottom w:val="none" w:sz="0" w:space="0" w:color="auto"/>
            </w:tcBorders>
          </w:tcPr>
          <w:p w14:paraId="03596474" w14:textId="0EDB0FEC" w:rsidR="00CD0D8D" w:rsidRPr="00CD0D8D" w:rsidRDefault="006B0113" w:rsidP="00CD0D8D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1</w:t>
            </w:r>
            <w:r w:rsidR="00CD0D8D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 xml:space="preserve"> ks</w:t>
            </w:r>
          </w:p>
        </w:tc>
      </w:tr>
    </w:tbl>
    <w:p w14:paraId="0D7F8122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6F89BDE1" w14:textId="4E5D79B6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Obsahem zakázky je obnova stávající</w:t>
      </w:r>
      <w:r w:rsidR="006B0113">
        <w:rPr>
          <w:rFonts w:ascii="Arial" w:eastAsia="Times New Roman" w:hAnsi="Arial" w:cs="Arial"/>
          <w:noProof/>
          <w:color w:val="000000"/>
          <w:lang w:eastAsia="cs-CZ"/>
        </w:rPr>
        <w:t xml:space="preserve">ho přístroje pro </w:t>
      </w:r>
      <w:r w:rsidR="006802DF">
        <w:rPr>
          <w:rFonts w:ascii="Arial" w:eastAsia="Times New Roman" w:hAnsi="Arial" w:cs="Arial"/>
          <w:noProof/>
          <w:color w:val="000000"/>
          <w:lang w:eastAsia="cs-CZ"/>
        </w:rPr>
        <w:t xml:space="preserve"> </w:t>
      </w:r>
      <w:r w:rsidR="006B0113">
        <w:rPr>
          <w:rFonts w:ascii="Arial" w:eastAsia="Times New Roman" w:hAnsi="Arial" w:cs="Arial"/>
          <w:noProof/>
          <w:color w:val="000000"/>
          <w:lang w:eastAsia="cs-CZ"/>
        </w:rPr>
        <w:t>kontinuální doalýzu</w:t>
      </w:r>
      <w:r w:rsidR="006802DF">
        <w:rPr>
          <w:rFonts w:ascii="Arial" w:eastAsia="Times New Roman" w:hAnsi="Arial" w:cs="Arial"/>
          <w:noProof/>
          <w:color w:val="000000"/>
          <w:lang w:eastAsia="cs-CZ"/>
        </w:rPr>
        <w:t xml:space="preserve"> na </w:t>
      </w:r>
      <w:r w:rsidR="006802DF" w:rsidRPr="0027284F">
        <w:rPr>
          <w:rFonts w:ascii="Arial" w:eastAsia="Times New Roman" w:hAnsi="Arial" w:cs="Arial"/>
          <w:noProof/>
          <w:lang w:eastAsia="cs-CZ"/>
        </w:rPr>
        <w:t>oddělení</w:t>
      </w:r>
      <w:r w:rsidR="006B0113" w:rsidRPr="0027284F">
        <w:rPr>
          <w:rFonts w:ascii="Arial" w:eastAsia="Times New Roman" w:hAnsi="Arial" w:cs="Arial"/>
          <w:noProof/>
          <w:lang w:eastAsia="cs-CZ"/>
        </w:rPr>
        <w:t xml:space="preserve"> ARO</w:t>
      </w:r>
      <w:r w:rsidR="006802DF" w:rsidRPr="0027284F">
        <w:rPr>
          <w:rFonts w:ascii="Arial" w:eastAsia="Times New Roman" w:hAnsi="Arial" w:cs="Arial"/>
          <w:noProof/>
          <w:lang w:eastAsia="cs-CZ"/>
        </w:rPr>
        <w:t xml:space="preserve"> 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Nemocnice s poliklinikou Česká Lípa, a.s.</w:t>
      </w:r>
    </w:p>
    <w:p w14:paraId="12465A5A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3004DAAE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Je-li v požadavcích uvedeno specifické technické řešení, připouští se i jiné technické řešení, pokud má stejný medicínský účel a prokazatelně obdobné (nebo lepší) účinky; jsou-li použity chráněné, registrované, či jinak specifické názvy pro zařízení, nebo jeho funkce, tak jde pouze o ilustrační příklad možného řešení, s výjimkou požadavků na kompatibilitu, a zadavatel akceptuje jakékoli jiné řešení s obdobným medicínským účelem.</w:t>
      </w:r>
    </w:p>
    <w:p w14:paraId="45461097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2BF7405B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Číselné parametry mají toleranci </w:t>
      </w:r>
      <w:r w:rsidRPr="00CD0D8D">
        <w:rPr>
          <w:rFonts w:ascii="Arial" w:eastAsia="Times New Roman" w:hAnsi="Arial" w:cs="Arial"/>
          <w:i/>
          <w:lang w:eastAsia="cs-CZ"/>
        </w:rPr>
        <w:t>±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10 %, vždy však uveďte přesnou hodnotu danou Vámi nabízeným zařízením. </w:t>
      </w:r>
      <w:bookmarkStart w:id="1" w:name="_Hlk88114999"/>
      <w:r w:rsidRPr="00CD0D8D">
        <w:rPr>
          <w:rFonts w:ascii="Arial" w:eastAsia="Times New Roman" w:hAnsi="Arial" w:cs="Arial"/>
          <w:iCs/>
          <w:lang w:eastAsia="cs-CZ"/>
        </w:rPr>
        <w:t>U parametru, který je označen **, výše uvedené rozmezí neplatí; tolerance je buď započítána v uvedeném rozpětí, nebo platí hodnota parametru bez možnosti odchylky.</w:t>
      </w:r>
    </w:p>
    <w:bookmarkEnd w:id="1"/>
    <w:p w14:paraId="476CB22F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30F45E51" w14:textId="4C3CE256" w:rsidR="00CD0D8D" w:rsidRPr="0027284F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lang w:eastAsia="cs-CZ"/>
        </w:rPr>
      </w:pPr>
      <w:bookmarkStart w:id="2" w:name="_Hlk500850081"/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Parametry 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typu </w:t>
      </w:r>
      <w:r w:rsidR="0027284F">
        <w:rPr>
          <w:rFonts w:ascii="Arial" w:eastAsia="Times New Roman" w:hAnsi="Arial" w:cs="Arial"/>
          <w:b/>
          <w:noProof/>
          <w:color w:val="000000"/>
          <w:lang w:eastAsia="cs-CZ"/>
        </w:rPr>
        <w:t>A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 jsou parametry nepovinné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(fakultativní, volitelné), kterými nabízené zařízení disponovat nemusí, nicméně jejich splnění bude zadavatelem bonifikováno při hodnocení nabídek způsobem </w:t>
      </w:r>
      <w:r w:rsidRPr="0027284F">
        <w:rPr>
          <w:rFonts w:ascii="Arial" w:eastAsia="Times New Roman" w:hAnsi="Arial" w:cs="Arial"/>
          <w:noProof/>
          <w:lang w:eastAsia="cs-CZ"/>
        </w:rPr>
        <w:t xml:space="preserve">uvedeným </w:t>
      </w:r>
      <w:r w:rsidRPr="0027284F">
        <w:rPr>
          <w:rFonts w:ascii="Arial" w:eastAsia="Times New Roman" w:hAnsi="Arial" w:cs="Arial"/>
          <w:b/>
          <w:bCs/>
          <w:noProof/>
          <w:lang w:eastAsia="cs-CZ"/>
        </w:rPr>
        <w:t xml:space="preserve">v čl. </w:t>
      </w:r>
      <w:r w:rsidR="0027284F" w:rsidRPr="0027284F">
        <w:rPr>
          <w:rFonts w:ascii="Arial" w:eastAsia="Times New Roman" w:hAnsi="Arial" w:cs="Arial"/>
          <w:b/>
          <w:bCs/>
          <w:noProof/>
          <w:lang w:eastAsia="cs-CZ"/>
        </w:rPr>
        <w:t>č. 6</w:t>
      </w:r>
      <w:r w:rsidRPr="0027284F">
        <w:rPr>
          <w:rFonts w:ascii="Arial" w:eastAsia="Times New Roman" w:hAnsi="Arial" w:cs="Arial"/>
          <w:b/>
          <w:bCs/>
          <w:noProof/>
          <w:lang w:eastAsia="cs-CZ"/>
        </w:rPr>
        <w:t xml:space="preserve"> ZP (</w:t>
      </w:r>
      <w:r w:rsidR="0027284F" w:rsidRPr="0027284F">
        <w:rPr>
          <w:rFonts w:ascii="Arial" w:eastAsia="Times New Roman" w:hAnsi="Arial" w:cs="Arial"/>
          <w:b/>
          <w:bCs/>
          <w:noProof/>
          <w:lang w:eastAsia="cs-CZ"/>
        </w:rPr>
        <w:t>Způsob</w:t>
      </w:r>
      <w:r w:rsidRPr="0027284F">
        <w:rPr>
          <w:rFonts w:ascii="Arial" w:eastAsia="Times New Roman" w:hAnsi="Arial" w:cs="Arial"/>
          <w:b/>
          <w:bCs/>
          <w:noProof/>
          <w:lang w:eastAsia="cs-CZ"/>
        </w:rPr>
        <w:t xml:space="preserve"> hodnocení nabídek).</w:t>
      </w:r>
    </w:p>
    <w:bookmarkEnd w:id="2"/>
    <w:p w14:paraId="29D3049F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407E746A" w14:textId="330E49F2" w:rsidR="00FC4B28" w:rsidRPr="00FC4B28" w:rsidRDefault="00FC4B28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b/>
          <w:bCs/>
          <w:noProof/>
          <w:color w:val="000000"/>
          <w:lang w:eastAsia="cs-CZ"/>
        </w:rPr>
      </w:pPr>
      <w:r w:rsidRPr="00FC4B28">
        <w:rPr>
          <w:rFonts w:ascii="Arial" w:eastAsia="Times New Roman" w:hAnsi="Arial" w:cs="Arial"/>
          <w:b/>
          <w:bCs/>
          <w:noProof/>
          <w:color w:val="000000"/>
          <w:lang w:eastAsia="cs-CZ"/>
        </w:rPr>
        <w:t>Hodnocení 70 % a 30 %</w:t>
      </w:r>
    </w:p>
    <w:p w14:paraId="43DE0250" w14:textId="77777777" w:rsidR="00FC4B28" w:rsidRDefault="00FC4B28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1F650E46" w14:textId="4E44E3A5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V případě uvedení odkazu na přílohu (tj. návod k použití, technické specifikaci přístroje aj.), uvádějte odkaz na konkrétní stranu přílohy.</w:t>
      </w:r>
    </w:p>
    <w:p w14:paraId="02E143FD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16F9E900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4506D404" w14:textId="2B216E5D" w:rsidR="006802DF" w:rsidRDefault="006802DF">
      <w:r>
        <w:br w:type="page"/>
      </w:r>
    </w:p>
    <w:p w14:paraId="2EDB40A7" w14:textId="77777777" w:rsidR="006802DF" w:rsidRPr="006802DF" w:rsidRDefault="006802DF" w:rsidP="006802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b/>
          <w:bCs/>
          <w:noProof/>
          <w:color w:val="000000"/>
          <w:lang w:eastAsia="cs-CZ"/>
        </w:rPr>
      </w:pPr>
      <w:r w:rsidRPr="006802DF">
        <w:rPr>
          <w:rFonts w:ascii="Arial" w:eastAsia="Times New Roman" w:hAnsi="Arial" w:cs="Arial"/>
          <w:b/>
          <w:bCs/>
          <w:noProof/>
          <w:color w:val="000000"/>
          <w:lang w:eastAsia="cs-CZ"/>
        </w:rPr>
        <w:lastRenderedPageBreak/>
        <w:t xml:space="preserve">Technická specifikace: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2"/>
        <w:gridCol w:w="2322"/>
        <w:gridCol w:w="1492"/>
        <w:gridCol w:w="1418"/>
      </w:tblGrid>
      <w:tr w:rsidR="006802DF" w:rsidRPr="006802DF" w14:paraId="7EBBD614" w14:textId="77777777" w:rsidTr="006802DF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4C1B30" w14:textId="21FCE385" w:rsidR="006802DF" w:rsidRPr="006802DF" w:rsidRDefault="006B0113" w:rsidP="006802DF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B01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Hemodialyzační přístroj pro kontinuální dialýzu</w:t>
            </w:r>
          </w:p>
        </w:tc>
      </w:tr>
      <w:tr w:rsidR="006802DF" w:rsidRPr="006802DF" w14:paraId="16392B60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AEB6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FE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491FAF44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CAC8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A6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20878A36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93B059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E12EB5" w14:textId="77777777" w:rsidR="006802DF" w:rsidRPr="006802DF" w:rsidRDefault="006802DF" w:rsidP="006802D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B091" w14:textId="4B49EBA5" w:rsidR="006802DF" w:rsidRPr="006802DF" w:rsidRDefault="006B0113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</w:t>
            </w:r>
          </w:p>
        </w:tc>
      </w:tr>
      <w:tr w:rsidR="006802DF" w:rsidRPr="006802DF" w14:paraId="1436701A" w14:textId="77777777" w:rsidTr="00DD7F3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CE03CD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747C3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CDC197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888A8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802DF" w:rsidRPr="006802DF" w14:paraId="04A05D73" w14:textId="77777777" w:rsidTr="006B0113">
        <w:trPr>
          <w:trHeight w:val="100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744E1" w14:textId="4CEA8E11" w:rsidR="006802DF" w:rsidRPr="006802DF" w:rsidRDefault="006B0113" w:rsidP="006A034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M</w:t>
            </w:r>
            <w:r w:rsidRPr="006B0113">
              <w:rPr>
                <w:rFonts w:ascii="Arial" w:eastAsia="Times New Roman" w:hAnsi="Arial" w:cs="Arial"/>
                <w:szCs w:val="18"/>
                <w:lang w:eastAsia="cs-CZ"/>
              </w:rPr>
              <w:t xml:space="preserve">obilní přístroj k okamžitému použití pro akutní náhradu funkce ledvin a pro mimotělní očišťování krve.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A1E65" w14:textId="2424D165" w:rsidR="006802DF" w:rsidRPr="006802DF" w:rsidRDefault="006B0113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414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1D43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756FEE3C" w14:textId="77777777" w:rsidTr="006B0113">
        <w:trPr>
          <w:trHeight w:val="99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DAA8B" w14:textId="34A985AA" w:rsidR="00DD7F3E" w:rsidRPr="006802DF" w:rsidRDefault="006B0113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Přístroj u</w:t>
            </w:r>
            <w:r w:rsidRPr="006B0113">
              <w:rPr>
                <w:rFonts w:ascii="Arial" w:eastAsia="Times New Roman" w:hAnsi="Arial" w:cs="Arial"/>
                <w:szCs w:val="18"/>
                <w:lang w:eastAsia="cs-CZ"/>
              </w:rPr>
              <w:t>rčen pro provoz na anesteziologicko-resuscitačních odděleních, popřípadě na jednotkách intenzivní péče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5EF4" w14:textId="0AF5A220" w:rsidR="00DD7F3E" w:rsidRPr="006802DF" w:rsidRDefault="006B0113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EB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7C4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67882" w:rsidRPr="006802DF" w14:paraId="40716B52" w14:textId="77777777" w:rsidTr="00D67882">
        <w:trPr>
          <w:trHeight w:val="68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A14DC" w14:textId="72E8D642" w:rsidR="00D67882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M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inimálně 4 pumpový systém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F0DF8" w14:textId="1CF2A08E" w:rsidR="00D67882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8F6" w14:textId="3CE2E48A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559" w14:textId="77777777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67882" w:rsidRPr="006802DF" w14:paraId="37B45DD7" w14:textId="77777777" w:rsidTr="00EC7697">
        <w:trPr>
          <w:trHeight w:val="82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85238" w14:textId="0EFBF52C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T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erapeutické spektrum: CVVH, </w:t>
            </w:r>
            <w:proofErr w:type="spell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vysokoobjemová</w:t>
            </w:r>
            <w:proofErr w:type="spellEnd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 CVVH, CVVHD, CVVHDF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F83A" w14:textId="6A181ADA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74B" w14:textId="11E4567C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A5C" w14:textId="77777777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67882" w:rsidRPr="006802DF" w14:paraId="69A2C79E" w14:textId="77777777" w:rsidTr="00EC7697">
        <w:trPr>
          <w:trHeight w:val="99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B5B7E" w14:textId="502DD2E4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P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lně automatizovaná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SW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 integrovaná citrátová </w:t>
            </w:r>
            <w:proofErr w:type="spell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antikoagulace</w:t>
            </w:r>
            <w:proofErr w:type="spellEnd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 minimálně u CVVHD a CVVHDF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FE16" w14:textId="5FABF4E2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10538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202" w14:textId="6532A5FF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5D8" w14:textId="77777777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67882" w:rsidRPr="006802DF" w14:paraId="6C37E7AF" w14:textId="77777777" w:rsidTr="00EC7697">
        <w:trPr>
          <w:trHeight w:val="69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179A0" w14:textId="15B117A1" w:rsidR="00D67882" w:rsidRPr="006802DF" w:rsidRDefault="00D67882" w:rsidP="00D6788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MPS/</w:t>
            </w:r>
            <w:proofErr w:type="gram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TPE - </w:t>
            </w:r>
            <w:proofErr w:type="spell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Plasmaferéza</w:t>
            </w:r>
            <w:proofErr w:type="spellEnd"/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BFD3" w14:textId="62DE6CF3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10538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D2F" w14:textId="535CE9CC" w:rsidR="00D67882" w:rsidRPr="006802DF" w:rsidRDefault="00D67882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B26" w14:textId="77777777" w:rsidR="00D67882" w:rsidRPr="006802DF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2153EC55" w14:textId="77777777" w:rsidTr="00D67882">
        <w:trPr>
          <w:trHeight w:val="71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D0169" w14:textId="42C76587" w:rsidR="005918D2" w:rsidRPr="00EC7697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N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 xml:space="preserve">astavení koncentrace citrátu a kalcia v </w:t>
            </w:r>
            <w:proofErr w:type="spellStart"/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mmol</w:t>
            </w:r>
            <w:proofErr w:type="spellEnd"/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/l nebo v ml/hod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EDBD" w14:textId="77FB9680" w:rsidR="005918D2" w:rsidRPr="00710538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846" w14:textId="09C9B399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6C63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0634DEBF" w14:textId="77777777" w:rsidTr="00D67882">
        <w:trPr>
          <w:trHeight w:val="98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EB1CE" w14:textId="74A6A44B" w:rsidR="005918D2" w:rsidRPr="00EC7697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M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ožnost odstraňování CO</w:t>
            </w:r>
            <w:r>
              <w:rPr>
                <w:rFonts w:ascii="Arial" w:eastAsia="Times New Roman" w:hAnsi="Arial" w:cs="Arial"/>
                <w:szCs w:val="18"/>
                <w:vertAlign w:val="subscript"/>
                <w:lang w:eastAsia="cs-CZ"/>
              </w:rPr>
              <w:t>2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 xml:space="preserve"> v průběhu CRRT, validovaná terapie dle návodu k použití pro daný přístroj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FF4E" w14:textId="19FBBB3E" w:rsidR="005918D2" w:rsidRPr="00710538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3A84" w14:textId="694AF803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1FF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67882" w:rsidRPr="006802DF" w14:paraId="6A1C5098" w14:textId="77777777" w:rsidTr="005918D2">
        <w:trPr>
          <w:trHeight w:val="69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010B0367" w14:textId="1F70C212" w:rsidR="00D67882" w:rsidRPr="003F6A3B" w:rsidRDefault="00D67882" w:rsidP="00D6788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Možnost použít 4% citrát pro citrátovou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antikoagulaci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27EA" w14:textId="11DEE8A5" w:rsidR="00D67882" w:rsidRPr="003F6A3B" w:rsidRDefault="00034453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E9DF6E7" w14:textId="3456DB36" w:rsidR="00D67882" w:rsidRPr="003F6A3B" w:rsidRDefault="0027284F" w:rsidP="00D67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D15D86B" w14:textId="77777777" w:rsidR="00D67882" w:rsidRPr="003F6A3B" w:rsidRDefault="00D67882" w:rsidP="00D6788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6FB37BD4" w14:textId="77777777" w:rsidTr="00EC7697">
        <w:trPr>
          <w:trHeight w:val="69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99FF1" w14:textId="77AE66DA" w:rsidR="005918D2" w:rsidRPr="00EC7697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V p</w:t>
            </w:r>
            <w:r w:rsidRPr="00ED0213">
              <w:rPr>
                <w:rFonts w:ascii="Arial" w:eastAsia="Times New Roman" w:hAnsi="Arial" w:cs="Arial"/>
                <w:szCs w:val="18"/>
                <w:lang w:eastAsia="cs-CZ"/>
              </w:rPr>
              <w:t>řístroji softwarově integrovaný ohřívač roztoků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9CACC" w14:textId="5757F5F8" w:rsidR="005918D2" w:rsidRPr="00710538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3AE" w14:textId="6484175D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4F84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0D0F87CE" w14:textId="77777777" w:rsidTr="00E0128D">
        <w:trPr>
          <w:trHeight w:val="5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5D816" w14:textId="58FC8E74" w:rsidR="005918D2" w:rsidRPr="00E0128D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0128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Ovládání a konektivita</w:t>
            </w:r>
          </w:p>
        </w:tc>
      </w:tr>
      <w:tr w:rsidR="005918D2" w:rsidRPr="006802DF" w14:paraId="65D7F41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5A9AE" w14:textId="29114766" w:rsidR="005918D2" w:rsidRPr="00376D84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K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omunikace s obsluhou v ČJ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4E74" w14:textId="4132EF29" w:rsidR="005918D2" w:rsidRPr="00376D84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49A" w14:textId="5ECC6F9F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755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080C0B82" w14:textId="77777777" w:rsidTr="00EC7697">
        <w:trPr>
          <w:trHeight w:val="95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94D3E" w14:textId="7106ADD1" w:rsidR="005918D2" w:rsidRPr="006802DF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B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arevný dotykový monitor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se zobrazením minimálně: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 údaje o terapii, přímá nápověda s možnostmi řešení alarmových situací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0D7B" w14:textId="63E3216B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5DF" w14:textId="7BE0E3E5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313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1DBA2817" w14:textId="77777777" w:rsidTr="00EC7697">
        <w:trPr>
          <w:trHeight w:val="99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AEA79" w14:textId="3AC67C25" w:rsidR="005918D2" w:rsidRPr="009E2AB1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>J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ednoduchá obsluha a </w:t>
            </w:r>
            <w:proofErr w:type="spell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setování</w:t>
            </w:r>
            <w:proofErr w:type="spellEnd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tzn. 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grafická a textová nápověda, obsažný a srozumitelný systém nápovědy během terapie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0091" w14:textId="7D93C76B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7FF" w14:textId="6C9CD469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BFF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3D0233FD" w14:textId="77777777" w:rsidTr="003F6A3B">
        <w:trPr>
          <w:trHeight w:val="112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1AA9C350" w14:textId="402646BE" w:rsidR="005918D2" w:rsidRPr="003F6A3B" w:rsidRDefault="0030665F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Pro zvýšení efektivnosti časového managementu</w:t>
            </w:r>
            <w:r w:rsidR="005918D2"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obsluhujícího personálu zobrazení časů do výměny jednotlivých roztoků a filtrátu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82AA" w14:textId="4C3542BF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DBFB336" w14:textId="265608BC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E4AF769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5AD9EFDA" w14:textId="77777777" w:rsidTr="00EC7697">
        <w:trPr>
          <w:trHeight w:val="83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773F7" w14:textId="0BA50464" w:rsidR="005918D2" w:rsidRPr="009E2AB1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utomatická identifikace kazety přístrojem včetně nabídky možných terapií přístrojem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8AF6F" w14:textId="06DBBCFE" w:rsidR="005918D2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3F6" w14:textId="64245E56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7A8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150D09A5" w14:textId="77777777" w:rsidTr="00D67882">
        <w:trPr>
          <w:trHeight w:val="59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A2A06" w14:textId="0BB4CE15" w:rsidR="005918D2" w:rsidRPr="009E2AB1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utomatické plnění a proplachování setů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29F4" w14:textId="6243F776" w:rsidR="005918D2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68E" w14:textId="1C43DBA0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B99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774CDFB5" w14:textId="77777777" w:rsidTr="00D67882">
        <w:trPr>
          <w:trHeight w:val="55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1F4D" w14:textId="0C935872" w:rsidR="005918D2" w:rsidRPr="006802DF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utomatický test přístroje před jeho použitím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AAD7B" w14:textId="724D4A29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FBA" w14:textId="4AE5B213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675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2485A10E" w14:textId="77777777" w:rsidTr="00D67882">
        <w:trPr>
          <w:trHeight w:val="69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3EF92" w14:textId="5D68CF73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P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růběžné testování bilančního systému během terapie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A6A5C" w14:textId="68ED4F2D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3FB7" w14:textId="73036E1A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671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1649D6B7" w14:textId="77777777" w:rsidTr="00D67882">
        <w:trPr>
          <w:trHeight w:val="98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EA302" w14:textId="3A14CC06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utomatické bilancování tekutin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s požadavkem na 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 xml:space="preserve">přesný váhový systém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tzn.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 xml:space="preserve"> vysoká odolnost proti falešným alarmům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07ADD" w14:textId="65A3C5D7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2C8" w14:textId="56E9C69C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BF9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4B15F5EA" w14:textId="77777777" w:rsidTr="00D67882">
        <w:trPr>
          <w:trHeight w:val="125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ADCEB" w14:textId="2243D5EF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utomatický přepočet a úprava rychlosti dávkování citrátu a kalcia při změně parametrů terapie, podaný objem citrátu a kalcia je automaticky započítán v celkové bilanci tekutin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EE86" w14:textId="61753206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BA4" w14:textId="680D0AD6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7B4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6359F07D" w14:textId="77777777" w:rsidTr="003F6A3B">
        <w:trPr>
          <w:trHeight w:val="121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B188612" w14:textId="05F0EAA0" w:rsidR="005918D2" w:rsidRPr="003F6A3B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Možnost změny citrátové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antikoagulace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na heparinovou v průběhu terapie bez nutnosti výměny setu s dialyzátorem a ukončení terapie</w:t>
            </w:r>
            <w:r w:rsidR="00EB51F8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a současně bez odpojení kalciových a citrátových setů a roztoků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C555A" w14:textId="06BA5476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DC33E5A" w14:textId="235D73E5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63BE8AD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1AAC3372" w14:textId="77777777" w:rsidTr="0030665F">
        <w:trPr>
          <w:trHeight w:val="167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54DC6C6" w14:textId="2D09F19E" w:rsidR="005918D2" w:rsidRPr="003F6A3B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Softwarově integrovaný lineární dávkovač pro dávkování heparinu použitelný po celou dobu terapie u všech citrátových a heparinových terapií (bez použití externích přístrojů) a možnost použít heparin a citrát v jedné terapii současně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F7E7C" w14:textId="6D139DF5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A342BBE" w14:textId="07A5B371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E7F09E9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117DBB5E" w14:textId="77777777" w:rsidTr="008E4305">
        <w:trPr>
          <w:trHeight w:val="155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26A78" w14:textId="12640932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P</w:t>
            </w:r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 xml:space="preserve">řístroj umožňující jednoduché přerušení terapie na dobu více než 4 hodiny bez nutnosti zásahu obsluhy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tzn.</w:t>
            </w:r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 xml:space="preserve"> odpojení pacienta (vyšetření, hygiena) a následné pokračování v terapii (zpětné napojení pacienta)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B5329" w14:textId="0031B9A1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1DF" w14:textId="0EAB02C0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CE72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5E09FE5E" w14:textId="77777777" w:rsidTr="0030665F">
        <w:trPr>
          <w:trHeight w:val="93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99F53" w14:textId="3CE37DE9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V rámci krevního</w:t>
            </w:r>
            <w:r w:rsidRPr="00874E1D">
              <w:rPr>
                <w:rFonts w:ascii="Arial" w:eastAsia="Times New Roman" w:hAnsi="Arial" w:cs="Arial"/>
                <w:szCs w:val="18"/>
                <w:lang w:eastAsia="cs-CZ"/>
              </w:rPr>
              <w:t xml:space="preserve"> systém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u</w:t>
            </w:r>
            <w:r w:rsidRPr="00874E1D">
              <w:rPr>
                <w:rFonts w:ascii="Arial" w:eastAsia="Times New Roman" w:hAnsi="Arial" w:cs="Arial"/>
                <w:szCs w:val="18"/>
                <w:lang w:eastAsia="cs-CZ"/>
              </w:rPr>
              <w:t xml:space="preserve"> detekce neprůchodnosti nebo nepřipojení snímačů provozních tlaků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207BE" w14:textId="26838ED1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700" w14:textId="200AB63A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51F6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7D73DF4B" w14:textId="77777777" w:rsidTr="008E4305">
        <w:trPr>
          <w:trHeight w:val="99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26E2E" w14:textId="4F4EE8C9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Schopnost</w:t>
            </w:r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 xml:space="preserve"> manipulace s přístrojem v průběhu terapie, aniž by bylo narušeno bilancování roztoků a </w:t>
            </w:r>
            <w:proofErr w:type="spellStart"/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>antikoagulace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98FD5" w14:textId="55FDA1CA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644" w14:textId="7E34B099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D129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0DB636D2" w14:textId="77777777" w:rsidTr="008E4305">
        <w:trPr>
          <w:trHeight w:val="99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5D055" w14:textId="26D4FCD2" w:rsidR="005918D2" w:rsidRDefault="005918D2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>Schopnost</w:t>
            </w:r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 xml:space="preserve"> manipulace s přístrojem v průběhu terapie, aniž by hrozilo zalomení či zamotání setů mimotělního okruhu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647D7" w14:textId="4667E534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95B" w14:textId="1AD0CD0A" w:rsidR="005918D2" w:rsidRPr="006802DF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F04" w14:textId="77777777" w:rsidR="005918D2" w:rsidRPr="006802DF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76EBDB17" w14:textId="77777777" w:rsidTr="0030665F">
        <w:trPr>
          <w:trHeight w:val="140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4DC0975E" w14:textId="459A4237" w:rsidR="005918D2" w:rsidRPr="003F6A3B" w:rsidRDefault="00EB51F8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Z</w:t>
            </w:r>
            <w:r w:rsidR="005918D2"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achování průtoku krve okruhem se zajištěnou regionální, respektive systémovou </w:t>
            </w:r>
            <w:proofErr w:type="spellStart"/>
            <w:r w:rsidR="005918D2"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antikoagulací</w:t>
            </w:r>
            <w:proofErr w:type="spellEnd"/>
            <w:r w:rsidR="005918D2"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při výměně dialyzačních, substitučních a odpadních vaků s bezpečnostním upozorněním</w:t>
            </w:r>
            <w:r w:rsidR="00FF493D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</w:t>
            </w:r>
            <w:r w:rsidR="00FF493D" w:rsidRPr="00FF493D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(automaticky nastavený časový interval) = kontinuální podávání citrátu po celou dobu chodu krevní pumpy"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BCB49" w14:textId="23CA3524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329D10" w14:textId="79CB49F1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8C05E3C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F6A3B" w:rsidRPr="006802DF" w14:paraId="68824DE1" w14:textId="77777777" w:rsidTr="0030665F">
        <w:trPr>
          <w:trHeight w:val="140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3C658F7B" w14:textId="0436AA22" w:rsidR="003F6A3B" w:rsidRPr="003F6A3B" w:rsidRDefault="003F6A3B" w:rsidP="005918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Integrované váhy pro dialyzační/substituční roztoky s váživostí min. 20 kg a dále pro odpadní filtrát s váživostí min. 20 kg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E2CFD" w14:textId="0934035D" w:rsidR="003F6A3B" w:rsidRPr="003F6A3B" w:rsidRDefault="003F6A3B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F50AE71" w14:textId="73BC4D41" w:rsidR="003F6A3B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10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540F84C" w14:textId="77777777" w:rsidR="003F6A3B" w:rsidRPr="003F6A3B" w:rsidRDefault="003F6A3B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5FD44163" w14:textId="77777777" w:rsidTr="00247914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070194" w14:textId="725CAD16" w:rsidR="005918D2" w:rsidRPr="00247914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5918D2" w:rsidRPr="006802DF" w14:paraId="754DD07D" w14:textId="77777777" w:rsidTr="006B286E">
        <w:trPr>
          <w:trHeight w:val="102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533BD" w14:textId="51F2675E" w:rsidR="005918D2" w:rsidRPr="006B286E" w:rsidRDefault="005918D2" w:rsidP="005918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S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potřební materiál v kompletních sadách obsahujících veškeré potřebné sety a filtr pro terapii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A304" w14:textId="1583C9FC" w:rsidR="005918D2" w:rsidRPr="006B286E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3A0" w14:textId="7BE872A7" w:rsidR="005918D2" w:rsidRPr="006B286E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C6E" w14:textId="77777777" w:rsidR="005918D2" w:rsidRPr="006B286E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0C709A36" w14:textId="77777777" w:rsidTr="0030665F">
        <w:trPr>
          <w:trHeight w:val="120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702AF9F8" w14:textId="69546532" w:rsidR="005918D2" w:rsidRPr="003F6A3B" w:rsidRDefault="005918D2" w:rsidP="005918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Sady spotřebního materiálu (kompletní sady) bez obsahu DEHP se syntetickou parou sterilizovanou membránou pro jednotlivé typy terapií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48E4A" w14:textId="74C4B3F3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E9375A2" w14:textId="25824BE4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A14D65D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0665F" w:rsidRPr="006802DF" w14:paraId="6F56569C" w14:textId="77777777" w:rsidTr="000577A0">
        <w:trPr>
          <w:trHeight w:val="64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79853" w14:textId="7950A4B2" w:rsidR="0030665F" w:rsidRDefault="0030665F" w:rsidP="003066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B</w:t>
            </w:r>
            <w:r w:rsidRPr="000577A0">
              <w:rPr>
                <w:rFonts w:ascii="Arial" w:eastAsia="Times New Roman" w:hAnsi="Arial" w:cs="Arial"/>
                <w:szCs w:val="18"/>
                <w:lang w:eastAsia="cs-CZ"/>
              </w:rPr>
              <w:t>arevné rozlišení přívodní a odvodné části krevního setu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B4D2B" w14:textId="2CF19A1F" w:rsidR="0030665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3A1F" w14:textId="4BB26D34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8663" w14:textId="77777777" w:rsidR="0030665F" w:rsidRPr="006B286E" w:rsidRDefault="0030665F" w:rsidP="003066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30665F" w:rsidRPr="006802DF" w14:paraId="3B600CBB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DA8CB" w14:textId="143FA617" w:rsidR="0030665F" w:rsidRPr="006802DF" w:rsidRDefault="0030665F" w:rsidP="003066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S</w:t>
            </w:r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 xml:space="preserve">ety pro citrátový a kalciový antikoagulační roztok integrovány v </w:t>
            </w:r>
            <w:proofErr w:type="spellStart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kitu</w:t>
            </w:r>
            <w:proofErr w:type="spellEnd"/>
            <w:r w:rsidRPr="00EC7697">
              <w:rPr>
                <w:rFonts w:ascii="Arial" w:eastAsia="Times New Roman" w:hAnsi="Arial" w:cs="Arial"/>
                <w:szCs w:val="18"/>
                <w:lang w:eastAsia="cs-CZ"/>
              </w:rPr>
              <w:t>/kazetě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5860" w14:textId="17144AD8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28C" w14:textId="7DF37690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5E7" w14:textId="77777777" w:rsidR="0030665F" w:rsidRPr="006802DF" w:rsidRDefault="0030665F" w:rsidP="003066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0665F" w:rsidRPr="006802DF" w14:paraId="02FD26FE" w14:textId="77777777" w:rsidTr="006B286E">
        <w:trPr>
          <w:trHeight w:val="89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F86E6" w14:textId="34E70E53" w:rsidR="0030665F" w:rsidRPr="006802DF" w:rsidRDefault="0030665F" w:rsidP="003066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M</w:t>
            </w:r>
            <w:r w:rsidRPr="00D67882">
              <w:rPr>
                <w:rFonts w:ascii="Arial" w:eastAsia="Times New Roman" w:hAnsi="Arial" w:cs="Arial"/>
                <w:szCs w:val="18"/>
                <w:lang w:eastAsia="cs-CZ"/>
              </w:rPr>
              <w:t>ožnost použití odlišných substitučních a dialyzačních roztoků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6EA1E" w14:textId="00185BBE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C18" w14:textId="082DB7B6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B3A" w14:textId="77777777" w:rsidR="0030665F" w:rsidRPr="006802DF" w:rsidRDefault="0030665F" w:rsidP="003066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0665F" w:rsidRPr="006802DF" w14:paraId="066A65B0" w14:textId="77777777" w:rsidTr="008A7492">
        <w:trPr>
          <w:trHeight w:val="131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78C1" w14:textId="3F5FB8BD" w:rsidR="0030665F" w:rsidRDefault="0030665F" w:rsidP="003066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V</w:t>
            </w:r>
            <w:r w:rsidRPr="008E4305">
              <w:rPr>
                <w:rFonts w:ascii="Arial" w:eastAsia="Times New Roman" w:hAnsi="Arial" w:cs="Arial"/>
                <w:szCs w:val="18"/>
                <w:lang w:eastAsia="cs-CZ"/>
              </w:rPr>
              <w:t>estavěný záložní akumulátor pro nouzový provoz po dobu minimálně 15 min., plynulý přechod na náhradní napájení při výpadku el. energie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8789" w14:textId="5CED853A" w:rsidR="0030665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3AF" w14:textId="31D123F2" w:rsidR="0030665F" w:rsidRPr="006802DF" w:rsidRDefault="0030665F" w:rsidP="003066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683" w14:textId="77777777" w:rsidR="0030665F" w:rsidRPr="006802DF" w:rsidRDefault="0030665F" w:rsidP="003066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918D2" w:rsidRPr="006802DF" w14:paraId="37CBC5C1" w14:textId="77777777" w:rsidTr="0030665F">
        <w:trPr>
          <w:trHeight w:val="185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63DEDF1" w14:textId="4AEC65A7" w:rsidR="005918D2" w:rsidRPr="003F6A3B" w:rsidRDefault="005918D2" w:rsidP="005918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Pro snížení rizika záměny roztoků požadujeme barevné </w:t>
            </w:r>
            <w:r w:rsidR="00EB51F8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</w:t>
            </w: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tvarové rozlišení:</w:t>
            </w:r>
          </w:p>
          <w:p w14:paraId="6DEA7A93" w14:textId="07D6CB32" w:rsidR="005918D2" w:rsidRPr="003F6A3B" w:rsidRDefault="005918D2" w:rsidP="005918D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7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koncových konektorů pro vaky – sety,</w:t>
            </w:r>
          </w:p>
          <w:p w14:paraId="576D3962" w14:textId="77777777" w:rsidR="005918D2" w:rsidRPr="003F6A3B" w:rsidRDefault="005918D2" w:rsidP="005918D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7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pumpových segmentů – pump, </w:t>
            </w:r>
          </w:p>
          <w:p w14:paraId="309D956D" w14:textId="20DE19E8" w:rsidR="005918D2" w:rsidRPr="003F6A3B" w:rsidRDefault="005918D2" w:rsidP="005918D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7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citrát/kalciových setů – citrátové/kalciové pumpy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A4D71" w14:textId="3CB89C42" w:rsidR="005918D2" w:rsidRPr="003F6A3B" w:rsidRDefault="005918D2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6F9AF88" w14:textId="0C313A17" w:rsidR="005918D2" w:rsidRPr="003F6A3B" w:rsidRDefault="0027284F" w:rsidP="005918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3CFD92F" w14:textId="77777777" w:rsidR="005918D2" w:rsidRPr="003F6A3B" w:rsidRDefault="005918D2" w:rsidP="005918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55C31" w:rsidRPr="006802DF" w14:paraId="10C5EEE4" w14:textId="77777777" w:rsidTr="0030665F">
        <w:trPr>
          <w:trHeight w:val="185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79B9D5ED" w14:textId="0783E59C" w:rsidR="00F55C31" w:rsidRPr="003F6A3B" w:rsidRDefault="00F55C31" w:rsidP="00F55C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lastRenderedPageBreak/>
              <w:t xml:space="preserve">Možnost použití standardních filtrů různých velikostí s propustností do 30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kDa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a možnost použití HCO filtru do 40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kDa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při heparinových i citrátových terapiích s originálními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kity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pro přístroj a terapie CVVHD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0E7D8" w14:textId="43BD9FC3" w:rsidR="00F55C31" w:rsidRPr="003F6A3B" w:rsidRDefault="00F55C31" w:rsidP="00F55C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FDB4852" w14:textId="0742A992" w:rsidR="00F55C31" w:rsidRPr="003F6A3B" w:rsidRDefault="0027284F" w:rsidP="00F55C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5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A725F7B" w14:textId="77777777" w:rsidR="00F55C31" w:rsidRPr="003F6A3B" w:rsidRDefault="00F55C31" w:rsidP="00F55C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55C31" w:rsidRPr="006802DF" w14:paraId="3E6A2B4C" w14:textId="77777777" w:rsidTr="0030665F">
        <w:trPr>
          <w:trHeight w:val="185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042FFB46" w14:textId="6C3E50F3" w:rsidR="00F55C31" w:rsidRPr="003F6A3B" w:rsidRDefault="00F55C31" w:rsidP="00F55C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Validovaná možnost adsorpce s adsorbérem odstraňujícím cytokiny, myoglobin a bilirubin, ale také bakteriální toxiny a další molekuly do velikosti 55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kDa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s originálními </w:t>
            </w:r>
            <w:proofErr w:type="spellStart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kity</w:t>
            </w:r>
            <w:proofErr w:type="spellEnd"/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 pro přístroj a terapie CVVHD</w:t>
            </w:r>
            <w:r w:rsidR="00EB51F8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. Terapii je možné spustit do 15 minut po </w:t>
            </w:r>
            <w:proofErr w:type="spellStart"/>
            <w:r w:rsidR="00EB51F8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nasetování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5424" w14:textId="7B055DDF" w:rsidR="00F55C31" w:rsidRPr="003F6A3B" w:rsidRDefault="00F55C31" w:rsidP="00F55C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3F6A3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Ano/Ne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CF3CD41" w14:textId="1984D179" w:rsidR="00F55C31" w:rsidRPr="003F6A3B" w:rsidRDefault="0027284F" w:rsidP="00F55C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="00FF493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= 10 bodů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0163133" w14:textId="77777777" w:rsidR="00F55C31" w:rsidRPr="003F6A3B" w:rsidRDefault="00F55C31" w:rsidP="00F55C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3D0CAF76" w14:textId="77777777" w:rsidR="00F74622" w:rsidRDefault="00F74622" w:rsidP="00F7462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03E3E913" w14:textId="7EB37DCE" w:rsidR="006802DF" w:rsidRPr="006802DF" w:rsidRDefault="006802DF" w:rsidP="006802DF">
      <w:pPr>
        <w:suppressAutoHyphens/>
        <w:spacing w:after="0" w:line="240" w:lineRule="auto"/>
        <w:ind w:left="-426"/>
        <w:jc w:val="both"/>
        <w:rPr>
          <w:rFonts w:ascii="Arial" w:eastAsia="Times New Roman" w:hAnsi="Arial" w:cs="Arial"/>
          <w:i/>
          <w:iCs/>
          <w:lang w:eastAsia="ar-SA"/>
        </w:rPr>
      </w:pPr>
      <w:r w:rsidRPr="006802DF">
        <w:rPr>
          <w:rFonts w:ascii="Arial" w:eastAsia="Times New Roman" w:hAnsi="Arial" w:cs="Arial"/>
          <w:i/>
          <w:iCs/>
          <w:lang w:eastAsia="ar-SA"/>
        </w:rPr>
        <w:t xml:space="preserve">*Účastník uvede údaje prokazující splnění požadovaných technických parametrů, případně uvede odkaz na přílohu nabídky, kde jsou tyto údaje uvedeny. </w:t>
      </w:r>
    </w:p>
    <w:p w14:paraId="59713E90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lang w:eastAsia="cs-CZ"/>
        </w:rPr>
      </w:pPr>
    </w:p>
    <w:p w14:paraId="687A1126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lang w:eastAsia="cs-CZ"/>
        </w:rPr>
      </w:pPr>
      <w:r w:rsidRPr="006802DF">
        <w:rPr>
          <w:rFonts w:ascii="Arial" w:eastAsia="Times New Roman" w:hAnsi="Arial" w:cs="Arial"/>
          <w:i/>
          <w:lang w:eastAsia="cs-CZ"/>
        </w:rPr>
        <w:t>Za splnění numerického parametru (číselně vyjádřeného) se považuje i případ, kdy se hodnota nabízeného parametru odchyluje od požadovaného parametru v rozmezí do ±</w:t>
      </w:r>
      <w:proofErr w:type="gramStart"/>
      <w:r w:rsidRPr="006802DF">
        <w:rPr>
          <w:rFonts w:ascii="Arial" w:eastAsia="Times New Roman" w:hAnsi="Arial" w:cs="Arial"/>
          <w:i/>
          <w:lang w:eastAsia="cs-CZ"/>
        </w:rPr>
        <w:t>10%</w:t>
      </w:r>
      <w:proofErr w:type="gramEnd"/>
      <w:r w:rsidRPr="006802DF">
        <w:rPr>
          <w:rFonts w:ascii="Arial" w:eastAsia="Times New Roman" w:hAnsi="Arial" w:cs="Arial"/>
          <w:i/>
          <w:lang w:eastAsia="cs-CZ"/>
        </w:rPr>
        <w:t>.</w:t>
      </w:r>
      <w:r w:rsidRPr="006802DF">
        <w:rPr>
          <w:rFonts w:ascii="Arial" w:eastAsia="Times New Roman" w:hAnsi="Arial" w:cs="Arial"/>
          <w:i/>
          <w:iCs/>
          <w:lang w:eastAsia="cs-CZ"/>
        </w:rPr>
        <w:t xml:space="preserve"> U parametru, který je označen **, výše uvedené rozmezí neplatí; tolerance je buď započítána v uvedeném rozpětí, nebo platí hodnota parametru bez možnosti odchylky.</w:t>
      </w:r>
      <w:r w:rsidRPr="006802DF">
        <w:rPr>
          <w:rFonts w:ascii="Arial" w:eastAsia="Times New Roman" w:hAnsi="Arial" w:cs="Arial"/>
          <w:i/>
          <w:lang w:eastAsia="cs-CZ"/>
        </w:rPr>
        <w:t xml:space="preserve"> </w:t>
      </w:r>
    </w:p>
    <w:p w14:paraId="2DF0BBCB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2A5E757" w14:textId="223C4F86" w:rsidR="006802DF" w:rsidRPr="00F74622" w:rsidRDefault="006802DF" w:rsidP="00F74622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iCs/>
          <w:szCs w:val="24"/>
          <w:lang w:eastAsia="cs-CZ"/>
        </w:rPr>
      </w:pPr>
      <w:r w:rsidRPr="006802DF">
        <w:rPr>
          <w:rFonts w:ascii="Arial" w:eastAsia="Times New Roman" w:hAnsi="Arial" w:cs="Arial"/>
          <w:i/>
          <w:iCs/>
          <w:szCs w:val="24"/>
          <w:lang w:eastAsia="cs-CZ"/>
        </w:rPr>
        <w:t xml:space="preserve">V souladu </w:t>
      </w:r>
      <w:r w:rsidRPr="006802DF">
        <w:rPr>
          <w:rFonts w:ascii="Arial" w:eastAsia="Times New Roman" w:hAnsi="Arial" w:cs="Arial"/>
          <w:bCs/>
          <w:i/>
          <w:iCs/>
          <w:szCs w:val="20"/>
          <w:lang w:eastAsia="cs-CZ"/>
        </w:rPr>
        <w:t>s § 89 odst. 6 a § 90 odst. 3 ZZVZ</w:t>
      </w:r>
      <w:r w:rsidRPr="006802DF">
        <w:rPr>
          <w:rFonts w:ascii="Arial" w:eastAsia="Times New Roman" w:hAnsi="Arial" w:cs="Arial"/>
          <w:i/>
          <w:iCs/>
          <w:szCs w:val="24"/>
          <w:lang w:eastAsia="cs-CZ"/>
        </w:rPr>
        <w:t xml:space="preserve"> je rovněž možné nabídnout i jiné, rovnocenné řešení, které splňuje technické a bezpečností požadavky na stejné nebo vyšší úrovni.</w:t>
      </w:r>
    </w:p>
    <w:p w14:paraId="71A8C5E6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2BD0BD4" w14:textId="114F09F4" w:rsid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03D7D6E" w14:textId="7201A9BE" w:rsidR="003F6A3B" w:rsidRDefault="003F6A3B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44D9D47C" w14:textId="73B979A0" w:rsidR="003F6A3B" w:rsidRDefault="003F6A3B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D7BF480" w14:textId="075F9245" w:rsidR="003F6A3B" w:rsidRDefault="003F6A3B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87B0448" w14:textId="2260263C" w:rsidR="003F6A3B" w:rsidRDefault="003F6A3B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5DA78ACF" w14:textId="77777777" w:rsidR="003F6A3B" w:rsidRPr="006802DF" w:rsidRDefault="003F6A3B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597BA6D8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7BC9CC8" w14:textId="77777777" w:rsidR="006802DF" w:rsidRPr="006802DF" w:rsidRDefault="006802DF" w:rsidP="006802DF">
      <w:pPr>
        <w:spacing w:after="0" w:line="240" w:lineRule="auto"/>
        <w:ind w:left="-426"/>
        <w:jc w:val="both"/>
        <w:rPr>
          <w:rFonts w:ascii="Arial" w:eastAsia="Times New Roman" w:hAnsi="Arial" w:cs="Arial"/>
          <w:szCs w:val="24"/>
          <w:lang w:eastAsia="cs-CZ"/>
        </w:rPr>
      </w:pPr>
    </w:p>
    <w:p w14:paraId="19D7AF93" w14:textId="77777777" w:rsidR="006802DF" w:rsidRPr="006802DF" w:rsidRDefault="006802DF" w:rsidP="006802DF">
      <w:pPr>
        <w:spacing w:after="0" w:line="240" w:lineRule="auto"/>
        <w:ind w:left="-426"/>
        <w:rPr>
          <w:rFonts w:ascii="Arial" w:eastAsia="Times New Roman" w:hAnsi="Arial" w:cs="Arial"/>
          <w:lang w:eastAsia="cs-CZ"/>
        </w:rPr>
      </w:pPr>
      <w:r w:rsidRPr="006802DF">
        <w:rPr>
          <w:rFonts w:ascii="Arial" w:eastAsia="Times New Roman" w:hAnsi="Arial" w:cs="Arial"/>
          <w:lang w:eastAsia="cs-CZ"/>
        </w:rPr>
        <w:t>V ……………. dne ……</w:t>
      </w:r>
      <w:proofErr w:type="gramStart"/>
      <w:r w:rsidRPr="006802DF">
        <w:rPr>
          <w:rFonts w:ascii="Arial" w:eastAsia="Times New Roman" w:hAnsi="Arial" w:cs="Arial"/>
          <w:lang w:eastAsia="cs-CZ"/>
        </w:rPr>
        <w:t>…….</w:t>
      </w:r>
      <w:proofErr w:type="gramEnd"/>
      <w:r w:rsidRPr="006802DF">
        <w:rPr>
          <w:rFonts w:ascii="Arial" w:eastAsia="Times New Roman" w:hAnsi="Arial" w:cs="Arial"/>
          <w:lang w:eastAsia="cs-CZ"/>
        </w:rPr>
        <w:t>.</w:t>
      </w:r>
      <w:r w:rsidRPr="006802DF">
        <w:rPr>
          <w:rFonts w:ascii="Arial" w:eastAsia="Times New Roman" w:hAnsi="Arial" w:cs="Arial"/>
          <w:lang w:eastAsia="cs-CZ"/>
        </w:rPr>
        <w:tab/>
        <w:t xml:space="preserve">                          </w:t>
      </w:r>
      <w:r w:rsidRPr="006802DF">
        <w:rPr>
          <w:rFonts w:ascii="Arial" w:eastAsia="Times New Roman" w:hAnsi="Arial" w:cs="Arial"/>
          <w:lang w:eastAsia="cs-CZ"/>
        </w:rPr>
        <w:tab/>
        <w:t>Za účastníka:</w:t>
      </w:r>
      <w:r w:rsidRPr="006802DF">
        <w:rPr>
          <w:rFonts w:ascii="Arial" w:eastAsia="Times New Roman" w:hAnsi="Arial" w:cs="Arial"/>
          <w:lang w:eastAsia="cs-CZ"/>
        </w:rPr>
        <w:tab/>
        <w:t>…………………</w:t>
      </w:r>
      <w:proofErr w:type="gramStart"/>
      <w:r w:rsidRPr="006802DF">
        <w:rPr>
          <w:rFonts w:ascii="Arial" w:eastAsia="Times New Roman" w:hAnsi="Arial" w:cs="Arial"/>
          <w:lang w:eastAsia="cs-CZ"/>
        </w:rPr>
        <w:t>…….</w:t>
      </w:r>
      <w:proofErr w:type="gramEnd"/>
      <w:r w:rsidRPr="006802DF">
        <w:rPr>
          <w:rFonts w:ascii="Arial" w:eastAsia="Times New Roman" w:hAnsi="Arial" w:cs="Arial"/>
          <w:lang w:eastAsia="cs-CZ"/>
        </w:rPr>
        <w:t>.</w:t>
      </w:r>
    </w:p>
    <w:p w14:paraId="3C93B236" w14:textId="77777777" w:rsidR="00CD0D8D" w:rsidRDefault="00CD0D8D"/>
    <w:sectPr w:rsidR="00CD0D8D" w:rsidSect="009566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5EDB" w14:textId="77777777" w:rsidR="00CD0D8D" w:rsidRDefault="00CD0D8D" w:rsidP="00CD0D8D">
      <w:pPr>
        <w:spacing w:after="0" w:line="240" w:lineRule="auto"/>
      </w:pPr>
      <w:r>
        <w:separator/>
      </w:r>
    </w:p>
  </w:endnote>
  <w:endnote w:type="continuationSeparator" w:id="0">
    <w:p w14:paraId="5345E2FA" w14:textId="77777777" w:rsidR="00CD0D8D" w:rsidRDefault="00CD0D8D" w:rsidP="00CD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75149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454E8" w14:textId="4F50B2E5" w:rsidR="009566AD" w:rsidRPr="009566AD" w:rsidRDefault="009566AD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6A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566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672378" w14:textId="77777777" w:rsidR="009566AD" w:rsidRDefault="00956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8714" w14:textId="77777777" w:rsidR="00CD0D8D" w:rsidRDefault="00CD0D8D" w:rsidP="00CD0D8D">
      <w:pPr>
        <w:spacing w:after="0" w:line="240" w:lineRule="auto"/>
      </w:pPr>
      <w:r>
        <w:separator/>
      </w:r>
    </w:p>
  </w:footnote>
  <w:footnote w:type="continuationSeparator" w:id="0">
    <w:p w14:paraId="29DC51E6" w14:textId="77777777" w:rsidR="00CD0D8D" w:rsidRDefault="00CD0D8D" w:rsidP="00CD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D1B3" w14:textId="6B22875B" w:rsidR="00CD0D8D" w:rsidRDefault="00CD0D8D">
    <w:pPr>
      <w:pStyle w:val="Zhlav"/>
    </w:pPr>
    <w:r w:rsidRPr="001F5CC7">
      <w:rPr>
        <w:noProof/>
      </w:rPr>
      <w:drawing>
        <wp:inline distT="0" distB="0" distL="0" distR="0" wp14:anchorId="4BFFF89C" wp14:editId="3BFCC51C">
          <wp:extent cx="1266825" cy="304800"/>
          <wp:effectExtent l="0" t="0" r="9525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957"/>
    <w:multiLevelType w:val="hybridMultilevel"/>
    <w:tmpl w:val="E1AA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2F27EF"/>
    <w:multiLevelType w:val="hybridMultilevel"/>
    <w:tmpl w:val="7D48C7B4"/>
    <w:lvl w:ilvl="0" w:tplc="4C888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16EF3"/>
    <w:multiLevelType w:val="hybridMultilevel"/>
    <w:tmpl w:val="571E8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813D7"/>
    <w:multiLevelType w:val="hybridMultilevel"/>
    <w:tmpl w:val="AF0026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925450">
    <w:abstractNumId w:val="1"/>
  </w:num>
  <w:num w:numId="2" w16cid:durableId="200631090">
    <w:abstractNumId w:val="1"/>
  </w:num>
  <w:num w:numId="3" w16cid:durableId="1769692445">
    <w:abstractNumId w:val="1"/>
  </w:num>
  <w:num w:numId="4" w16cid:durableId="949512240">
    <w:abstractNumId w:val="4"/>
  </w:num>
  <w:num w:numId="5" w16cid:durableId="1225792554">
    <w:abstractNumId w:val="0"/>
  </w:num>
  <w:num w:numId="6" w16cid:durableId="523401306">
    <w:abstractNumId w:val="3"/>
  </w:num>
  <w:num w:numId="7" w16cid:durableId="953248165">
    <w:abstractNumId w:val="2"/>
  </w:num>
  <w:num w:numId="8" w16cid:durableId="1722822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D"/>
    <w:rsid w:val="00017933"/>
    <w:rsid w:val="00034453"/>
    <w:rsid w:val="000577A0"/>
    <w:rsid w:val="000B6400"/>
    <w:rsid w:val="000D1A7A"/>
    <w:rsid w:val="000F64DB"/>
    <w:rsid w:val="001D3CF6"/>
    <w:rsid w:val="002312AD"/>
    <w:rsid w:val="00247914"/>
    <w:rsid w:val="0027284F"/>
    <w:rsid w:val="00273B24"/>
    <w:rsid w:val="002F74E2"/>
    <w:rsid w:val="0030665F"/>
    <w:rsid w:val="0032358A"/>
    <w:rsid w:val="00346A11"/>
    <w:rsid w:val="00376D84"/>
    <w:rsid w:val="00385DFC"/>
    <w:rsid w:val="003F6A3B"/>
    <w:rsid w:val="005462D2"/>
    <w:rsid w:val="005918D2"/>
    <w:rsid w:val="005C30E6"/>
    <w:rsid w:val="005C526A"/>
    <w:rsid w:val="00617AF5"/>
    <w:rsid w:val="0062577B"/>
    <w:rsid w:val="0066011D"/>
    <w:rsid w:val="00665120"/>
    <w:rsid w:val="006802DF"/>
    <w:rsid w:val="006A0342"/>
    <w:rsid w:val="006B0113"/>
    <w:rsid w:val="006B286E"/>
    <w:rsid w:val="006B2A97"/>
    <w:rsid w:val="006E34D4"/>
    <w:rsid w:val="006F1F02"/>
    <w:rsid w:val="007064AE"/>
    <w:rsid w:val="007517E7"/>
    <w:rsid w:val="007536B5"/>
    <w:rsid w:val="00765539"/>
    <w:rsid w:val="00872A71"/>
    <w:rsid w:val="00874E1D"/>
    <w:rsid w:val="008A7492"/>
    <w:rsid w:val="008C3EE4"/>
    <w:rsid w:val="008E4305"/>
    <w:rsid w:val="009566AD"/>
    <w:rsid w:val="00971E53"/>
    <w:rsid w:val="009C7281"/>
    <w:rsid w:val="009E2AB1"/>
    <w:rsid w:val="00AB0DED"/>
    <w:rsid w:val="00AD7EBE"/>
    <w:rsid w:val="00B220FE"/>
    <w:rsid w:val="00B83D44"/>
    <w:rsid w:val="00C56B9B"/>
    <w:rsid w:val="00C80A89"/>
    <w:rsid w:val="00CB2B60"/>
    <w:rsid w:val="00CD0D8D"/>
    <w:rsid w:val="00CD4700"/>
    <w:rsid w:val="00D07763"/>
    <w:rsid w:val="00D35795"/>
    <w:rsid w:val="00D43590"/>
    <w:rsid w:val="00D67882"/>
    <w:rsid w:val="00D73CF2"/>
    <w:rsid w:val="00DA03EF"/>
    <w:rsid w:val="00DC76F9"/>
    <w:rsid w:val="00DD7F3E"/>
    <w:rsid w:val="00E0128D"/>
    <w:rsid w:val="00E45514"/>
    <w:rsid w:val="00EB51F8"/>
    <w:rsid w:val="00EC47F8"/>
    <w:rsid w:val="00EC7697"/>
    <w:rsid w:val="00ED0213"/>
    <w:rsid w:val="00F55C31"/>
    <w:rsid w:val="00F74622"/>
    <w:rsid w:val="00FC4B28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C4C5"/>
  <w15:chartTrackingRefBased/>
  <w15:docId w15:val="{5589DEA2-93DF-4EEC-937F-E7DA6109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D4"/>
  </w:style>
  <w:style w:type="paragraph" w:styleId="Nadpis1">
    <w:name w:val="heading 1"/>
    <w:basedOn w:val="Odstavecseseznamem"/>
    <w:next w:val="Normln"/>
    <w:link w:val="Nadpis1Char"/>
    <w:uiPriority w:val="9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8D"/>
  </w:style>
  <w:style w:type="paragraph" w:styleId="Zpat">
    <w:name w:val="footer"/>
    <w:basedOn w:val="Normln"/>
    <w:link w:val="Zpat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8D"/>
  </w:style>
  <w:style w:type="table" w:styleId="Prosttabulka2">
    <w:name w:val="Plain Table 2"/>
    <w:basedOn w:val="Normlntabulka"/>
    <w:uiPriority w:val="42"/>
    <w:rsid w:val="00CD0D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39"/>
    <w:rsid w:val="00CD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1115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Formulář pro zpracování specifikace technických parametrů</vt:lpstr>
      <vt:lpstr>Hemodialyzační přístroj pro kontinuální dialýzu v Nemocnici s poliklinikou Česká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5</cp:revision>
  <cp:lastPrinted>2022-09-21T11:58:00Z</cp:lastPrinted>
  <dcterms:created xsi:type="dcterms:W3CDTF">2022-12-08T09:59:00Z</dcterms:created>
  <dcterms:modified xsi:type="dcterms:W3CDTF">2023-02-21T09:02:00Z</dcterms:modified>
</cp:coreProperties>
</file>