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4411" w14:textId="77777777" w:rsidR="00540469" w:rsidRDefault="00540469" w:rsidP="00581926">
      <w:pPr>
        <w:autoSpaceDE w:val="0"/>
        <w:autoSpaceDN w:val="0"/>
        <w:adjustRightInd w:val="0"/>
        <w:rPr>
          <w:rFonts w:eastAsiaTheme="minorEastAsia" w:cs="Arial"/>
          <w:color w:val="000000"/>
          <w:szCs w:val="22"/>
        </w:rPr>
      </w:pPr>
    </w:p>
    <w:p w14:paraId="513E3AD6" w14:textId="77777777" w:rsidR="00540469" w:rsidRDefault="00540469" w:rsidP="00581926">
      <w:pPr>
        <w:autoSpaceDE w:val="0"/>
        <w:autoSpaceDN w:val="0"/>
        <w:adjustRightInd w:val="0"/>
        <w:rPr>
          <w:rFonts w:eastAsiaTheme="minorEastAsia" w:cs="Arial"/>
          <w:color w:val="000000"/>
          <w:szCs w:val="22"/>
        </w:rPr>
      </w:pPr>
    </w:p>
    <w:p w14:paraId="5B63F2DD" w14:textId="77777777" w:rsidR="00540469" w:rsidRDefault="00540469" w:rsidP="00581926">
      <w:pPr>
        <w:autoSpaceDE w:val="0"/>
        <w:autoSpaceDN w:val="0"/>
        <w:adjustRightInd w:val="0"/>
        <w:rPr>
          <w:rFonts w:eastAsiaTheme="minorEastAsia" w:cs="Arial"/>
          <w:color w:val="000000"/>
          <w:szCs w:val="22"/>
        </w:rPr>
      </w:pPr>
    </w:p>
    <w:p w14:paraId="2469014C" w14:textId="77777777" w:rsidR="00540469" w:rsidRDefault="00540469" w:rsidP="00581926">
      <w:pPr>
        <w:autoSpaceDE w:val="0"/>
        <w:autoSpaceDN w:val="0"/>
        <w:adjustRightInd w:val="0"/>
        <w:rPr>
          <w:rFonts w:eastAsiaTheme="minorEastAsia" w:cs="Arial"/>
          <w:color w:val="000000"/>
          <w:szCs w:val="22"/>
        </w:rPr>
      </w:pPr>
    </w:p>
    <w:p w14:paraId="6B63817F" w14:textId="77777777" w:rsidR="00540469" w:rsidRPr="00586396" w:rsidRDefault="00540469" w:rsidP="00581926">
      <w:pPr>
        <w:autoSpaceDE w:val="0"/>
        <w:autoSpaceDN w:val="0"/>
        <w:adjustRightInd w:val="0"/>
        <w:rPr>
          <w:rFonts w:eastAsiaTheme="minorEastAsia" w:cs="Arial"/>
          <w:szCs w:val="22"/>
        </w:rPr>
      </w:pPr>
    </w:p>
    <w:p w14:paraId="636BCA83" w14:textId="77777777" w:rsidR="00353DAC" w:rsidRPr="00586396" w:rsidRDefault="00353DAC" w:rsidP="00581926">
      <w:pPr>
        <w:autoSpaceDE w:val="0"/>
        <w:autoSpaceDN w:val="0"/>
        <w:adjustRightInd w:val="0"/>
        <w:rPr>
          <w:rFonts w:eastAsiaTheme="minorEastAsia" w:cs="Arial"/>
          <w:szCs w:val="22"/>
        </w:rPr>
      </w:pPr>
      <w:r w:rsidRPr="00586396">
        <w:rPr>
          <w:rFonts w:eastAsiaTheme="minorEastAsia" w:cs="Arial"/>
          <w:szCs w:val="22"/>
        </w:rPr>
        <w:t xml:space="preserve">PŘÍLOHA Č. </w:t>
      </w:r>
      <w:r w:rsidR="003662BC">
        <w:rPr>
          <w:rFonts w:eastAsiaTheme="minorEastAsia" w:cs="Arial"/>
          <w:szCs w:val="22"/>
        </w:rPr>
        <w:t>1</w:t>
      </w:r>
      <w:r w:rsidRPr="00586396">
        <w:rPr>
          <w:rFonts w:eastAsiaTheme="minorEastAsia" w:cs="Arial"/>
          <w:szCs w:val="22"/>
        </w:rPr>
        <w:t xml:space="preserve"> zadávací dokumentace</w:t>
      </w:r>
    </w:p>
    <w:p w14:paraId="3944FAA7" w14:textId="77777777" w:rsidR="0039222C" w:rsidRPr="00586396" w:rsidRDefault="0039222C" w:rsidP="00581926">
      <w:pPr>
        <w:autoSpaceDE w:val="0"/>
        <w:autoSpaceDN w:val="0"/>
        <w:adjustRightInd w:val="0"/>
        <w:rPr>
          <w:rFonts w:eastAsiaTheme="minorEastAsia" w:cs="Arial"/>
          <w:szCs w:val="22"/>
        </w:rPr>
      </w:pPr>
    </w:p>
    <w:p w14:paraId="2650A433" w14:textId="77777777" w:rsidR="0039222C" w:rsidRPr="00586396" w:rsidRDefault="0039222C" w:rsidP="00581926">
      <w:pPr>
        <w:autoSpaceDE w:val="0"/>
        <w:autoSpaceDN w:val="0"/>
        <w:adjustRightInd w:val="0"/>
        <w:rPr>
          <w:rFonts w:eastAsiaTheme="minorEastAsia" w:cs="Arial"/>
          <w:szCs w:val="22"/>
        </w:rPr>
      </w:pPr>
    </w:p>
    <w:p w14:paraId="7EB7EF99" w14:textId="77777777" w:rsidR="00353DAC" w:rsidRPr="00586396" w:rsidRDefault="00353DAC" w:rsidP="00581926">
      <w:pPr>
        <w:autoSpaceDE w:val="0"/>
        <w:autoSpaceDN w:val="0"/>
        <w:adjustRightInd w:val="0"/>
        <w:rPr>
          <w:rFonts w:eastAsiaTheme="minorEastAsia" w:cs="Arial"/>
          <w:szCs w:val="22"/>
        </w:rPr>
      </w:pPr>
    </w:p>
    <w:p w14:paraId="716FADD3" w14:textId="77777777" w:rsidR="00353DAC" w:rsidRPr="00586396" w:rsidRDefault="00353DAC" w:rsidP="00581926">
      <w:pPr>
        <w:autoSpaceDE w:val="0"/>
        <w:autoSpaceDN w:val="0"/>
        <w:adjustRightInd w:val="0"/>
        <w:rPr>
          <w:rFonts w:eastAsiaTheme="minorEastAsia" w:cs="Arial"/>
          <w:szCs w:val="22"/>
        </w:rPr>
      </w:pPr>
    </w:p>
    <w:p w14:paraId="646C718F" w14:textId="77777777" w:rsidR="00353DAC" w:rsidRPr="00586396" w:rsidRDefault="00353DAC" w:rsidP="00353DAC">
      <w:pPr>
        <w:autoSpaceDE w:val="0"/>
        <w:autoSpaceDN w:val="0"/>
        <w:adjustRightInd w:val="0"/>
        <w:jc w:val="center"/>
        <w:rPr>
          <w:rFonts w:eastAsiaTheme="minorEastAsia" w:cs="Arial"/>
          <w:b/>
          <w:sz w:val="28"/>
          <w:szCs w:val="22"/>
        </w:rPr>
      </w:pPr>
      <w:r w:rsidRPr="00586396">
        <w:rPr>
          <w:rFonts w:eastAsiaTheme="minorEastAsia" w:cs="Arial"/>
          <w:b/>
          <w:sz w:val="28"/>
          <w:szCs w:val="22"/>
        </w:rPr>
        <w:t>SPECIFIKACE PŘEDMĚTU ZAKÁZKY – TEXTOVÁ ČÁST</w:t>
      </w:r>
    </w:p>
    <w:p w14:paraId="2F4D692C" w14:textId="77777777" w:rsidR="00353DAC" w:rsidRPr="00586396" w:rsidRDefault="00353DAC" w:rsidP="00581926">
      <w:pPr>
        <w:autoSpaceDE w:val="0"/>
        <w:autoSpaceDN w:val="0"/>
        <w:adjustRightInd w:val="0"/>
        <w:rPr>
          <w:rFonts w:eastAsiaTheme="minorEastAsia" w:cs="Arial"/>
          <w:szCs w:val="22"/>
        </w:rPr>
      </w:pPr>
    </w:p>
    <w:p w14:paraId="47C877E1" w14:textId="77777777" w:rsidR="00353DAC" w:rsidRPr="00586396" w:rsidRDefault="00353DAC" w:rsidP="00581926">
      <w:pPr>
        <w:autoSpaceDE w:val="0"/>
        <w:autoSpaceDN w:val="0"/>
        <w:adjustRightInd w:val="0"/>
        <w:rPr>
          <w:rFonts w:eastAsiaTheme="minorEastAsia" w:cs="Arial"/>
          <w:szCs w:val="22"/>
        </w:rPr>
      </w:pPr>
    </w:p>
    <w:p w14:paraId="70ABC3BC" w14:textId="77777777" w:rsidR="00540469" w:rsidRPr="00586396" w:rsidRDefault="00540469" w:rsidP="00581926">
      <w:pPr>
        <w:autoSpaceDE w:val="0"/>
        <w:autoSpaceDN w:val="0"/>
        <w:adjustRightInd w:val="0"/>
        <w:rPr>
          <w:rFonts w:eastAsiaTheme="minorEastAsia" w:cs="Arial"/>
          <w:szCs w:val="22"/>
        </w:rPr>
      </w:pPr>
    </w:p>
    <w:p w14:paraId="0880EAB4" w14:textId="77777777" w:rsidR="00540469" w:rsidRPr="00586396" w:rsidRDefault="00540469" w:rsidP="00581926">
      <w:pPr>
        <w:autoSpaceDE w:val="0"/>
        <w:autoSpaceDN w:val="0"/>
        <w:adjustRightInd w:val="0"/>
        <w:rPr>
          <w:rFonts w:eastAsiaTheme="minorEastAsia" w:cs="Arial"/>
          <w:szCs w:val="22"/>
        </w:rPr>
      </w:pPr>
    </w:p>
    <w:p w14:paraId="54B8A1FA" w14:textId="77777777" w:rsidR="00540469" w:rsidRPr="00586396" w:rsidRDefault="00540469" w:rsidP="00581926">
      <w:pPr>
        <w:autoSpaceDE w:val="0"/>
        <w:autoSpaceDN w:val="0"/>
        <w:adjustRightInd w:val="0"/>
        <w:rPr>
          <w:rFonts w:eastAsiaTheme="minorEastAsia" w:cs="Arial"/>
          <w:szCs w:val="22"/>
        </w:rPr>
      </w:pPr>
    </w:p>
    <w:p w14:paraId="4A2AE290" w14:textId="77777777" w:rsidR="00353DAC" w:rsidRPr="00586396" w:rsidRDefault="00353DAC" w:rsidP="00581926">
      <w:pPr>
        <w:autoSpaceDE w:val="0"/>
        <w:autoSpaceDN w:val="0"/>
        <w:adjustRightInd w:val="0"/>
        <w:rPr>
          <w:rFonts w:eastAsiaTheme="minorEastAsia" w:cs="Arial"/>
          <w:szCs w:val="22"/>
        </w:rPr>
      </w:pPr>
    </w:p>
    <w:p w14:paraId="6A4299FB" w14:textId="77777777" w:rsidR="00353DAC" w:rsidRPr="00586396" w:rsidRDefault="00353DAC" w:rsidP="00581926">
      <w:pPr>
        <w:autoSpaceDE w:val="0"/>
        <w:autoSpaceDN w:val="0"/>
        <w:adjustRightInd w:val="0"/>
        <w:rPr>
          <w:rFonts w:eastAsiaTheme="minorEastAsia" w:cs="Arial"/>
          <w:szCs w:val="22"/>
        </w:rPr>
      </w:pPr>
    </w:p>
    <w:p w14:paraId="181A3310" w14:textId="77777777" w:rsidR="00581926" w:rsidRPr="00586396" w:rsidRDefault="00581926" w:rsidP="00581926">
      <w:pPr>
        <w:autoSpaceDE w:val="0"/>
        <w:autoSpaceDN w:val="0"/>
        <w:adjustRightInd w:val="0"/>
        <w:rPr>
          <w:rFonts w:eastAsiaTheme="minorEastAsia" w:cs="Arial"/>
          <w:szCs w:val="22"/>
        </w:rPr>
      </w:pPr>
      <w:r w:rsidRPr="00586396">
        <w:rPr>
          <w:rFonts w:eastAsiaTheme="minorEastAsia" w:cs="Arial"/>
          <w:szCs w:val="22"/>
        </w:rPr>
        <w:t>NÁZEV VEŘEJNÉ ZAKÁZKY:</w:t>
      </w:r>
    </w:p>
    <w:p w14:paraId="4025B079" w14:textId="77777777" w:rsidR="00581926" w:rsidRPr="00586396" w:rsidRDefault="00581926" w:rsidP="00581926">
      <w:pPr>
        <w:autoSpaceDE w:val="0"/>
        <w:autoSpaceDN w:val="0"/>
        <w:adjustRightInd w:val="0"/>
        <w:spacing w:line="240" w:lineRule="exact"/>
        <w:ind w:left="830"/>
        <w:rPr>
          <w:rFonts w:eastAsiaTheme="minorEastAsia" w:cs="Arial"/>
          <w:szCs w:val="22"/>
        </w:rPr>
      </w:pPr>
    </w:p>
    <w:p w14:paraId="00EFECA0" w14:textId="77777777" w:rsidR="00581926" w:rsidRPr="00586396" w:rsidRDefault="00581926" w:rsidP="00581926">
      <w:pPr>
        <w:autoSpaceDE w:val="0"/>
        <w:autoSpaceDN w:val="0"/>
        <w:adjustRightInd w:val="0"/>
        <w:spacing w:line="240" w:lineRule="exact"/>
        <w:ind w:left="830"/>
        <w:rPr>
          <w:rFonts w:eastAsiaTheme="minorEastAsia" w:cs="Arial"/>
          <w:szCs w:val="22"/>
        </w:rPr>
      </w:pPr>
    </w:p>
    <w:p w14:paraId="0F55615D" w14:textId="77777777" w:rsidR="008E7134" w:rsidRPr="008E7134" w:rsidRDefault="008E7134" w:rsidP="00353DAC">
      <w:pPr>
        <w:autoSpaceDE w:val="0"/>
        <w:autoSpaceDN w:val="0"/>
        <w:adjustRightInd w:val="0"/>
        <w:spacing w:line="240" w:lineRule="exact"/>
        <w:ind w:right="18"/>
        <w:jc w:val="center"/>
        <w:rPr>
          <w:rFonts w:eastAsiaTheme="minorEastAsia" w:cs="Arial"/>
          <w:b/>
          <w:szCs w:val="22"/>
        </w:rPr>
      </w:pPr>
      <w:r w:rsidRPr="008E7134">
        <w:rPr>
          <w:rFonts w:eastAsiaTheme="minorEastAsia" w:cs="Arial"/>
          <w:b/>
          <w:bCs/>
          <w:szCs w:val="22"/>
        </w:rPr>
        <w:t>„</w:t>
      </w:r>
      <w:r w:rsidRPr="008E7134">
        <w:rPr>
          <w:rFonts w:eastAsiaTheme="minorEastAsia" w:cs="Arial"/>
          <w:b/>
          <w:szCs w:val="22"/>
        </w:rPr>
        <w:t>Pojištění nemovitého a movitého majetku, pojištění odpovědnosti za újmu, pojištění odpovědnosti za újmu poskytovatele zdravotních služeb“</w:t>
      </w:r>
    </w:p>
    <w:p w14:paraId="5984D8D8" w14:textId="77777777" w:rsidR="00353DAC" w:rsidRPr="00586396" w:rsidRDefault="00353DAC" w:rsidP="00581926">
      <w:pPr>
        <w:autoSpaceDE w:val="0"/>
        <w:autoSpaceDN w:val="0"/>
        <w:adjustRightInd w:val="0"/>
        <w:spacing w:before="24" w:line="470" w:lineRule="exact"/>
        <w:ind w:right="7502"/>
        <w:rPr>
          <w:rFonts w:eastAsiaTheme="minorEastAsia" w:cs="Arial"/>
          <w:szCs w:val="22"/>
          <w:u w:val="single"/>
        </w:rPr>
      </w:pPr>
    </w:p>
    <w:p w14:paraId="587FB451" w14:textId="77777777" w:rsidR="00540469" w:rsidRPr="00586396" w:rsidRDefault="00540469" w:rsidP="00353DAC">
      <w:pPr>
        <w:autoSpaceDE w:val="0"/>
        <w:autoSpaceDN w:val="0"/>
        <w:adjustRightInd w:val="0"/>
        <w:spacing w:before="24" w:line="470" w:lineRule="exact"/>
        <w:ind w:right="6538"/>
        <w:rPr>
          <w:rFonts w:eastAsiaTheme="minorEastAsia" w:cs="Arial"/>
          <w:szCs w:val="22"/>
          <w:u w:val="single"/>
        </w:rPr>
      </w:pPr>
    </w:p>
    <w:p w14:paraId="3635617E" w14:textId="77777777" w:rsidR="00540469" w:rsidRPr="00586396" w:rsidRDefault="00540469" w:rsidP="00353DAC">
      <w:pPr>
        <w:autoSpaceDE w:val="0"/>
        <w:autoSpaceDN w:val="0"/>
        <w:adjustRightInd w:val="0"/>
        <w:spacing w:before="24" w:line="470" w:lineRule="exact"/>
        <w:ind w:right="6538"/>
        <w:rPr>
          <w:rFonts w:eastAsiaTheme="minorEastAsia" w:cs="Arial"/>
          <w:szCs w:val="22"/>
          <w:u w:val="single"/>
        </w:rPr>
      </w:pPr>
    </w:p>
    <w:p w14:paraId="38E9DEFD" w14:textId="77777777" w:rsidR="00581926" w:rsidRPr="00586396" w:rsidRDefault="00581926" w:rsidP="00353DAC">
      <w:pPr>
        <w:autoSpaceDE w:val="0"/>
        <w:autoSpaceDN w:val="0"/>
        <w:adjustRightInd w:val="0"/>
        <w:spacing w:before="24" w:line="470" w:lineRule="exact"/>
        <w:ind w:right="6538"/>
        <w:rPr>
          <w:rFonts w:eastAsiaTheme="minorEastAsia" w:cs="Arial"/>
          <w:szCs w:val="22"/>
        </w:rPr>
      </w:pPr>
      <w:r w:rsidRPr="00586396">
        <w:rPr>
          <w:rFonts w:eastAsiaTheme="minorEastAsia" w:cs="Arial"/>
          <w:szCs w:val="22"/>
          <w:u w:val="single"/>
        </w:rPr>
        <w:t xml:space="preserve">DRUH ZADÁVACÍHO ŘÍZENÍ: </w:t>
      </w:r>
      <w:r w:rsidRPr="00586396">
        <w:rPr>
          <w:rFonts w:eastAsiaTheme="minorEastAsia" w:cs="Arial"/>
          <w:szCs w:val="22"/>
        </w:rPr>
        <w:t>otevřené zadávací řízení</w:t>
      </w:r>
    </w:p>
    <w:p w14:paraId="7F1C5CEF" w14:textId="77777777" w:rsidR="00581926" w:rsidRPr="00586396" w:rsidRDefault="00581926" w:rsidP="00581926">
      <w:pPr>
        <w:autoSpaceDE w:val="0"/>
        <w:autoSpaceDN w:val="0"/>
        <w:adjustRightInd w:val="0"/>
        <w:spacing w:line="240" w:lineRule="exact"/>
        <w:rPr>
          <w:rFonts w:eastAsiaTheme="minorEastAsia" w:cs="Arial"/>
          <w:szCs w:val="22"/>
        </w:rPr>
      </w:pPr>
    </w:p>
    <w:p w14:paraId="7E263288" w14:textId="77777777" w:rsidR="00581926" w:rsidRPr="00586396" w:rsidRDefault="00581926" w:rsidP="00581926">
      <w:pPr>
        <w:autoSpaceDE w:val="0"/>
        <w:autoSpaceDN w:val="0"/>
        <w:adjustRightInd w:val="0"/>
        <w:spacing w:line="240" w:lineRule="exact"/>
        <w:rPr>
          <w:rFonts w:eastAsiaTheme="minorEastAsia" w:cs="Arial"/>
          <w:szCs w:val="22"/>
        </w:rPr>
      </w:pPr>
    </w:p>
    <w:p w14:paraId="1A6D9966" w14:textId="77777777" w:rsidR="00353DAC" w:rsidRPr="00586396" w:rsidRDefault="00353DAC" w:rsidP="00581926">
      <w:pPr>
        <w:autoSpaceDE w:val="0"/>
        <w:autoSpaceDN w:val="0"/>
        <w:adjustRightInd w:val="0"/>
        <w:spacing w:line="240" w:lineRule="exact"/>
        <w:rPr>
          <w:rFonts w:eastAsiaTheme="minorEastAsia" w:cs="Arial"/>
          <w:szCs w:val="22"/>
        </w:rPr>
      </w:pPr>
    </w:p>
    <w:p w14:paraId="79A2999F" w14:textId="77777777" w:rsidR="00540469" w:rsidRPr="00586396" w:rsidRDefault="00540469" w:rsidP="00581926">
      <w:pPr>
        <w:autoSpaceDE w:val="0"/>
        <w:autoSpaceDN w:val="0"/>
        <w:adjustRightInd w:val="0"/>
        <w:spacing w:line="240" w:lineRule="exact"/>
        <w:rPr>
          <w:rFonts w:eastAsiaTheme="minorEastAsia" w:cs="Arial"/>
          <w:szCs w:val="22"/>
        </w:rPr>
      </w:pPr>
    </w:p>
    <w:p w14:paraId="6DEC521C" w14:textId="77777777" w:rsidR="00353DAC" w:rsidRPr="00586396" w:rsidRDefault="00353DAC" w:rsidP="00581926">
      <w:pPr>
        <w:autoSpaceDE w:val="0"/>
        <w:autoSpaceDN w:val="0"/>
        <w:adjustRightInd w:val="0"/>
        <w:spacing w:line="240" w:lineRule="exact"/>
        <w:rPr>
          <w:rFonts w:eastAsiaTheme="minorEastAsia" w:cs="Arial"/>
          <w:szCs w:val="22"/>
        </w:rPr>
      </w:pPr>
    </w:p>
    <w:p w14:paraId="1E16E500" w14:textId="77777777" w:rsidR="00581926" w:rsidRPr="00586396" w:rsidRDefault="00581926" w:rsidP="00581926">
      <w:pPr>
        <w:autoSpaceDE w:val="0"/>
        <w:autoSpaceDN w:val="0"/>
        <w:adjustRightInd w:val="0"/>
        <w:spacing w:before="230"/>
        <w:rPr>
          <w:rFonts w:eastAsiaTheme="minorEastAsia" w:cs="Arial"/>
          <w:szCs w:val="22"/>
        </w:rPr>
      </w:pPr>
      <w:r w:rsidRPr="00586396">
        <w:rPr>
          <w:rFonts w:eastAsiaTheme="minorEastAsia" w:cs="Arial"/>
          <w:szCs w:val="22"/>
        </w:rPr>
        <w:t>ZADAVATEL VEŘEJNÉ ZAKÁZKY</w:t>
      </w:r>
    </w:p>
    <w:p w14:paraId="6F5BE8F8" w14:textId="77777777" w:rsidR="00581926" w:rsidRPr="00586396" w:rsidRDefault="00581926" w:rsidP="00581926">
      <w:pPr>
        <w:autoSpaceDE w:val="0"/>
        <w:autoSpaceDN w:val="0"/>
        <w:adjustRightInd w:val="0"/>
        <w:spacing w:line="240" w:lineRule="exact"/>
        <w:ind w:left="2554" w:right="2606"/>
        <w:jc w:val="center"/>
        <w:rPr>
          <w:rFonts w:eastAsiaTheme="minorEastAsia" w:cs="Arial"/>
          <w:szCs w:val="22"/>
        </w:rPr>
      </w:pPr>
    </w:p>
    <w:p w14:paraId="3405663C" w14:textId="77777777" w:rsidR="00581926" w:rsidRPr="00586396" w:rsidRDefault="00581926" w:rsidP="00581926">
      <w:pPr>
        <w:autoSpaceDE w:val="0"/>
        <w:autoSpaceDN w:val="0"/>
        <w:adjustRightInd w:val="0"/>
        <w:spacing w:line="240" w:lineRule="exact"/>
        <w:ind w:left="2554" w:right="2606"/>
        <w:jc w:val="center"/>
        <w:rPr>
          <w:rFonts w:eastAsiaTheme="minorEastAsia" w:cs="Arial"/>
          <w:szCs w:val="22"/>
        </w:rPr>
      </w:pPr>
    </w:p>
    <w:p w14:paraId="4E2FD441" w14:textId="77777777" w:rsidR="00353DAC" w:rsidRPr="00586396" w:rsidRDefault="003662BC" w:rsidP="00353DAC">
      <w:pPr>
        <w:autoSpaceDE w:val="0"/>
        <w:autoSpaceDN w:val="0"/>
        <w:adjustRightInd w:val="0"/>
        <w:spacing w:before="53" w:line="250" w:lineRule="exact"/>
        <w:ind w:left="2554" w:right="2606"/>
        <w:jc w:val="center"/>
        <w:rPr>
          <w:rFonts w:eastAsiaTheme="minorEastAsia" w:cs="Arial"/>
          <w:b/>
          <w:bCs/>
          <w:szCs w:val="22"/>
        </w:rPr>
      </w:pPr>
      <w:r>
        <w:rPr>
          <w:rFonts w:eastAsiaTheme="minorEastAsia" w:cs="Arial"/>
          <w:b/>
          <w:bCs/>
          <w:szCs w:val="22"/>
        </w:rPr>
        <w:t>Nemocnice s poliklinikou Česká Lípa, a.s.</w:t>
      </w:r>
    </w:p>
    <w:p w14:paraId="1BEE8DE5" w14:textId="77777777" w:rsidR="00353DAC" w:rsidRPr="00586396" w:rsidRDefault="003662BC" w:rsidP="00353DAC">
      <w:pPr>
        <w:autoSpaceDE w:val="0"/>
        <w:autoSpaceDN w:val="0"/>
        <w:adjustRightInd w:val="0"/>
        <w:spacing w:before="53" w:line="250" w:lineRule="exact"/>
        <w:ind w:left="2554" w:right="2606"/>
        <w:jc w:val="center"/>
        <w:rPr>
          <w:rFonts w:eastAsiaTheme="minorEastAsia" w:cs="Arial"/>
          <w:b/>
          <w:bCs/>
          <w:szCs w:val="22"/>
        </w:rPr>
      </w:pPr>
      <w:r>
        <w:rPr>
          <w:rFonts w:eastAsiaTheme="minorEastAsia" w:cs="Arial"/>
          <w:b/>
          <w:bCs/>
          <w:szCs w:val="22"/>
        </w:rPr>
        <w:t xml:space="preserve">Purkyňova </w:t>
      </w:r>
    </w:p>
    <w:p w14:paraId="29C63A39" w14:textId="77777777" w:rsidR="000829D3" w:rsidRDefault="00353DAC" w:rsidP="00353DAC">
      <w:pPr>
        <w:autoSpaceDE w:val="0"/>
        <w:autoSpaceDN w:val="0"/>
        <w:adjustRightInd w:val="0"/>
        <w:spacing w:before="53" w:line="250" w:lineRule="exact"/>
        <w:ind w:left="2554" w:right="2606"/>
        <w:jc w:val="center"/>
        <w:rPr>
          <w:rFonts w:eastAsiaTheme="minorEastAsia" w:cs="Arial"/>
          <w:b/>
          <w:bCs/>
          <w:szCs w:val="22"/>
        </w:rPr>
      </w:pPr>
      <w:r w:rsidRPr="00586396">
        <w:rPr>
          <w:rFonts w:eastAsiaTheme="minorEastAsia" w:cs="Arial"/>
          <w:b/>
          <w:bCs/>
          <w:szCs w:val="22"/>
        </w:rPr>
        <w:t>IČ:</w:t>
      </w:r>
      <w:r w:rsidR="000829D3" w:rsidRPr="000829D3">
        <w:t xml:space="preserve"> </w:t>
      </w:r>
      <w:r w:rsidR="000829D3" w:rsidRPr="000829D3">
        <w:rPr>
          <w:rFonts w:eastAsiaTheme="minorEastAsia" w:cs="Arial"/>
          <w:b/>
          <w:bCs/>
          <w:szCs w:val="22"/>
        </w:rPr>
        <w:t>27283518</w:t>
      </w:r>
    </w:p>
    <w:p w14:paraId="34B460BE" w14:textId="77777777" w:rsidR="00D71DDE" w:rsidRDefault="00D71DDE" w:rsidP="00353DAC">
      <w:pPr>
        <w:autoSpaceDE w:val="0"/>
        <w:autoSpaceDN w:val="0"/>
        <w:adjustRightInd w:val="0"/>
        <w:spacing w:before="53" w:line="250" w:lineRule="exact"/>
        <w:ind w:left="2554" w:right="2606"/>
        <w:jc w:val="center"/>
        <w:rPr>
          <w:rFonts w:eastAsiaTheme="minorEastAsia" w:cs="Arial"/>
          <w:b/>
          <w:bCs/>
          <w:szCs w:val="22"/>
        </w:rPr>
      </w:pPr>
      <w:r>
        <w:rPr>
          <w:rFonts w:eastAsiaTheme="minorEastAsia" w:cs="Arial"/>
          <w:b/>
          <w:bCs/>
          <w:szCs w:val="22"/>
        </w:rPr>
        <w:t>Zastoupen</w:t>
      </w:r>
      <w:r w:rsidR="000829D3">
        <w:rPr>
          <w:rFonts w:eastAsiaTheme="minorEastAsia" w:cs="Arial"/>
          <w:b/>
          <w:bCs/>
          <w:szCs w:val="22"/>
        </w:rPr>
        <w:t>á</w:t>
      </w:r>
      <w:r>
        <w:rPr>
          <w:rFonts w:eastAsiaTheme="minorEastAsia" w:cs="Arial"/>
          <w:b/>
          <w:bCs/>
          <w:szCs w:val="22"/>
        </w:rPr>
        <w:t xml:space="preserve">: </w:t>
      </w:r>
    </w:p>
    <w:p w14:paraId="06F0302B" w14:textId="77777777" w:rsidR="00D71DDE" w:rsidRDefault="00D71DDE" w:rsidP="00353DAC">
      <w:pPr>
        <w:autoSpaceDE w:val="0"/>
        <w:autoSpaceDN w:val="0"/>
        <w:adjustRightInd w:val="0"/>
        <w:spacing w:before="53" w:line="250" w:lineRule="exact"/>
        <w:ind w:left="2554" w:right="2606"/>
        <w:jc w:val="center"/>
        <w:rPr>
          <w:rFonts w:eastAsiaTheme="minorEastAsia" w:cs="Arial"/>
          <w:b/>
          <w:bCs/>
          <w:szCs w:val="22"/>
        </w:rPr>
      </w:pPr>
      <w:r>
        <w:rPr>
          <w:rFonts w:eastAsiaTheme="minorEastAsia" w:cs="Arial"/>
          <w:b/>
          <w:bCs/>
          <w:szCs w:val="22"/>
        </w:rPr>
        <w:t xml:space="preserve">panem </w:t>
      </w:r>
      <w:r w:rsidR="000829D3">
        <w:rPr>
          <w:rFonts w:eastAsiaTheme="minorEastAsia" w:cs="Arial"/>
          <w:b/>
          <w:bCs/>
          <w:szCs w:val="22"/>
        </w:rPr>
        <w:t>Ing. Pavlem Markem</w:t>
      </w:r>
      <w:r>
        <w:rPr>
          <w:rFonts w:eastAsiaTheme="minorEastAsia" w:cs="Arial"/>
          <w:b/>
          <w:bCs/>
          <w:szCs w:val="22"/>
        </w:rPr>
        <w:t xml:space="preserve">, </w:t>
      </w:r>
      <w:r w:rsidR="000829D3">
        <w:rPr>
          <w:rFonts w:eastAsiaTheme="minorEastAsia" w:cs="Arial"/>
          <w:b/>
          <w:bCs/>
          <w:szCs w:val="22"/>
        </w:rPr>
        <w:t>předsedou představenstva</w:t>
      </w:r>
    </w:p>
    <w:p w14:paraId="47749E9D" w14:textId="77777777" w:rsidR="00581926" w:rsidRDefault="00353DAC" w:rsidP="00353DAC">
      <w:pPr>
        <w:autoSpaceDE w:val="0"/>
        <w:autoSpaceDN w:val="0"/>
        <w:adjustRightInd w:val="0"/>
        <w:spacing w:before="53" w:line="250" w:lineRule="exact"/>
        <w:ind w:left="2554" w:right="2606"/>
        <w:jc w:val="center"/>
        <w:rPr>
          <w:rFonts w:eastAsiaTheme="minorEastAsia" w:cs="Arial"/>
          <w:b/>
          <w:bCs/>
          <w:szCs w:val="22"/>
        </w:rPr>
      </w:pPr>
      <w:r w:rsidRPr="00586396">
        <w:rPr>
          <w:rFonts w:eastAsiaTheme="minorEastAsia" w:cs="Arial"/>
          <w:b/>
          <w:bCs/>
          <w:szCs w:val="22"/>
        </w:rPr>
        <w:t>…………………………………………….</w:t>
      </w:r>
    </w:p>
    <w:p w14:paraId="5FF5C154" w14:textId="77777777" w:rsidR="006A01B9" w:rsidRDefault="006A01B9" w:rsidP="00353DAC">
      <w:pPr>
        <w:autoSpaceDE w:val="0"/>
        <w:autoSpaceDN w:val="0"/>
        <w:adjustRightInd w:val="0"/>
        <w:spacing w:before="53" w:line="250" w:lineRule="exact"/>
        <w:ind w:left="2554" w:right="2606"/>
        <w:jc w:val="center"/>
        <w:rPr>
          <w:rFonts w:eastAsiaTheme="minorEastAsia" w:cs="Arial"/>
          <w:b/>
          <w:bCs/>
          <w:szCs w:val="22"/>
        </w:rPr>
      </w:pPr>
    </w:p>
    <w:p w14:paraId="72069A9D" w14:textId="77777777" w:rsidR="00D71DDE" w:rsidRPr="00586396" w:rsidRDefault="00D71DDE" w:rsidP="00353DAC">
      <w:pPr>
        <w:autoSpaceDE w:val="0"/>
        <w:autoSpaceDN w:val="0"/>
        <w:adjustRightInd w:val="0"/>
        <w:spacing w:before="53" w:line="250" w:lineRule="exact"/>
        <w:ind w:left="2554" w:right="2606"/>
        <w:jc w:val="center"/>
        <w:rPr>
          <w:rFonts w:eastAsiaTheme="minorEastAsia" w:cs="Arial"/>
          <w:b/>
          <w:bCs/>
          <w:szCs w:val="22"/>
        </w:rPr>
        <w:sectPr w:rsidR="00D71DDE" w:rsidRPr="00586396" w:rsidSect="0039222C">
          <w:headerReference w:type="even" r:id="rId8"/>
          <w:headerReference w:type="default" r:id="rId9"/>
          <w:footerReference w:type="even" r:id="rId10"/>
          <w:footerReference w:type="default" r:id="rId11"/>
          <w:headerReference w:type="first" r:id="rId12"/>
          <w:footerReference w:type="first" r:id="rId13"/>
          <w:pgSz w:w="11905" w:h="16837"/>
          <w:pgMar w:top="1574" w:right="1160" w:bottom="1440" w:left="1088" w:header="708" w:footer="708" w:gutter="0"/>
          <w:cols w:space="60"/>
          <w:noEndnote/>
          <w:titlePg/>
          <w:docGrid w:linePitch="299"/>
        </w:sectPr>
      </w:pPr>
    </w:p>
    <w:sdt>
      <w:sdtPr>
        <w:rPr>
          <w:rFonts w:ascii="Arial" w:eastAsia="Times New Roman" w:hAnsi="Arial" w:cs="Arial"/>
          <w:color w:val="auto"/>
          <w:sz w:val="22"/>
          <w:szCs w:val="24"/>
        </w:rPr>
        <w:id w:val="717009057"/>
        <w:docPartObj>
          <w:docPartGallery w:val="Table of Contents"/>
          <w:docPartUnique/>
        </w:docPartObj>
      </w:sdtPr>
      <w:sdtEndPr>
        <w:rPr>
          <w:b/>
          <w:bCs/>
        </w:rPr>
      </w:sdtEndPr>
      <w:sdtContent>
        <w:p w14:paraId="026676D8" w14:textId="77777777" w:rsidR="00353DAC" w:rsidRPr="00586396" w:rsidRDefault="00353DAC">
          <w:pPr>
            <w:pStyle w:val="Nadpisobsahu"/>
            <w:rPr>
              <w:rFonts w:ascii="Arial" w:hAnsi="Arial" w:cs="Arial"/>
              <w:color w:val="auto"/>
            </w:rPr>
          </w:pPr>
          <w:r w:rsidRPr="00586396">
            <w:rPr>
              <w:rFonts w:ascii="Arial" w:hAnsi="Arial" w:cs="Arial"/>
              <w:color w:val="auto"/>
            </w:rPr>
            <w:t>Obsah</w:t>
          </w:r>
        </w:p>
        <w:p w14:paraId="2FE9EF0C" w14:textId="77777777" w:rsidR="0039222C" w:rsidRPr="00586396" w:rsidRDefault="0039222C" w:rsidP="0039222C">
          <w:pPr>
            <w:rPr>
              <w:rFonts w:cs="Arial"/>
            </w:rPr>
          </w:pPr>
        </w:p>
        <w:p w14:paraId="3C846A24" w14:textId="77777777" w:rsidR="0039222C" w:rsidRPr="00586396" w:rsidRDefault="0039222C" w:rsidP="0039222C">
          <w:pPr>
            <w:rPr>
              <w:rFonts w:cs="Arial"/>
            </w:rPr>
          </w:pPr>
        </w:p>
        <w:p w14:paraId="3EE8BC32" w14:textId="77777777" w:rsidR="0039222C" w:rsidRPr="00586396" w:rsidRDefault="0039222C" w:rsidP="0039222C">
          <w:pPr>
            <w:rPr>
              <w:rFonts w:cs="Arial"/>
            </w:rPr>
          </w:pPr>
        </w:p>
        <w:p w14:paraId="0188B132" w14:textId="77777777" w:rsidR="0039222C" w:rsidRPr="00586396" w:rsidRDefault="0039222C" w:rsidP="0039222C">
          <w:pPr>
            <w:rPr>
              <w:rFonts w:cs="Arial"/>
            </w:rPr>
          </w:pPr>
        </w:p>
        <w:p w14:paraId="74027545" w14:textId="77777777" w:rsidR="0039222C" w:rsidRPr="00586396" w:rsidRDefault="0039222C" w:rsidP="0039222C">
          <w:pPr>
            <w:rPr>
              <w:rFonts w:cs="Arial"/>
            </w:rPr>
          </w:pPr>
        </w:p>
        <w:p w14:paraId="4748E9D3" w14:textId="0EE59139" w:rsidR="00526FD0" w:rsidRDefault="00951E38">
          <w:pPr>
            <w:pStyle w:val="Obsah1"/>
            <w:tabs>
              <w:tab w:val="right" w:leader="dot" w:pos="9627"/>
            </w:tabs>
            <w:rPr>
              <w:rFonts w:asciiTheme="minorHAnsi" w:eastAsiaTheme="minorEastAsia" w:hAnsiTheme="minorHAnsi" w:cstheme="minorBidi"/>
              <w:noProof/>
              <w:szCs w:val="22"/>
            </w:rPr>
          </w:pPr>
          <w:r w:rsidRPr="00586396">
            <w:rPr>
              <w:rFonts w:cs="Arial"/>
            </w:rPr>
            <w:fldChar w:fldCharType="begin"/>
          </w:r>
          <w:r w:rsidRPr="00586396">
            <w:rPr>
              <w:rFonts w:cs="Arial"/>
            </w:rPr>
            <w:instrText xml:space="preserve"> TOC \o "1-3" \h \z \u </w:instrText>
          </w:r>
          <w:r w:rsidRPr="00586396">
            <w:rPr>
              <w:rFonts w:cs="Arial"/>
            </w:rPr>
            <w:fldChar w:fldCharType="separate"/>
          </w:r>
          <w:hyperlink w:anchor="_Toc130985536" w:history="1">
            <w:r w:rsidR="00526FD0" w:rsidRPr="00AD1072">
              <w:rPr>
                <w:rStyle w:val="Hypertextovodkaz"/>
                <w:noProof/>
              </w:rPr>
              <w:t>1.</w:t>
            </w:r>
            <w:r w:rsidR="00526FD0" w:rsidRPr="00AD1072">
              <w:rPr>
                <w:rStyle w:val="Hypertextovodkaz"/>
                <w:noProof/>
                <w:shd w:val="clear" w:color="auto" w:fill="FFFFFF"/>
              </w:rPr>
              <w:t xml:space="preserve"> Pojištěný, Pojistník</w:t>
            </w:r>
            <w:r w:rsidR="00526FD0">
              <w:rPr>
                <w:noProof/>
                <w:webHidden/>
              </w:rPr>
              <w:tab/>
            </w:r>
            <w:r w:rsidR="00526FD0">
              <w:rPr>
                <w:noProof/>
                <w:webHidden/>
              </w:rPr>
              <w:fldChar w:fldCharType="begin"/>
            </w:r>
            <w:r w:rsidR="00526FD0">
              <w:rPr>
                <w:noProof/>
                <w:webHidden/>
              </w:rPr>
              <w:instrText xml:space="preserve"> PAGEREF _Toc130985536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533F1EEA" w14:textId="32DDA68A" w:rsidR="00526FD0" w:rsidRDefault="00CB6B1B">
          <w:pPr>
            <w:pStyle w:val="Obsah2"/>
            <w:tabs>
              <w:tab w:val="right" w:leader="dot" w:pos="9627"/>
            </w:tabs>
            <w:rPr>
              <w:rFonts w:asciiTheme="minorHAnsi" w:eastAsiaTheme="minorEastAsia" w:hAnsiTheme="minorHAnsi" w:cstheme="minorBidi"/>
              <w:noProof/>
              <w:szCs w:val="22"/>
            </w:rPr>
          </w:pPr>
          <w:hyperlink w:anchor="_Toc130985537" w:history="1">
            <w:r w:rsidR="00526FD0" w:rsidRPr="00AD1072">
              <w:rPr>
                <w:rStyle w:val="Hypertextovodkaz"/>
                <w:rFonts w:cs="Arial"/>
                <w:noProof/>
              </w:rPr>
              <w:t>1.1</w:t>
            </w:r>
            <w:r w:rsidR="00526FD0" w:rsidRPr="00AD1072">
              <w:rPr>
                <w:rStyle w:val="Hypertextovodkaz"/>
                <w:rFonts w:cs="Arial"/>
                <w:noProof/>
                <w:shd w:val="clear" w:color="auto" w:fill="FFFFFF"/>
              </w:rPr>
              <w:t xml:space="preserve"> Pojistník a Pojištěný</w:t>
            </w:r>
            <w:r w:rsidR="00526FD0">
              <w:rPr>
                <w:noProof/>
                <w:webHidden/>
              </w:rPr>
              <w:tab/>
            </w:r>
            <w:r w:rsidR="00526FD0">
              <w:rPr>
                <w:noProof/>
                <w:webHidden/>
              </w:rPr>
              <w:fldChar w:fldCharType="begin"/>
            </w:r>
            <w:r w:rsidR="00526FD0">
              <w:rPr>
                <w:noProof/>
                <w:webHidden/>
              </w:rPr>
              <w:instrText xml:space="preserve"> PAGEREF _Toc130985537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3791D9FD" w14:textId="739410F6" w:rsidR="00526FD0" w:rsidRDefault="00CB6B1B">
          <w:pPr>
            <w:pStyle w:val="Obsah1"/>
            <w:tabs>
              <w:tab w:val="right" w:leader="dot" w:pos="9627"/>
            </w:tabs>
            <w:rPr>
              <w:rFonts w:asciiTheme="minorHAnsi" w:eastAsiaTheme="minorEastAsia" w:hAnsiTheme="minorHAnsi" w:cstheme="minorBidi"/>
              <w:noProof/>
              <w:szCs w:val="22"/>
            </w:rPr>
          </w:pPr>
          <w:hyperlink w:anchor="_Toc130985538" w:history="1">
            <w:r w:rsidR="00526FD0" w:rsidRPr="00AD1072">
              <w:rPr>
                <w:rStyle w:val="Hypertextovodkaz"/>
                <w:noProof/>
              </w:rPr>
              <w:t>2. Škodové živelní pojištění</w:t>
            </w:r>
            <w:r w:rsidR="00526FD0">
              <w:rPr>
                <w:noProof/>
                <w:webHidden/>
              </w:rPr>
              <w:tab/>
            </w:r>
            <w:r w:rsidR="00526FD0">
              <w:rPr>
                <w:noProof/>
                <w:webHidden/>
              </w:rPr>
              <w:fldChar w:fldCharType="begin"/>
            </w:r>
            <w:r w:rsidR="00526FD0">
              <w:rPr>
                <w:noProof/>
                <w:webHidden/>
              </w:rPr>
              <w:instrText xml:space="preserve"> PAGEREF _Toc130985538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716496B9" w14:textId="78223A2B"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39" w:history="1">
            <w:r w:rsidR="00526FD0" w:rsidRPr="00AD1072">
              <w:rPr>
                <w:rStyle w:val="Hypertextovodkaz"/>
                <w:rFonts w:cs="Arial"/>
                <w:noProof/>
              </w:rPr>
              <w:t>2.1</w:t>
            </w:r>
            <w:r w:rsidR="00526FD0">
              <w:rPr>
                <w:rFonts w:asciiTheme="minorHAnsi" w:eastAsiaTheme="minorEastAsia" w:hAnsiTheme="minorHAnsi" w:cstheme="minorBidi"/>
                <w:noProof/>
                <w:szCs w:val="22"/>
              </w:rPr>
              <w:tab/>
            </w:r>
            <w:r w:rsidR="00526FD0" w:rsidRPr="00AD1072">
              <w:rPr>
                <w:rStyle w:val="Hypertextovodkaz"/>
                <w:rFonts w:cs="Arial"/>
                <w:noProof/>
              </w:rPr>
              <w:t>Předmět pojištění</w:t>
            </w:r>
            <w:r w:rsidR="00526FD0">
              <w:rPr>
                <w:noProof/>
                <w:webHidden/>
              </w:rPr>
              <w:tab/>
            </w:r>
            <w:r w:rsidR="00526FD0">
              <w:rPr>
                <w:noProof/>
                <w:webHidden/>
              </w:rPr>
              <w:fldChar w:fldCharType="begin"/>
            </w:r>
            <w:r w:rsidR="00526FD0">
              <w:rPr>
                <w:noProof/>
                <w:webHidden/>
              </w:rPr>
              <w:instrText xml:space="preserve"> PAGEREF _Toc130985539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3AF732EA" w14:textId="27CA6300" w:rsidR="00526FD0" w:rsidRDefault="00CB6B1B">
          <w:pPr>
            <w:pStyle w:val="Obsah3"/>
            <w:tabs>
              <w:tab w:val="right" w:leader="dot" w:pos="9627"/>
            </w:tabs>
            <w:rPr>
              <w:rFonts w:asciiTheme="minorHAnsi" w:eastAsiaTheme="minorEastAsia" w:hAnsiTheme="minorHAnsi" w:cstheme="minorBidi"/>
              <w:noProof/>
              <w:szCs w:val="22"/>
            </w:rPr>
          </w:pPr>
          <w:hyperlink w:anchor="_Toc130985540" w:history="1">
            <w:r w:rsidR="00526FD0" w:rsidRPr="00AD1072">
              <w:rPr>
                <w:rStyle w:val="Hypertextovodkaz"/>
                <w:rFonts w:cs="Arial"/>
                <w:noProof/>
              </w:rPr>
              <w:t>2.1.1. Soubor nemovitých objektů</w:t>
            </w:r>
            <w:r w:rsidR="00526FD0">
              <w:rPr>
                <w:noProof/>
                <w:webHidden/>
              </w:rPr>
              <w:tab/>
            </w:r>
            <w:r w:rsidR="00526FD0">
              <w:rPr>
                <w:noProof/>
                <w:webHidden/>
              </w:rPr>
              <w:fldChar w:fldCharType="begin"/>
            </w:r>
            <w:r w:rsidR="00526FD0">
              <w:rPr>
                <w:noProof/>
                <w:webHidden/>
              </w:rPr>
              <w:instrText xml:space="preserve"> PAGEREF _Toc130985540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386910A7" w14:textId="458D5C9E" w:rsidR="00526FD0" w:rsidRDefault="00CB6B1B">
          <w:pPr>
            <w:pStyle w:val="Obsah3"/>
            <w:tabs>
              <w:tab w:val="right" w:leader="dot" w:pos="9627"/>
            </w:tabs>
            <w:rPr>
              <w:rFonts w:asciiTheme="minorHAnsi" w:eastAsiaTheme="minorEastAsia" w:hAnsiTheme="minorHAnsi" w:cstheme="minorBidi"/>
              <w:noProof/>
              <w:szCs w:val="22"/>
            </w:rPr>
          </w:pPr>
          <w:hyperlink w:anchor="_Toc130985541" w:history="1">
            <w:r w:rsidR="00526FD0" w:rsidRPr="00AD1072">
              <w:rPr>
                <w:rStyle w:val="Hypertextovodkaz"/>
                <w:rFonts w:cs="Arial"/>
                <w:noProof/>
              </w:rPr>
              <w:t>2.1.2. Soubor vlastních i cizích věcí movitých – stroje, přístroje a strojní zařízení, elektronika, soubor věcí vedených v operativní evidenci na účtu spotřeby materiálu, ostatní (vybavení kanceláře, drobný majetek), včetně světelného objektu SAP3877694, včetně nerezové konstrukce se skleněnými prvky „Skulptura Strom" před budovou nemocnice, včetně skleněné stěny z lehavých skleněných desek a skleněné plastiky umístěné na plášti budovy nemocnice a skleněného díla „Přírodní plameny“ umístěného v areálu nemocnice.</w:t>
            </w:r>
            <w:r w:rsidR="00526FD0">
              <w:rPr>
                <w:noProof/>
                <w:webHidden/>
              </w:rPr>
              <w:tab/>
            </w:r>
            <w:r w:rsidR="00526FD0">
              <w:rPr>
                <w:noProof/>
                <w:webHidden/>
              </w:rPr>
              <w:fldChar w:fldCharType="begin"/>
            </w:r>
            <w:r w:rsidR="00526FD0">
              <w:rPr>
                <w:noProof/>
                <w:webHidden/>
              </w:rPr>
              <w:instrText xml:space="preserve"> PAGEREF _Toc130985541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31B0A1BF" w14:textId="132FC76B" w:rsidR="00526FD0" w:rsidRDefault="00CB6B1B">
          <w:pPr>
            <w:pStyle w:val="Obsah3"/>
            <w:tabs>
              <w:tab w:val="right" w:leader="dot" w:pos="9627"/>
            </w:tabs>
            <w:rPr>
              <w:rFonts w:asciiTheme="minorHAnsi" w:eastAsiaTheme="minorEastAsia" w:hAnsiTheme="minorHAnsi" w:cstheme="minorBidi"/>
              <w:noProof/>
              <w:szCs w:val="22"/>
            </w:rPr>
          </w:pPr>
          <w:hyperlink w:anchor="_Toc130985542" w:history="1">
            <w:r w:rsidR="00526FD0" w:rsidRPr="00AD1072">
              <w:rPr>
                <w:rStyle w:val="Hypertextovodkaz"/>
                <w:rFonts w:cs="Arial"/>
                <w:noProof/>
              </w:rPr>
              <w:t>2.1.3. Soubor vlastních i cizích věcí movitých – věci vnesené a odložené (zaměstnanců a návštěv)</w:t>
            </w:r>
            <w:r w:rsidR="00526FD0">
              <w:rPr>
                <w:noProof/>
                <w:webHidden/>
              </w:rPr>
              <w:tab/>
            </w:r>
            <w:r w:rsidR="00526FD0">
              <w:rPr>
                <w:noProof/>
                <w:webHidden/>
              </w:rPr>
              <w:fldChar w:fldCharType="begin"/>
            </w:r>
            <w:r w:rsidR="00526FD0">
              <w:rPr>
                <w:noProof/>
                <w:webHidden/>
              </w:rPr>
              <w:instrText xml:space="preserve"> PAGEREF _Toc130985542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6039F660" w14:textId="3DA8AB37" w:rsidR="00526FD0" w:rsidRDefault="00CB6B1B">
          <w:pPr>
            <w:pStyle w:val="Obsah3"/>
            <w:tabs>
              <w:tab w:val="right" w:leader="dot" w:pos="9627"/>
            </w:tabs>
            <w:rPr>
              <w:rFonts w:asciiTheme="minorHAnsi" w:eastAsiaTheme="minorEastAsia" w:hAnsiTheme="minorHAnsi" w:cstheme="minorBidi"/>
              <w:noProof/>
              <w:szCs w:val="22"/>
            </w:rPr>
          </w:pPr>
          <w:hyperlink w:anchor="_Toc130985543" w:history="1">
            <w:r w:rsidR="00526FD0" w:rsidRPr="00AD1072">
              <w:rPr>
                <w:rStyle w:val="Hypertextovodkaz"/>
                <w:rFonts w:cs="Arial"/>
                <w:noProof/>
              </w:rPr>
              <w:t>2.1.4. Soubor vlastních i cizích zásob, materiál, zboží a nedokončená výroba</w:t>
            </w:r>
            <w:r w:rsidR="00526FD0">
              <w:rPr>
                <w:noProof/>
                <w:webHidden/>
              </w:rPr>
              <w:tab/>
            </w:r>
            <w:r w:rsidR="00526FD0">
              <w:rPr>
                <w:noProof/>
                <w:webHidden/>
              </w:rPr>
              <w:fldChar w:fldCharType="begin"/>
            </w:r>
            <w:r w:rsidR="00526FD0">
              <w:rPr>
                <w:noProof/>
                <w:webHidden/>
              </w:rPr>
              <w:instrText xml:space="preserve"> PAGEREF _Toc130985543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2AADA07C" w14:textId="5D175E49" w:rsidR="00526FD0" w:rsidRDefault="00CB6B1B">
          <w:pPr>
            <w:pStyle w:val="Obsah3"/>
            <w:tabs>
              <w:tab w:val="right" w:leader="dot" w:pos="9627"/>
            </w:tabs>
            <w:rPr>
              <w:rFonts w:asciiTheme="minorHAnsi" w:eastAsiaTheme="minorEastAsia" w:hAnsiTheme="minorHAnsi" w:cstheme="minorBidi"/>
              <w:noProof/>
              <w:szCs w:val="22"/>
            </w:rPr>
          </w:pPr>
          <w:hyperlink w:anchor="_Toc130985544" w:history="1">
            <w:r w:rsidR="00526FD0" w:rsidRPr="00AD1072">
              <w:rPr>
                <w:rStyle w:val="Hypertextovodkaz"/>
                <w:rFonts w:cs="Arial"/>
                <w:noProof/>
              </w:rPr>
              <w:t>2.1.5. Soubor vlastních a cizích cenností - peníze, cennosti a ceniny uzamčené v pokladnách a trezorech</w:t>
            </w:r>
            <w:r w:rsidR="00526FD0">
              <w:rPr>
                <w:noProof/>
                <w:webHidden/>
              </w:rPr>
              <w:tab/>
            </w:r>
            <w:r w:rsidR="00526FD0">
              <w:rPr>
                <w:noProof/>
                <w:webHidden/>
              </w:rPr>
              <w:fldChar w:fldCharType="begin"/>
            </w:r>
            <w:r w:rsidR="00526FD0">
              <w:rPr>
                <w:noProof/>
                <w:webHidden/>
              </w:rPr>
              <w:instrText xml:space="preserve"> PAGEREF _Toc130985544 \h </w:instrText>
            </w:r>
            <w:r w:rsidR="00526FD0">
              <w:rPr>
                <w:noProof/>
                <w:webHidden/>
              </w:rPr>
            </w:r>
            <w:r w:rsidR="00526FD0">
              <w:rPr>
                <w:noProof/>
                <w:webHidden/>
              </w:rPr>
              <w:fldChar w:fldCharType="separate"/>
            </w:r>
            <w:r w:rsidR="00526FD0">
              <w:rPr>
                <w:noProof/>
                <w:webHidden/>
              </w:rPr>
              <w:t>4</w:t>
            </w:r>
            <w:r w:rsidR="00526FD0">
              <w:rPr>
                <w:noProof/>
                <w:webHidden/>
              </w:rPr>
              <w:fldChar w:fldCharType="end"/>
            </w:r>
          </w:hyperlink>
        </w:p>
        <w:p w14:paraId="61F28631" w14:textId="485D8AB7"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45" w:history="1">
            <w:r w:rsidR="00526FD0" w:rsidRPr="00AD1072">
              <w:rPr>
                <w:rStyle w:val="Hypertextovodkaz"/>
                <w:rFonts w:cs="Arial"/>
                <w:noProof/>
              </w:rPr>
              <w:t>2.2.</w:t>
            </w:r>
            <w:r w:rsidR="00526FD0">
              <w:rPr>
                <w:rFonts w:asciiTheme="minorHAnsi" w:eastAsiaTheme="minorEastAsia" w:hAnsiTheme="minorHAnsi" w:cstheme="minorBidi"/>
                <w:noProof/>
                <w:szCs w:val="22"/>
              </w:rPr>
              <w:tab/>
            </w:r>
            <w:r w:rsidR="00526FD0" w:rsidRPr="00AD1072">
              <w:rPr>
                <w:rStyle w:val="Hypertextovodkaz"/>
                <w:rFonts w:cs="Arial"/>
                <w:noProof/>
              </w:rPr>
              <w:t>Pojistná nebezpečí a limity plnění</w:t>
            </w:r>
            <w:r w:rsidR="00526FD0">
              <w:rPr>
                <w:noProof/>
                <w:webHidden/>
              </w:rPr>
              <w:tab/>
            </w:r>
            <w:r w:rsidR="00526FD0">
              <w:rPr>
                <w:noProof/>
                <w:webHidden/>
              </w:rPr>
              <w:fldChar w:fldCharType="begin"/>
            </w:r>
            <w:r w:rsidR="00526FD0">
              <w:rPr>
                <w:noProof/>
                <w:webHidden/>
              </w:rPr>
              <w:instrText xml:space="preserve"> PAGEREF _Toc130985545 \h </w:instrText>
            </w:r>
            <w:r w:rsidR="00526FD0">
              <w:rPr>
                <w:noProof/>
                <w:webHidden/>
              </w:rPr>
            </w:r>
            <w:r w:rsidR="00526FD0">
              <w:rPr>
                <w:noProof/>
                <w:webHidden/>
              </w:rPr>
              <w:fldChar w:fldCharType="separate"/>
            </w:r>
            <w:r w:rsidR="00526FD0">
              <w:rPr>
                <w:noProof/>
                <w:webHidden/>
              </w:rPr>
              <w:t>5</w:t>
            </w:r>
            <w:r w:rsidR="00526FD0">
              <w:rPr>
                <w:noProof/>
                <w:webHidden/>
              </w:rPr>
              <w:fldChar w:fldCharType="end"/>
            </w:r>
          </w:hyperlink>
        </w:p>
        <w:p w14:paraId="3012FB24" w14:textId="65FF6A43"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46" w:history="1">
            <w:r w:rsidR="00526FD0" w:rsidRPr="00AD1072">
              <w:rPr>
                <w:rStyle w:val="Hypertextovodkaz"/>
                <w:rFonts w:cs="Arial"/>
                <w:noProof/>
              </w:rPr>
              <w:t>2.3</w:t>
            </w:r>
            <w:r w:rsidR="00526FD0">
              <w:rPr>
                <w:rFonts w:asciiTheme="minorHAnsi" w:eastAsiaTheme="minorEastAsia" w:hAnsiTheme="minorHAnsi" w:cstheme="minorBidi"/>
                <w:noProof/>
                <w:szCs w:val="22"/>
              </w:rPr>
              <w:tab/>
            </w:r>
            <w:r w:rsidR="00526FD0" w:rsidRPr="00AD1072">
              <w:rPr>
                <w:rStyle w:val="Hypertextovodkaz"/>
                <w:rFonts w:cs="Arial"/>
                <w:noProof/>
              </w:rPr>
              <w:t>Spoluúčast</w:t>
            </w:r>
            <w:r w:rsidR="00526FD0">
              <w:rPr>
                <w:noProof/>
                <w:webHidden/>
              </w:rPr>
              <w:tab/>
            </w:r>
            <w:r w:rsidR="00526FD0">
              <w:rPr>
                <w:noProof/>
                <w:webHidden/>
              </w:rPr>
              <w:fldChar w:fldCharType="begin"/>
            </w:r>
            <w:r w:rsidR="00526FD0">
              <w:rPr>
                <w:noProof/>
                <w:webHidden/>
              </w:rPr>
              <w:instrText xml:space="preserve"> PAGEREF _Toc130985546 \h </w:instrText>
            </w:r>
            <w:r w:rsidR="00526FD0">
              <w:rPr>
                <w:noProof/>
                <w:webHidden/>
              </w:rPr>
            </w:r>
            <w:r w:rsidR="00526FD0">
              <w:rPr>
                <w:noProof/>
                <w:webHidden/>
              </w:rPr>
              <w:fldChar w:fldCharType="separate"/>
            </w:r>
            <w:r w:rsidR="00526FD0">
              <w:rPr>
                <w:noProof/>
                <w:webHidden/>
              </w:rPr>
              <w:t>6</w:t>
            </w:r>
            <w:r w:rsidR="00526FD0">
              <w:rPr>
                <w:noProof/>
                <w:webHidden/>
              </w:rPr>
              <w:fldChar w:fldCharType="end"/>
            </w:r>
          </w:hyperlink>
        </w:p>
        <w:p w14:paraId="633958C9" w14:textId="42F9EEF5"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47" w:history="1">
            <w:r w:rsidR="00526FD0" w:rsidRPr="00AD1072">
              <w:rPr>
                <w:rStyle w:val="Hypertextovodkaz"/>
                <w:rFonts w:cs="Arial"/>
                <w:noProof/>
              </w:rPr>
              <w:t>2.4</w:t>
            </w:r>
            <w:r w:rsidR="00526FD0">
              <w:rPr>
                <w:rFonts w:asciiTheme="minorHAnsi" w:eastAsiaTheme="minorEastAsia" w:hAnsiTheme="minorHAnsi" w:cstheme="minorBidi"/>
                <w:noProof/>
                <w:szCs w:val="22"/>
              </w:rPr>
              <w:tab/>
            </w:r>
            <w:r w:rsidR="00526FD0" w:rsidRPr="00AD1072">
              <w:rPr>
                <w:rStyle w:val="Hypertextovodkaz"/>
                <w:rFonts w:cs="Arial"/>
                <w:noProof/>
              </w:rPr>
              <w:t>Zvláštní ujednání</w:t>
            </w:r>
            <w:r w:rsidR="00526FD0">
              <w:rPr>
                <w:noProof/>
                <w:webHidden/>
              </w:rPr>
              <w:tab/>
            </w:r>
            <w:r w:rsidR="00526FD0">
              <w:rPr>
                <w:noProof/>
                <w:webHidden/>
              </w:rPr>
              <w:fldChar w:fldCharType="begin"/>
            </w:r>
            <w:r w:rsidR="00526FD0">
              <w:rPr>
                <w:noProof/>
                <w:webHidden/>
              </w:rPr>
              <w:instrText xml:space="preserve"> PAGEREF _Toc130985547 \h </w:instrText>
            </w:r>
            <w:r w:rsidR="00526FD0">
              <w:rPr>
                <w:noProof/>
                <w:webHidden/>
              </w:rPr>
            </w:r>
            <w:r w:rsidR="00526FD0">
              <w:rPr>
                <w:noProof/>
                <w:webHidden/>
              </w:rPr>
              <w:fldChar w:fldCharType="separate"/>
            </w:r>
            <w:r w:rsidR="00526FD0">
              <w:rPr>
                <w:noProof/>
                <w:webHidden/>
              </w:rPr>
              <w:t>6</w:t>
            </w:r>
            <w:r w:rsidR="00526FD0">
              <w:rPr>
                <w:noProof/>
                <w:webHidden/>
              </w:rPr>
              <w:fldChar w:fldCharType="end"/>
            </w:r>
          </w:hyperlink>
        </w:p>
        <w:p w14:paraId="2A100684" w14:textId="717EE92D"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48" w:history="1">
            <w:r w:rsidR="00526FD0" w:rsidRPr="00AD1072">
              <w:rPr>
                <w:rStyle w:val="Hypertextovodkaz"/>
                <w:noProof/>
              </w:rPr>
              <w:t>3.</w:t>
            </w:r>
            <w:r w:rsidR="00526FD0">
              <w:rPr>
                <w:rFonts w:asciiTheme="minorHAnsi" w:eastAsiaTheme="minorEastAsia" w:hAnsiTheme="minorHAnsi" w:cstheme="minorBidi"/>
                <w:noProof/>
                <w:szCs w:val="22"/>
              </w:rPr>
              <w:tab/>
            </w:r>
            <w:r w:rsidR="00526FD0" w:rsidRPr="00AD1072">
              <w:rPr>
                <w:rStyle w:val="Hypertextovodkaz"/>
                <w:noProof/>
              </w:rPr>
              <w:t>Škodové pojištění pro případ odcizení a vandalismu</w:t>
            </w:r>
            <w:r w:rsidR="00526FD0">
              <w:rPr>
                <w:noProof/>
                <w:webHidden/>
              </w:rPr>
              <w:tab/>
            </w:r>
            <w:r w:rsidR="00526FD0">
              <w:rPr>
                <w:noProof/>
                <w:webHidden/>
              </w:rPr>
              <w:fldChar w:fldCharType="begin"/>
            </w:r>
            <w:r w:rsidR="00526FD0">
              <w:rPr>
                <w:noProof/>
                <w:webHidden/>
              </w:rPr>
              <w:instrText xml:space="preserve"> PAGEREF _Toc130985548 \h </w:instrText>
            </w:r>
            <w:r w:rsidR="00526FD0">
              <w:rPr>
                <w:noProof/>
                <w:webHidden/>
              </w:rPr>
            </w:r>
            <w:r w:rsidR="00526FD0">
              <w:rPr>
                <w:noProof/>
                <w:webHidden/>
              </w:rPr>
              <w:fldChar w:fldCharType="separate"/>
            </w:r>
            <w:r w:rsidR="00526FD0">
              <w:rPr>
                <w:noProof/>
                <w:webHidden/>
              </w:rPr>
              <w:t>8</w:t>
            </w:r>
            <w:r w:rsidR="00526FD0">
              <w:rPr>
                <w:noProof/>
                <w:webHidden/>
              </w:rPr>
              <w:fldChar w:fldCharType="end"/>
            </w:r>
          </w:hyperlink>
        </w:p>
        <w:p w14:paraId="43D6B438" w14:textId="1664324A"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49" w:history="1">
            <w:r w:rsidR="00526FD0" w:rsidRPr="00AD1072">
              <w:rPr>
                <w:rStyle w:val="Hypertextovodkaz"/>
                <w:rFonts w:cs="Arial"/>
                <w:noProof/>
              </w:rPr>
              <w:t>3.1</w:t>
            </w:r>
            <w:r w:rsidR="00526FD0">
              <w:rPr>
                <w:rFonts w:asciiTheme="minorHAnsi" w:eastAsiaTheme="minorEastAsia" w:hAnsiTheme="minorHAnsi" w:cstheme="minorBidi"/>
                <w:noProof/>
                <w:szCs w:val="22"/>
              </w:rPr>
              <w:tab/>
            </w:r>
            <w:r w:rsidR="00526FD0" w:rsidRPr="00AD1072">
              <w:rPr>
                <w:rStyle w:val="Hypertextovodkaz"/>
                <w:rFonts w:cs="Arial"/>
                <w:noProof/>
              </w:rPr>
              <w:t>Předmět pojištění</w:t>
            </w:r>
            <w:r w:rsidR="00526FD0">
              <w:rPr>
                <w:noProof/>
                <w:webHidden/>
              </w:rPr>
              <w:tab/>
            </w:r>
            <w:r w:rsidR="00526FD0">
              <w:rPr>
                <w:noProof/>
                <w:webHidden/>
              </w:rPr>
              <w:fldChar w:fldCharType="begin"/>
            </w:r>
            <w:r w:rsidR="00526FD0">
              <w:rPr>
                <w:noProof/>
                <w:webHidden/>
              </w:rPr>
              <w:instrText xml:space="preserve"> PAGEREF _Toc130985549 \h </w:instrText>
            </w:r>
            <w:r w:rsidR="00526FD0">
              <w:rPr>
                <w:noProof/>
                <w:webHidden/>
              </w:rPr>
            </w:r>
            <w:r w:rsidR="00526FD0">
              <w:rPr>
                <w:noProof/>
                <w:webHidden/>
              </w:rPr>
              <w:fldChar w:fldCharType="separate"/>
            </w:r>
            <w:r w:rsidR="00526FD0">
              <w:rPr>
                <w:noProof/>
                <w:webHidden/>
              </w:rPr>
              <w:t>8</w:t>
            </w:r>
            <w:r w:rsidR="00526FD0">
              <w:rPr>
                <w:noProof/>
                <w:webHidden/>
              </w:rPr>
              <w:fldChar w:fldCharType="end"/>
            </w:r>
          </w:hyperlink>
        </w:p>
        <w:p w14:paraId="1ECCA003" w14:textId="2BD109E8" w:rsidR="00526FD0" w:rsidRDefault="00CB6B1B">
          <w:pPr>
            <w:pStyle w:val="Obsah3"/>
            <w:tabs>
              <w:tab w:val="right" w:leader="dot" w:pos="9627"/>
            </w:tabs>
            <w:rPr>
              <w:rFonts w:asciiTheme="minorHAnsi" w:eastAsiaTheme="minorEastAsia" w:hAnsiTheme="minorHAnsi" w:cstheme="minorBidi"/>
              <w:noProof/>
              <w:szCs w:val="22"/>
            </w:rPr>
          </w:pPr>
          <w:hyperlink w:anchor="_Toc130985550" w:history="1">
            <w:r w:rsidR="00526FD0" w:rsidRPr="00AD1072">
              <w:rPr>
                <w:rStyle w:val="Hypertextovodkaz"/>
                <w:rFonts w:cs="Arial"/>
                <w:noProof/>
              </w:rPr>
              <w:t>3.1.1. Soubor vlastních a cizích stavebních součástí a příslušenství uvnitř i vně budov a staveb</w:t>
            </w:r>
            <w:r w:rsidR="00526FD0">
              <w:rPr>
                <w:noProof/>
                <w:webHidden/>
              </w:rPr>
              <w:tab/>
            </w:r>
            <w:r w:rsidR="00526FD0">
              <w:rPr>
                <w:noProof/>
                <w:webHidden/>
              </w:rPr>
              <w:fldChar w:fldCharType="begin"/>
            </w:r>
            <w:r w:rsidR="00526FD0">
              <w:rPr>
                <w:noProof/>
                <w:webHidden/>
              </w:rPr>
              <w:instrText xml:space="preserve"> PAGEREF _Toc130985550 \h </w:instrText>
            </w:r>
            <w:r w:rsidR="00526FD0">
              <w:rPr>
                <w:noProof/>
                <w:webHidden/>
              </w:rPr>
            </w:r>
            <w:r w:rsidR="00526FD0">
              <w:rPr>
                <w:noProof/>
                <w:webHidden/>
              </w:rPr>
              <w:fldChar w:fldCharType="separate"/>
            </w:r>
            <w:r w:rsidR="00526FD0">
              <w:rPr>
                <w:noProof/>
                <w:webHidden/>
              </w:rPr>
              <w:t>8</w:t>
            </w:r>
            <w:r w:rsidR="00526FD0">
              <w:rPr>
                <w:noProof/>
                <w:webHidden/>
              </w:rPr>
              <w:fldChar w:fldCharType="end"/>
            </w:r>
          </w:hyperlink>
        </w:p>
        <w:p w14:paraId="2B235A80" w14:textId="63996176" w:rsidR="00526FD0" w:rsidRDefault="00CB6B1B">
          <w:pPr>
            <w:pStyle w:val="Obsah3"/>
            <w:tabs>
              <w:tab w:val="right" w:leader="dot" w:pos="9627"/>
            </w:tabs>
            <w:rPr>
              <w:rFonts w:asciiTheme="minorHAnsi" w:eastAsiaTheme="minorEastAsia" w:hAnsiTheme="minorHAnsi" w:cstheme="minorBidi"/>
              <w:noProof/>
              <w:szCs w:val="22"/>
            </w:rPr>
          </w:pPr>
          <w:hyperlink w:anchor="_Toc130985551" w:history="1">
            <w:r w:rsidR="00526FD0" w:rsidRPr="00AD1072">
              <w:rPr>
                <w:rStyle w:val="Hypertextovodkaz"/>
                <w:rFonts w:cs="Arial"/>
                <w:noProof/>
              </w:rPr>
              <w:t>3.1.2. Soubor vlastních a cizích věcí movitých  (stroje a strojní zařízení, elektronika, drobný majetek, movité věci vedené v operativní evidenci)</w:t>
            </w:r>
            <w:r w:rsidR="00526FD0">
              <w:rPr>
                <w:noProof/>
                <w:webHidden/>
              </w:rPr>
              <w:tab/>
            </w:r>
            <w:r w:rsidR="00526FD0">
              <w:rPr>
                <w:noProof/>
                <w:webHidden/>
              </w:rPr>
              <w:fldChar w:fldCharType="begin"/>
            </w:r>
            <w:r w:rsidR="00526FD0">
              <w:rPr>
                <w:noProof/>
                <w:webHidden/>
              </w:rPr>
              <w:instrText xml:space="preserve"> PAGEREF _Toc130985551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065397F3" w14:textId="1906951A" w:rsidR="00526FD0" w:rsidRDefault="00CB6B1B">
          <w:pPr>
            <w:pStyle w:val="Obsah3"/>
            <w:tabs>
              <w:tab w:val="right" w:leader="dot" w:pos="9627"/>
            </w:tabs>
            <w:rPr>
              <w:rFonts w:asciiTheme="minorHAnsi" w:eastAsiaTheme="minorEastAsia" w:hAnsiTheme="minorHAnsi" w:cstheme="minorBidi"/>
              <w:noProof/>
              <w:szCs w:val="22"/>
            </w:rPr>
          </w:pPr>
          <w:hyperlink w:anchor="_Toc130985552" w:history="1">
            <w:r w:rsidR="00526FD0" w:rsidRPr="00AD1072">
              <w:rPr>
                <w:rStyle w:val="Hypertextovodkaz"/>
                <w:rFonts w:cs="Arial"/>
                <w:noProof/>
              </w:rPr>
              <w:t>3.1.3. Soubor vlastních i cizích věcí movitých - věci vnesené a odložené ( věci zaměstnanců a návštěv )</w:t>
            </w:r>
            <w:r w:rsidR="00526FD0">
              <w:rPr>
                <w:noProof/>
                <w:webHidden/>
              </w:rPr>
              <w:tab/>
            </w:r>
            <w:r w:rsidR="00526FD0">
              <w:rPr>
                <w:noProof/>
                <w:webHidden/>
              </w:rPr>
              <w:fldChar w:fldCharType="begin"/>
            </w:r>
            <w:r w:rsidR="00526FD0">
              <w:rPr>
                <w:noProof/>
                <w:webHidden/>
              </w:rPr>
              <w:instrText xml:space="preserve"> PAGEREF _Toc130985552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4FF908A3" w14:textId="61CC6297" w:rsidR="00526FD0" w:rsidRDefault="00CB6B1B">
          <w:pPr>
            <w:pStyle w:val="Obsah3"/>
            <w:tabs>
              <w:tab w:val="right" w:leader="dot" w:pos="9627"/>
            </w:tabs>
            <w:rPr>
              <w:rFonts w:asciiTheme="minorHAnsi" w:eastAsiaTheme="minorEastAsia" w:hAnsiTheme="minorHAnsi" w:cstheme="minorBidi"/>
              <w:noProof/>
              <w:szCs w:val="22"/>
            </w:rPr>
          </w:pPr>
          <w:hyperlink w:anchor="_Toc130985553" w:history="1">
            <w:r w:rsidR="00526FD0" w:rsidRPr="00AD1072">
              <w:rPr>
                <w:rStyle w:val="Hypertextovodkaz"/>
                <w:rFonts w:cs="Arial"/>
                <w:noProof/>
              </w:rPr>
              <w:t>3.1.4. Soubor zásob vlastních a cizích – materiál, zboží a nedokončená výroba</w:t>
            </w:r>
            <w:r w:rsidR="00526FD0">
              <w:rPr>
                <w:noProof/>
                <w:webHidden/>
              </w:rPr>
              <w:tab/>
            </w:r>
            <w:r w:rsidR="00526FD0">
              <w:rPr>
                <w:noProof/>
                <w:webHidden/>
              </w:rPr>
              <w:fldChar w:fldCharType="begin"/>
            </w:r>
            <w:r w:rsidR="00526FD0">
              <w:rPr>
                <w:noProof/>
                <w:webHidden/>
              </w:rPr>
              <w:instrText xml:space="preserve"> PAGEREF _Toc130985553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1FCD3A5F" w14:textId="7EF1FEDA" w:rsidR="00526FD0" w:rsidRDefault="00CB6B1B">
          <w:pPr>
            <w:pStyle w:val="Obsah3"/>
            <w:tabs>
              <w:tab w:val="right" w:leader="dot" w:pos="9627"/>
            </w:tabs>
            <w:rPr>
              <w:rFonts w:asciiTheme="minorHAnsi" w:eastAsiaTheme="minorEastAsia" w:hAnsiTheme="minorHAnsi" w:cstheme="minorBidi"/>
              <w:noProof/>
              <w:szCs w:val="22"/>
            </w:rPr>
          </w:pPr>
          <w:hyperlink w:anchor="_Toc130985554" w:history="1">
            <w:r w:rsidR="00526FD0" w:rsidRPr="00AD1072">
              <w:rPr>
                <w:rStyle w:val="Hypertextovodkaz"/>
                <w:rFonts w:cs="Arial"/>
                <w:noProof/>
              </w:rPr>
              <w:t>3.1.5. Soubor protipožárních prostředků pojištěných objektů - hydrantové skříně, včetně jejich vybavení, hasicí přístroje,…</w:t>
            </w:r>
            <w:r w:rsidR="00526FD0">
              <w:rPr>
                <w:noProof/>
                <w:webHidden/>
              </w:rPr>
              <w:tab/>
            </w:r>
            <w:r w:rsidR="00526FD0">
              <w:rPr>
                <w:noProof/>
                <w:webHidden/>
              </w:rPr>
              <w:fldChar w:fldCharType="begin"/>
            </w:r>
            <w:r w:rsidR="00526FD0">
              <w:rPr>
                <w:noProof/>
                <w:webHidden/>
              </w:rPr>
              <w:instrText xml:space="preserve"> PAGEREF _Toc130985554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1F450A3B" w14:textId="4423869F" w:rsidR="00526FD0" w:rsidRDefault="00CB6B1B">
          <w:pPr>
            <w:pStyle w:val="Obsah3"/>
            <w:tabs>
              <w:tab w:val="right" w:leader="dot" w:pos="9627"/>
            </w:tabs>
            <w:rPr>
              <w:rFonts w:asciiTheme="minorHAnsi" w:eastAsiaTheme="minorEastAsia" w:hAnsiTheme="minorHAnsi" w:cstheme="minorBidi"/>
              <w:noProof/>
              <w:szCs w:val="22"/>
            </w:rPr>
          </w:pPr>
          <w:hyperlink w:anchor="_Toc130985555" w:history="1">
            <w:r w:rsidR="00526FD0" w:rsidRPr="00AD1072">
              <w:rPr>
                <w:rStyle w:val="Hypertextovodkaz"/>
                <w:rFonts w:cs="Arial"/>
                <w:noProof/>
              </w:rPr>
              <w:t>3.1.6. Soubor vlastních a cizích peněz, cenností a cenin - uzamčené v pokladnách a trezorech</w:t>
            </w:r>
            <w:r w:rsidR="00526FD0">
              <w:rPr>
                <w:noProof/>
                <w:webHidden/>
              </w:rPr>
              <w:tab/>
            </w:r>
            <w:r w:rsidR="00526FD0">
              <w:rPr>
                <w:noProof/>
                <w:webHidden/>
              </w:rPr>
              <w:fldChar w:fldCharType="begin"/>
            </w:r>
            <w:r w:rsidR="00526FD0">
              <w:rPr>
                <w:noProof/>
                <w:webHidden/>
              </w:rPr>
              <w:instrText xml:space="preserve"> PAGEREF _Toc130985555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36A64A5B" w14:textId="43204462" w:rsidR="00526FD0" w:rsidRDefault="00CB6B1B">
          <w:pPr>
            <w:pStyle w:val="Obsah3"/>
            <w:tabs>
              <w:tab w:val="right" w:leader="dot" w:pos="9627"/>
            </w:tabs>
            <w:rPr>
              <w:rFonts w:asciiTheme="minorHAnsi" w:eastAsiaTheme="minorEastAsia" w:hAnsiTheme="minorHAnsi" w:cstheme="minorBidi"/>
              <w:noProof/>
              <w:szCs w:val="22"/>
            </w:rPr>
          </w:pPr>
          <w:hyperlink w:anchor="_Toc130985556" w:history="1">
            <w:r w:rsidR="00526FD0" w:rsidRPr="00AD1072">
              <w:rPr>
                <w:rStyle w:val="Hypertextovodkaz"/>
                <w:rFonts w:cs="Arial"/>
                <w:noProof/>
              </w:rPr>
              <w:t>3.1.7. Přeprava peněz a cenin</w:t>
            </w:r>
            <w:r w:rsidR="00526FD0">
              <w:rPr>
                <w:noProof/>
                <w:webHidden/>
              </w:rPr>
              <w:tab/>
            </w:r>
            <w:r w:rsidR="00526FD0">
              <w:rPr>
                <w:noProof/>
                <w:webHidden/>
              </w:rPr>
              <w:fldChar w:fldCharType="begin"/>
            </w:r>
            <w:r w:rsidR="00526FD0">
              <w:rPr>
                <w:noProof/>
                <w:webHidden/>
              </w:rPr>
              <w:instrText xml:space="preserve"> PAGEREF _Toc130985556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247F657E" w14:textId="619B9A84" w:rsidR="00526FD0" w:rsidRDefault="00CB6B1B">
          <w:pPr>
            <w:pStyle w:val="Obsah3"/>
            <w:tabs>
              <w:tab w:val="right" w:leader="dot" w:pos="9627"/>
            </w:tabs>
            <w:rPr>
              <w:rFonts w:asciiTheme="minorHAnsi" w:eastAsiaTheme="minorEastAsia" w:hAnsiTheme="minorHAnsi" w:cstheme="minorBidi"/>
              <w:noProof/>
              <w:szCs w:val="22"/>
            </w:rPr>
          </w:pPr>
          <w:hyperlink w:anchor="_Toc130985557" w:history="1">
            <w:r w:rsidR="00526FD0" w:rsidRPr="00AD1072">
              <w:rPr>
                <w:rStyle w:val="Hypertextovodkaz"/>
                <w:rFonts w:cs="Arial"/>
                <w:noProof/>
              </w:rPr>
              <w:t>3.1.8. Prostá krádež</w:t>
            </w:r>
            <w:r w:rsidR="00526FD0">
              <w:rPr>
                <w:noProof/>
                <w:webHidden/>
              </w:rPr>
              <w:tab/>
            </w:r>
            <w:r w:rsidR="00526FD0">
              <w:rPr>
                <w:noProof/>
                <w:webHidden/>
              </w:rPr>
              <w:fldChar w:fldCharType="begin"/>
            </w:r>
            <w:r w:rsidR="00526FD0">
              <w:rPr>
                <w:noProof/>
                <w:webHidden/>
              </w:rPr>
              <w:instrText xml:space="preserve"> PAGEREF _Toc130985557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466563D9" w14:textId="2A040FD4"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58" w:history="1">
            <w:r w:rsidR="00526FD0" w:rsidRPr="00AD1072">
              <w:rPr>
                <w:rStyle w:val="Hypertextovodkaz"/>
                <w:rFonts w:cs="Arial"/>
                <w:noProof/>
              </w:rPr>
              <w:t>3.2</w:t>
            </w:r>
            <w:r w:rsidR="00526FD0">
              <w:rPr>
                <w:rFonts w:asciiTheme="minorHAnsi" w:eastAsiaTheme="minorEastAsia" w:hAnsiTheme="minorHAnsi" w:cstheme="minorBidi"/>
                <w:noProof/>
                <w:szCs w:val="22"/>
              </w:rPr>
              <w:tab/>
            </w:r>
            <w:r w:rsidR="00526FD0" w:rsidRPr="00AD1072">
              <w:rPr>
                <w:rStyle w:val="Hypertextovodkaz"/>
                <w:rFonts w:cs="Arial"/>
                <w:noProof/>
              </w:rPr>
              <w:t>Pojistná nebezpečí</w:t>
            </w:r>
            <w:r w:rsidR="00526FD0">
              <w:rPr>
                <w:noProof/>
                <w:webHidden/>
              </w:rPr>
              <w:tab/>
            </w:r>
            <w:r w:rsidR="00526FD0">
              <w:rPr>
                <w:noProof/>
                <w:webHidden/>
              </w:rPr>
              <w:fldChar w:fldCharType="begin"/>
            </w:r>
            <w:r w:rsidR="00526FD0">
              <w:rPr>
                <w:noProof/>
                <w:webHidden/>
              </w:rPr>
              <w:instrText xml:space="preserve"> PAGEREF _Toc130985558 \h </w:instrText>
            </w:r>
            <w:r w:rsidR="00526FD0">
              <w:rPr>
                <w:noProof/>
                <w:webHidden/>
              </w:rPr>
            </w:r>
            <w:r w:rsidR="00526FD0">
              <w:rPr>
                <w:noProof/>
                <w:webHidden/>
              </w:rPr>
              <w:fldChar w:fldCharType="separate"/>
            </w:r>
            <w:r w:rsidR="00526FD0">
              <w:rPr>
                <w:noProof/>
                <w:webHidden/>
              </w:rPr>
              <w:t>9</w:t>
            </w:r>
            <w:r w:rsidR="00526FD0">
              <w:rPr>
                <w:noProof/>
                <w:webHidden/>
              </w:rPr>
              <w:fldChar w:fldCharType="end"/>
            </w:r>
          </w:hyperlink>
        </w:p>
        <w:p w14:paraId="3AB443D7" w14:textId="40695BAA"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59" w:history="1">
            <w:r w:rsidR="00526FD0" w:rsidRPr="00AD1072">
              <w:rPr>
                <w:rStyle w:val="Hypertextovodkaz"/>
                <w:rFonts w:cs="Arial"/>
                <w:noProof/>
              </w:rPr>
              <w:t>3.3</w:t>
            </w:r>
            <w:r w:rsidR="00526FD0">
              <w:rPr>
                <w:rFonts w:asciiTheme="minorHAnsi" w:eastAsiaTheme="minorEastAsia" w:hAnsiTheme="minorHAnsi" w:cstheme="minorBidi"/>
                <w:noProof/>
                <w:szCs w:val="22"/>
              </w:rPr>
              <w:tab/>
            </w:r>
            <w:r w:rsidR="00526FD0" w:rsidRPr="00AD1072">
              <w:rPr>
                <w:rStyle w:val="Hypertextovodkaz"/>
                <w:rFonts w:cs="Arial"/>
                <w:noProof/>
              </w:rPr>
              <w:t>Limity</w:t>
            </w:r>
            <w:r w:rsidR="00526FD0">
              <w:rPr>
                <w:noProof/>
                <w:webHidden/>
              </w:rPr>
              <w:tab/>
            </w:r>
            <w:r w:rsidR="00526FD0">
              <w:rPr>
                <w:noProof/>
                <w:webHidden/>
              </w:rPr>
              <w:fldChar w:fldCharType="begin"/>
            </w:r>
            <w:r w:rsidR="00526FD0">
              <w:rPr>
                <w:noProof/>
                <w:webHidden/>
              </w:rPr>
              <w:instrText xml:space="preserve"> PAGEREF _Toc130985559 \h </w:instrText>
            </w:r>
            <w:r w:rsidR="00526FD0">
              <w:rPr>
                <w:noProof/>
                <w:webHidden/>
              </w:rPr>
            </w:r>
            <w:r w:rsidR="00526FD0">
              <w:rPr>
                <w:noProof/>
                <w:webHidden/>
              </w:rPr>
              <w:fldChar w:fldCharType="separate"/>
            </w:r>
            <w:r w:rsidR="00526FD0">
              <w:rPr>
                <w:noProof/>
                <w:webHidden/>
              </w:rPr>
              <w:t>10</w:t>
            </w:r>
            <w:r w:rsidR="00526FD0">
              <w:rPr>
                <w:noProof/>
                <w:webHidden/>
              </w:rPr>
              <w:fldChar w:fldCharType="end"/>
            </w:r>
          </w:hyperlink>
        </w:p>
        <w:p w14:paraId="309B57F0" w14:textId="1843CC9C"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0" w:history="1">
            <w:r w:rsidR="00526FD0" w:rsidRPr="00AD1072">
              <w:rPr>
                <w:rStyle w:val="Hypertextovodkaz"/>
                <w:rFonts w:cs="Arial"/>
                <w:noProof/>
              </w:rPr>
              <w:t>3.4</w:t>
            </w:r>
            <w:r w:rsidR="00526FD0">
              <w:rPr>
                <w:rFonts w:asciiTheme="minorHAnsi" w:eastAsiaTheme="minorEastAsia" w:hAnsiTheme="minorHAnsi" w:cstheme="minorBidi"/>
                <w:noProof/>
                <w:szCs w:val="22"/>
              </w:rPr>
              <w:tab/>
            </w:r>
            <w:r w:rsidR="00526FD0" w:rsidRPr="00AD1072">
              <w:rPr>
                <w:rStyle w:val="Hypertextovodkaz"/>
                <w:rFonts w:cs="Arial"/>
                <w:noProof/>
              </w:rPr>
              <w:t>Spoluúčast</w:t>
            </w:r>
            <w:r w:rsidR="00526FD0">
              <w:rPr>
                <w:noProof/>
                <w:webHidden/>
              </w:rPr>
              <w:tab/>
            </w:r>
            <w:r w:rsidR="00526FD0">
              <w:rPr>
                <w:noProof/>
                <w:webHidden/>
              </w:rPr>
              <w:fldChar w:fldCharType="begin"/>
            </w:r>
            <w:r w:rsidR="00526FD0">
              <w:rPr>
                <w:noProof/>
                <w:webHidden/>
              </w:rPr>
              <w:instrText xml:space="preserve"> PAGEREF _Toc130985560 \h </w:instrText>
            </w:r>
            <w:r w:rsidR="00526FD0">
              <w:rPr>
                <w:noProof/>
                <w:webHidden/>
              </w:rPr>
            </w:r>
            <w:r w:rsidR="00526FD0">
              <w:rPr>
                <w:noProof/>
                <w:webHidden/>
              </w:rPr>
              <w:fldChar w:fldCharType="separate"/>
            </w:r>
            <w:r w:rsidR="00526FD0">
              <w:rPr>
                <w:noProof/>
                <w:webHidden/>
              </w:rPr>
              <w:t>10</w:t>
            </w:r>
            <w:r w:rsidR="00526FD0">
              <w:rPr>
                <w:noProof/>
                <w:webHidden/>
              </w:rPr>
              <w:fldChar w:fldCharType="end"/>
            </w:r>
          </w:hyperlink>
        </w:p>
        <w:p w14:paraId="52895AF1" w14:textId="0CB43EE1"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1" w:history="1">
            <w:r w:rsidR="00526FD0" w:rsidRPr="00AD1072">
              <w:rPr>
                <w:rStyle w:val="Hypertextovodkaz"/>
                <w:rFonts w:cs="Arial"/>
                <w:noProof/>
              </w:rPr>
              <w:t>3.5</w:t>
            </w:r>
            <w:r w:rsidR="00526FD0">
              <w:rPr>
                <w:rFonts w:asciiTheme="minorHAnsi" w:eastAsiaTheme="minorEastAsia" w:hAnsiTheme="minorHAnsi" w:cstheme="minorBidi"/>
                <w:noProof/>
                <w:szCs w:val="22"/>
              </w:rPr>
              <w:tab/>
            </w:r>
            <w:r w:rsidR="00526FD0" w:rsidRPr="00AD1072">
              <w:rPr>
                <w:rStyle w:val="Hypertextovodkaz"/>
                <w:rFonts w:cs="Arial"/>
                <w:noProof/>
              </w:rPr>
              <w:t>Zvláštní ujednání</w:t>
            </w:r>
            <w:r w:rsidR="00526FD0">
              <w:rPr>
                <w:noProof/>
                <w:webHidden/>
              </w:rPr>
              <w:tab/>
            </w:r>
            <w:r w:rsidR="00526FD0">
              <w:rPr>
                <w:noProof/>
                <w:webHidden/>
              </w:rPr>
              <w:fldChar w:fldCharType="begin"/>
            </w:r>
            <w:r w:rsidR="00526FD0">
              <w:rPr>
                <w:noProof/>
                <w:webHidden/>
              </w:rPr>
              <w:instrText xml:space="preserve"> PAGEREF _Toc130985561 \h </w:instrText>
            </w:r>
            <w:r w:rsidR="00526FD0">
              <w:rPr>
                <w:noProof/>
                <w:webHidden/>
              </w:rPr>
            </w:r>
            <w:r w:rsidR="00526FD0">
              <w:rPr>
                <w:noProof/>
                <w:webHidden/>
              </w:rPr>
              <w:fldChar w:fldCharType="separate"/>
            </w:r>
            <w:r w:rsidR="00526FD0">
              <w:rPr>
                <w:noProof/>
                <w:webHidden/>
              </w:rPr>
              <w:t>10</w:t>
            </w:r>
            <w:r w:rsidR="00526FD0">
              <w:rPr>
                <w:noProof/>
                <w:webHidden/>
              </w:rPr>
              <w:fldChar w:fldCharType="end"/>
            </w:r>
          </w:hyperlink>
        </w:p>
        <w:p w14:paraId="7A72B7B3" w14:textId="64BE6CBC"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62" w:history="1">
            <w:r w:rsidR="00526FD0" w:rsidRPr="00AD1072">
              <w:rPr>
                <w:rStyle w:val="Hypertextovodkaz"/>
                <w:noProof/>
              </w:rPr>
              <w:t>4.</w:t>
            </w:r>
            <w:r w:rsidR="00526FD0">
              <w:rPr>
                <w:rFonts w:asciiTheme="minorHAnsi" w:eastAsiaTheme="minorEastAsia" w:hAnsiTheme="minorHAnsi" w:cstheme="minorBidi"/>
                <w:noProof/>
                <w:szCs w:val="22"/>
              </w:rPr>
              <w:tab/>
            </w:r>
            <w:r w:rsidR="00526FD0" w:rsidRPr="00AD1072">
              <w:rPr>
                <w:rStyle w:val="Hypertextovodkaz"/>
                <w:noProof/>
              </w:rPr>
              <w:t>Škodové pojištění skel</w:t>
            </w:r>
            <w:r w:rsidR="00526FD0">
              <w:rPr>
                <w:noProof/>
                <w:webHidden/>
              </w:rPr>
              <w:tab/>
            </w:r>
            <w:r w:rsidR="00526FD0">
              <w:rPr>
                <w:noProof/>
                <w:webHidden/>
              </w:rPr>
              <w:fldChar w:fldCharType="begin"/>
            </w:r>
            <w:r w:rsidR="00526FD0">
              <w:rPr>
                <w:noProof/>
                <w:webHidden/>
              </w:rPr>
              <w:instrText xml:space="preserve"> PAGEREF _Toc130985562 \h </w:instrText>
            </w:r>
            <w:r w:rsidR="00526FD0">
              <w:rPr>
                <w:noProof/>
                <w:webHidden/>
              </w:rPr>
            </w:r>
            <w:r w:rsidR="00526FD0">
              <w:rPr>
                <w:noProof/>
                <w:webHidden/>
              </w:rPr>
              <w:fldChar w:fldCharType="separate"/>
            </w:r>
            <w:r w:rsidR="00526FD0">
              <w:rPr>
                <w:noProof/>
                <w:webHidden/>
              </w:rPr>
              <w:t>11</w:t>
            </w:r>
            <w:r w:rsidR="00526FD0">
              <w:rPr>
                <w:noProof/>
                <w:webHidden/>
              </w:rPr>
              <w:fldChar w:fldCharType="end"/>
            </w:r>
          </w:hyperlink>
        </w:p>
        <w:p w14:paraId="1DFE3A4D" w14:textId="6EFA9F46"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3" w:history="1">
            <w:r w:rsidR="00526FD0" w:rsidRPr="00AD1072">
              <w:rPr>
                <w:rStyle w:val="Hypertextovodkaz"/>
                <w:rFonts w:cs="Arial"/>
                <w:noProof/>
              </w:rPr>
              <w:t>4.1</w:t>
            </w:r>
            <w:r w:rsidR="00526FD0">
              <w:rPr>
                <w:rFonts w:asciiTheme="minorHAnsi" w:eastAsiaTheme="minorEastAsia" w:hAnsiTheme="minorHAnsi" w:cstheme="minorBidi"/>
                <w:noProof/>
                <w:szCs w:val="22"/>
              </w:rPr>
              <w:tab/>
            </w:r>
            <w:r w:rsidR="00526FD0" w:rsidRPr="00AD1072">
              <w:rPr>
                <w:rStyle w:val="Hypertextovodkaz"/>
                <w:rFonts w:cs="Arial"/>
                <w:noProof/>
              </w:rPr>
              <w:t>Předmět pojištění, pojistná hodnota, pojistná částka</w:t>
            </w:r>
            <w:r w:rsidR="00526FD0">
              <w:rPr>
                <w:noProof/>
                <w:webHidden/>
              </w:rPr>
              <w:tab/>
            </w:r>
            <w:r w:rsidR="00526FD0">
              <w:rPr>
                <w:noProof/>
                <w:webHidden/>
              </w:rPr>
              <w:fldChar w:fldCharType="begin"/>
            </w:r>
            <w:r w:rsidR="00526FD0">
              <w:rPr>
                <w:noProof/>
                <w:webHidden/>
              </w:rPr>
              <w:instrText xml:space="preserve"> PAGEREF _Toc130985563 \h </w:instrText>
            </w:r>
            <w:r w:rsidR="00526FD0">
              <w:rPr>
                <w:noProof/>
                <w:webHidden/>
              </w:rPr>
            </w:r>
            <w:r w:rsidR="00526FD0">
              <w:rPr>
                <w:noProof/>
                <w:webHidden/>
              </w:rPr>
              <w:fldChar w:fldCharType="separate"/>
            </w:r>
            <w:r w:rsidR="00526FD0">
              <w:rPr>
                <w:noProof/>
                <w:webHidden/>
              </w:rPr>
              <w:t>11</w:t>
            </w:r>
            <w:r w:rsidR="00526FD0">
              <w:rPr>
                <w:noProof/>
                <w:webHidden/>
              </w:rPr>
              <w:fldChar w:fldCharType="end"/>
            </w:r>
          </w:hyperlink>
        </w:p>
        <w:p w14:paraId="3D0F6195" w14:textId="45D79DB9"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4" w:history="1">
            <w:r w:rsidR="00526FD0" w:rsidRPr="00AD1072">
              <w:rPr>
                <w:rStyle w:val="Hypertextovodkaz"/>
                <w:rFonts w:cs="Arial"/>
                <w:noProof/>
              </w:rPr>
              <w:t>4.2</w:t>
            </w:r>
            <w:r w:rsidR="00526FD0">
              <w:rPr>
                <w:rFonts w:asciiTheme="minorHAnsi" w:eastAsiaTheme="minorEastAsia" w:hAnsiTheme="minorHAnsi" w:cstheme="minorBidi"/>
                <w:noProof/>
                <w:szCs w:val="22"/>
              </w:rPr>
              <w:tab/>
            </w:r>
            <w:r w:rsidR="00526FD0" w:rsidRPr="00AD1072">
              <w:rPr>
                <w:rStyle w:val="Hypertextovodkaz"/>
                <w:rFonts w:cs="Arial"/>
                <w:noProof/>
              </w:rPr>
              <w:t>Pojistná nebezpečí</w:t>
            </w:r>
            <w:r w:rsidR="00526FD0">
              <w:rPr>
                <w:noProof/>
                <w:webHidden/>
              </w:rPr>
              <w:tab/>
            </w:r>
            <w:r w:rsidR="00526FD0">
              <w:rPr>
                <w:noProof/>
                <w:webHidden/>
              </w:rPr>
              <w:fldChar w:fldCharType="begin"/>
            </w:r>
            <w:r w:rsidR="00526FD0">
              <w:rPr>
                <w:noProof/>
                <w:webHidden/>
              </w:rPr>
              <w:instrText xml:space="preserve"> PAGEREF _Toc130985564 \h </w:instrText>
            </w:r>
            <w:r w:rsidR="00526FD0">
              <w:rPr>
                <w:noProof/>
                <w:webHidden/>
              </w:rPr>
            </w:r>
            <w:r w:rsidR="00526FD0">
              <w:rPr>
                <w:noProof/>
                <w:webHidden/>
              </w:rPr>
              <w:fldChar w:fldCharType="separate"/>
            </w:r>
            <w:r w:rsidR="00526FD0">
              <w:rPr>
                <w:noProof/>
                <w:webHidden/>
              </w:rPr>
              <w:t>11</w:t>
            </w:r>
            <w:r w:rsidR="00526FD0">
              <w:rPr>
                <w:noProof/>
                <w:webHidden/>
              </w:rPr>
              <w:fldChar w:fldCharType="end"/>
            </w:r>
          </w:hyperlink>
        </w:p>
        <w:p w14:paraId="121F6128" w14:textId="51B980E4"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5" w:history="1">
            <w:r w:rsidR="00526FD0" w:rsidRPr="00AD1072">
              <w:rPr>
                <w:rStyle w:val="Hypertextovodkaz"/>
                <w:rFonts w:cs="Arial"/>
                <w:noProof/>
              </w:rPr>
              <w:t>4.3</w:t>
            </w:r>
            <w:r w:rsidR="00526FD0">
              <w:rPr>
                <w:rFonts w:asciiTheme="minorHAnsi" w:eastAsiaTheme="minorEastAsia" w:hAnsiTheme="minorHAnsi" w:cstheme="minorBidi"/>
                <w:noProof/>
                <w:szCs w:val="22"/>
              </w:rPr>
              <w:tab/>
            </w:r>
            <w:r w:rsidR="00526FD0" w:rsidRPr="00AD1072">
              <w:rPr>
                <w:rStyle w:val="Hypertextovodkaz"/>
                <w:rFonts w:cs="Arial"/>
                <w:noProof/>
              </w:rPr>
              <w:t>Limity</w:t>
            </w:r>
            <w:r w:rsidR="00526FD0">
              <w:rPr>
                <w:noProof/>
                <w:webHidden/>
              </w:rPr>
              <w:tab/>
            </w:r>
            <w:r w:rsidR="00526FD0">
              <w:rPr>
                <w:noProof/>
                <w:webHidden/>
              </w:rPr>
              <w:fldChar w:fldCharType="begin"/>
            </w:r>
            <w:r w:rsidR="00526FD0">
              <w:rPr>
                <w:noProof/>
                <w:webHidden/>
              </w:rPr>
              <w:instrText xml:space="preserve"> PAGEREF _Toc130985565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58DEEEB5" w14:textId="3109B612"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6" w:history="1">
            <w:r w:rsidR="00526FD0" w:rsidRPr="00AD1072">
              <w:rPr>
                <w:rStyle w:val="Hypertextovodkaz"/>
                <w:rFonts w:cs="Arial"/>
                <w:noProof/>
              </w:rPr>
              <w:t>4.4</w:t>
            </w:r>
            <w:r w:rsidR="00526FD0">
              <w:rPr>
                <w:rFonts w:asciiTheme="minorHAnsi" w:eastAsiaTheme="minorEastAsia" w:hAnsiTheme="minorHAnsi" w:cstheme="minorBidi"/>
                <w:noProof/>
                <w:szCs w:val="22"/>
              </w:rPr>
              <w:tab/>
            </w:r>
            <w:r w:rsidR="00526FD0" w:rsidRPr="00AD1072">
              <w:rPr>
                <w:rStyle w:val="Hypertextovodkaz"/>
                <w:rFonts w:cs="Arial"/>
                <w:noProof/>
              </w:rPr>
              <w:t>Spoluúčast</w:t>
            </w:r>
            <w:r w:rsidR="00526FD0">
              <w:rPr>
                <w:noProof/>
                <w:webHidden/>
              </w:rPr>
              <w:tab/>
            </w:r>
            <w:r w:rsidR="00526FD0">
              <w:rPr>
                <w:noProof/>
                <w:webHidden/>
              </w:rPr>
              <w:fldChar w:fldCharType="begin"/>
            </w:r>
            <w:r w:rsidR="00526FD0">
              <w:rPr>
                <w:noProof/>
                <w:webHidden/>
              </w:rPr>
              <w:instrText xml:space="preserve"> PAGEREF _Toc130985566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7B7871EA" w14:textId="1F823A96"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7" w:history="1">
            <w:r w:rsidR="00526FD0" w:rsidRPr="00AD1072">
              <w:rPr>
                <w:rStyle w:val="Hypertextovodkaz"/>
                <w:rFonts w:cs="Arial"/>
                <w:noProof/>
              </w:rPr>
              <w:t>4.5</w:t>
            </w:r>
            <w:r w:rsidR="00526FD0">
              <w:rPr>
                <w:rFonts w:asciiTheme="minorHAnsi" w:eastAsiaTheme="minorEastAsia" w:hAnsiTheme="minorHAnsi" w:cstheme="minorBidi"/>
                <w:noProof/>
                <w:szCs w:val="22"/>
              </w:rPr>
              <w:tab/>
            </w:r>
            <w:r w:rsidR="00526FD0" w:rsidRPr="00AD1072">
              <w:rPr>
                <w:rStyle w:val="Hypertextovodkaz"/>
                <w:rFonts w:cs="Arial"/>
                <w:noProof/>
              </w:rPr>
              <w:t>Zvláštní ujednání</w:t>
            </w:r>
            <w:r w:rsidR="00526FD0">
              <w:rPr>
                <w:noProof/>
                <w:webHidden/>
              </w:rPr>
              <w:tab/>
            </w:r>
            <w:r w:rsidR="00526FD0">
              <w:rPr>
                <w:noProof/>
                <w:webHidden/>
              </w:rPr>
              <w:fldChar w:fldCharType="begin"/>
            </w:r>
            <w:r w:rsidR="00526FD0">
              <w:rPr>
                <w:noProof/>
                <w:webHidden/>
              </w:rPr>
              <w:instrText xml:space="preserve"> PAGEREF _Toc130985567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56B707E1" w14:textId="3E5E565F"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68" w:history="1">
            <w:r w:rsidR="00526FD0" w:rsidRPr="00AD1072">
              <w:rPr>
                <w:rStyle w:val="Hypertextovodkaz"/>
                <w:noProof/>
              </w:rPr>
              <w:t>5.</w:t>
            </w:r>
            <w:r w:rsidR="00526FD0">
              <w:rPr>
                <w:rFonts w:asciiTheme="minorHAnsi" w:eastAsiaTheme="minorEastAsia" w:hAnsiTheme="minorHAnsi" w:cstheme="minorBidi"/>
                <w:noProof/>
                <w:szCs w:val="22"/>
              </w:rPr>
              <w:tab/>
            </w:r>
            <w:r w:rsidR="00526FD0" w:rsidRPr="00AD1072">
              <w:rPr>
                <w:rStyle w:val="Hypertextovodkaz"/>
                <w:noProof/>
              </w:rPr>
              <w:t>Škodové pojištění elektroniky</w:t>
            </w:r>
            <w:r w:rsidR="00526FD0">
              <w:rPr>
                <w:noProof/>
                <w:webHidden/>
              </w:rPr>
              <w:tab/>
            </w:r>
            <w:r w:rsidR="00526FD0">
              <w:rPr>
                <w:noProof/>
                <w:webHidden/>
              </w:rPr>
              <w:fldChar w:fldCharType="begin"/>
            </w:r>
            <w:r w:rsidR="00526FD0">
              <w:rPr>
                <w:noProof/>
                <w:webHidden/>
              </w:rPr>
              <w:instrText xml:space="preserve"> PAGEREF _Toc130985568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46B635E7" w14:textId="131F1B51"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69" w:history="1">
            <w:r w:rsidR="00526FD0" w:rsidRPr="00AD1072">
              <w:rPr>
                <w:rStyle w:val="Hypertextovodkaz"/>
                <w:rFonts w:cs="Arial"/>
                <w:noProof/>
              </w:rPr>
              <w:t>5.1</w:t>
            </w:r>
            <w:r w:rsidR="00526FD0">
              <w:rPr>
                <w:rFonts w:asciiTheme="minorHAnsi" w:eastAsiaTheme="minorEastAsia" w:hAnsiTheme="minorHAnsi" w:cstheme="minorBidi"/>
                <w:noProof/>
                <w:szCs w:val="22"/>
              </w:rPr>
              <w:tab/>
            </w:r>
            <w:r w:rsidR="00526FD0" w:rsidRPr="00AD1072">
              <w:rPr>
                <w:rStyle w:val="Hypertextovodkaz"/>
                <w:rFonts w:cs="Arial"/>
                <w:noProof/>
              </w:rPr>
              <w:t>Předmět pojištění</w:t>
            </w:r>
            <w:r w:rsidR="00526FD0">
              <w:rPr>
                <w:noProof/>
                <w:webHidden/>
              </w:rPr>
              <w:tab/>
            </w:r>
            <w:r w:rsidR="00526FD0">
              <w:rPr>
                <w:noProof/>
                <w:webHidden/>
              </w:rPr>
              <w:fldChar w:fldCharType="begin"/>
            </w:r>
            <w:r w:rsidR="00526FD0">
              <w:rPr>
                <w:noProof/>
                <w:webHidden/>
              </w:rPr>
              <w:instrText xml:space="preserve"> PAGEREF _Toc130985569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573EBFB9" w14:textId="2DC7361D" w:rsidR="00526FD0" w:rsidRDefault="00CB6B1B">
          <w:pPr>
            <w:pStyle w:val="Obsah3"/>
            <w:tabs>
              <w:tab w:val="right" w:leader="dot" w:pos="9627"/>
            </w:tabs>
            <w:rPr>
              <w:rFonts w:asciiTheme="minorHAnsi" w:eastAsiaTheme="minorEastAsia" w:hAnsiTheme="minorHAnsi" w:cstheme="minorBidi"/>
              <w:noProof/>
              <w:szCs w:val="22"/>
            </w:rPr>
          </w:pPr>
          <w:hyperlink w:anchor="_Toc130985570" w:history="1">
            <w:r w:rsidR="00526FD0" w:rsidRPr="00AD1072">
              <w:rPr>
                <w:rStyle w:val="Hypertextovodkaz"/>
                <w:rFonts w:cs="Arial"/>
                <w:noProof/>
              </w:rPr>
              <w:t>5.1.1. Soubor vlastních a cizích elektronických zařízení – mobilní elektronika</w:t>
            </w:r>
            <w:r w:rsidR="00526FD0">
              <w:rPr>
                <w:noProof/>
                <w:webHidden/>
              </w:rPr>
              <w:tab/>
            </w:r>
            <w:r w:rsidR="00526FD0">
              <w:rPr>
                <w:noProof/>
                <w:webHidden/>
              </w:rPr>
              <w:fldChar w:fldCharType="begin"/>
            </w:r>
            <w:r w:rsidR="00526FD0">
              <w:rPr>
                <w:noProof/>
                <w:webHidden/>
              </w:rPr>
              <w:instrText xml:space="preserve"> PAGEREF _Toc130985570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1D4E1020" w14:textId="2BA0A680"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71" w:history="1">
            <w:r w:rsidR="00526FD0" w:rsidRPr="00AD1072">
              <w:rPr>
                <w:rStyle w:val="Hypertextovodkaz"/>
                <w:rFonts w:cs="Arial"/>
                <w:noProof/>
              </w:rPr>
              <w:t>5.2</w:t>
            </w:r>
            <w:r w:rsidR="00526FD0">
              <w:rPr>
                <w:rFonts w:asciiTheme="minorHAnsi" w:eastAsiaTheme="minorEastAsia" w:hAnsiTheme="minorHAnsi" w:cstheme="minorBidi"/>
                <w:noProof/>
                <w:szCs w:val="22"/>
              </w:rPr>
              <w:tab/>
            </w:r>
            <w:r w:rsidR="00526FD0" w:rsidRPr="00AD1072">
              <w:rPr>
                <w:rStyle w:val="Hypertextovodkaz"/>
                <w:rFonts w:cs="Arial"/>
                <w:noProof/>
              </w:rPr>
              <w:t>Pojistná nebezpečí</w:t>
            </w:r>
            <w:r w:rsidR="00526FD0">
              <w:rPr>
                <w:noProof/>
                <w:webHidden/>
              </w:rPr>
              <w:tab/>
            </w:r>
            <w:r w:rsidR="00526FD0">
              <w:rPr>
                <w:noProof/>
                <w:webHidden/>
              </w:rPr>
              <w:fldChar w:fldCharType="begin"/>
            </w:r>
            <w:r w:rsidR="00526FD0">
              <w:rPr>
                <w:noProof/>
                <w:webHidden/>
              </w:rPr>
              <w:instrText xml:space="preserve"> PAGEREF _Toc130985571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56CD4F06" w14:textId="133E8C63"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72" w:history="1">
            <w:r w:rsidR="00526FD0" w:rsidRPr="00AD1072">
              <w:rPr>
                <w:rStyle w:val="Hypertextovodkaz"/>
                <w:rFonts w:cs="Arial"/>
                <w:noProof/>
              </w:rPr>
              <w:t>5.3</w:t>
            </w:r>
            <w:r w:rsidR="00526FD0">
              <w:rPr>
                <w:rFonts w:asciiTheme="minorHAnsi" w:eastAsiaTheme="minorEastAsia" w:hAnsiTheme="minorHAnsi" w:cstheme="minorBidi"/>
                <w:noProof/>
                <w:szCs w:val="22"/>
              </w:rPr>
              <w:tab/>
            </w:r>
            <w:r w:rsidR="00526FD0" w:rsidRPr="00AD1072">
              <w:rPr>
                <w:rStyle w:val="Hypertextovodkaz"/>
                <w:rFonts w:cs="Arial"/>
                <w:noProof/>
              </w:rPr>
              <w:t>Limity</w:t>
            </w:r>
            <w:r w:rsidR="00526FD0">
              <w:rPr>
                <w:noProof/>
                <w:webHidden/>
              </w:rPr>
              <w:tab/>
            </w:r>
            <w:r w:rsidR="00526FD0">
              <w:rPr>
                <w:noProof/>
                <w:webHidden/>
              </w:rPr>
              <w:fldChar w:fldCharType="begin"/>
            </w:r>
            <w:r w:rsidR="00526FD0">
              <w:rPr>
                <w:noProof/>
                <w:webHidden/>
              </w:rPr>
              <w:instrText xml:space="preserve"> PAGEREF _Toc130985572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1D5D8A40" w14:textId="706D0158"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73" w:history="1">
            <w:r w:rsidR="00526FD0" w:rsidRPr="00AD1072">
              <w:rPr>
                <w:rStyle w:val="Hypertextovodkaz"/>
                <w:rFonts w:cs="Arial"/>
                <w:noProof/>
              </w:rPr>
              <w:t>5.4</w:t>
            </w:r>
            <w:r w:rsidR="00526FD0">
              <w:rPr>
                <w:rFonts w:asciiTheme="minorHAnsi" w:eastAsiaTheme="minorEastAsia" w:hAnsiTheme="minorHAnsi" w:cstheme="minorBidi"/>
                <w:noProof/>
                <w:szCs w:val="22"/>
              </w:rPr>
              <w:tab/>
            </w:r>
            <w:r w:rsidR="00526FD0" w:rsidRPr="00AD1072">
              <w:rPr>
                <w:rStyle w:val="Hypertextovodkaz"/>
                <w:rFonts w:cs="Arial"/>
                <w:noProof/>
              </w:rPr>
              <w:t>Spoluúčast</w:t>
            </w:r>
            <w:r w:rsidR="00526FD0">
              <w:rPr>
                <w:noProof/>
                <w:webHidden/>
              </w:rPr>
              <w:tab/>
            </w:r>
            <w:r w:rsidR="00526FD0">
              <w:rPr>
                <w:noProof/>
                <w:webHidden/>
              </w:rPr>
              <w:fldChar w:fldCharType="begin"/>
            </w:r>
            <w:r w:rsidR="00526FD0">
              <w:rPr>
                <w:noProof/>
                <w:webHidden/>
              </w:rPr>
              <w:instrText xml:space="preserve"> PAGEREF _Toc130985573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288D7066" w14:textId="330EAC1E" w:rsidR="00526FD0" w:rsidRDefault="00CB6B1B">
          <w:pPr>
            <w:pStyle w:val="Obsah2"/>
            <w:tabs>
              <w:tab w:val="left" w:pos="880"/>
              <w:tab w:val="right" w:leader="dot" w:pos="9627"/>
            </w:tabs>
            <w:rPr>
              <w:rFonts w:asciiTheme="minorHAnsi" w:eastAsiaTheme="minorEastAsia" w:hAnsiTheme="minorHAnsi" w:cstheme="minorBidi"/>
              <w:noProof/>
              <w:szCs w:val="22"/>
            </w:rPr>
          </w:pPr>
          <w:hyperlink w:anchor="_Toc130985574" w:history="1">
            <w:r w:rsidR="00526FD0" w:rsidRPr="00AD1072">
              <w:rPr>
                <w:rStyle w:val="Hypertextovodkaz"/>
                <w:rFonts w:cs="Arial"/>
                <w:noProof/>
              </w:rPr>
              <w:t>5.5</w:t>
            </w:r>
            <w:r w:rsidR="00526FD0">
              <w:rPr>
                <w:rFonts w:asciiTheme="minorHAnsi" w:eastAsiaTheme="minorEastAsia" w:hAnsiTheme="minorHAnsi" w:cstheme="minorBidi"/>
                <w:noProof/>
                <w:szCs w:val="22"/>
              </w:rPr>
              <w:tab/>
            </w:r>
            <w:r w:rsidR="00526FD0" w:rsidRPr="00AD1072">
              <w:rPr>
                <w:rStyle w:val="Hypertextovodkaz"/>
                <w:rFonts w:cs="Arial"/>
                <w:noProof/>
              </w:rPr>
              <w:t>Zvláštní ujednání</w:t>
            </w:r>
            <w:r w:rsidR="00526FD0">
              <w:rPr>
                <w:noProof/>
                <w:webHidden/>
              </w:rPr>
              <w:tab/>
            </w:r>
            <w:r w:rsidR="00526FD0">
              <w:rPr>
                <w:noProof/>
                <w:webHidden/>
              </w:rPr>
              <w:fldChar w:fldCharType="begin"/>
            </w:r>
            <w:r w:rsidR="00526FD0">
              <w:rPr>
                <w:noProof/>
                <w:webHidden/>
              </w:rPr>
              <w:instrText xml:space="preserve"> PAGEREF _Toc130985574 \h </w:instrText>
            </w:r>
            <w:r w:rsidR="00526FD0">
              <w:rPr>
                <w:noProof/>
                <w:webHidden/>
              </w:rPr>
            </w:r>
            <w:r w:rsidR="00526FD0">
              <w:rPr>
                <w:noProof/>
                <w:webHidden/>
              </w:rPr>
              <w:fldChar w:fldCharType="separate"/>
            </w:r>
            <w:r w:rsidR="00526FD0">
              <w:rPr>
                <w:noProof/>
                <w:webHidden/>
              </w:rPr>
              <w:t>12</w:t>
            </w:r>
            <w:r w:rsidR="00526FD0">
              <w:rPr>
                <w:noProof/>
                <w:webHidden/>
              </w:rPr>
              <w:fldChar w:fldCharType="end"/>
            </w:r>
          </w:hyperlink>
        </w:p>
        <w:p w14:paraId="551DC6E7" w14:textId="34788BBA" w:rsidR="00526FD0" w:rsidRDefault="00CB6B1B">
          <w:pPr>
            <w:pStyle w:val="Obsah1"/>
            <w:tabs>
              <w:tab w:val="right" w:leader="dot" w:pos="9627"/>
            </w:tabs>
            <w:rPr>
              <w:rFonts w:asciiTheme="minorHAnsi" w:eastAsiaTheme="minorEastAsia" w:hAnsiTheme="minorHAnsi" w:cstheme="minorBidi"/>
              <w:noProof/>
              <w:szCs w:val="22"/>
            </w:rPr>
          </w:pPr>
          <w:hyperlink w:anchor="_Toc130985575" w:history="1">
            <w:r w:rsidR="00526FD0" w:rsidRPr="00AD1072">
              <w:rPr>
                <w:rStyle w:val="Hypertextovodkaz"/>
                <w:noProof/>
              </w:rPr>
              <w:t>6. Pojištění odpovědnosti za újmu</w:t>
            </w:r>
            <w:r w:rsidR="00526FD0">
              <w:rPr>
                <w:noProof/>
                <w:webHidden/>
              </w:rPr>
              <w:tab/>
            </w:r>
            <w:r w:rsidR="00526FD0">
              <w:rPr>
                <w:noProof/>
                <w:webHidden/>
              </w:rPr>
              <w:fldChar w:fldCharType="begin"/>
            </w:r>
            <w:r w:rsidR="00526FD0">
              <w:rPr>
                <w:noProof/>
                <w:webHidden/>
              </w:rPr>
              <w:instrText xml:space="preserve"> PAGEREF _Toc130985575 \h </w:instrText>
            </w:r>
            <w:r w:rsidR="00526FD0">
              <w:rPr>
                <w:noProof/>
                <w:webHidden/>
              </w:rPr>
            </w:r>
            <w:r w:rsidR="00526FD0">
              <w:rPr>
                <w:noProof/>
                <w:webHidden/>
              </w:rPr>
              <w:fldChar w:fldCharType="separate"/>
            </w:r>
            <w:r w:rsidR="00526FD0">
              <w:rPr>
                <w:noProof/>
                <w:webHidden/>
              </w:rPr>
              <w:t>13</w:t>
            </w:r>
            <w:r w:rsidR="00526FD0">
              <w:rPr>
                <w:noProof/>
                <w:webHidden/>
              </w:rPr>
              <w:fldChar w:fldCharType="end"/>
            </w:r>
          </w:hyperlink>
        </w:p>
        <w:p w14:paraId="7264818D" w14:textId="30FEBA9C" w:rsidR="00526FD0" w:rsidRDefault="00CB6B1B">
          <w:pPr>
            <w:pStyle w:val="Obsah2"/>
            <w:tabs>
              <w:tab w:val="right" w:leader="dot" w:pos="9627"/>
            </w:tabs>
            <w:rPr>
              <w:rFonts w:asciiTheme="minorHAnsi" w:eastAsiaTheme="minorEastAsia" w:hAnsiTheme="minorHAnsi" w:cstheme="minorBidi"/>
              <w:noProof/>
              <w:szCs w:val="22"/>
            </w:rPr>
          </w:pPr>
          <w:hyperlink w:anchor="_Toc130985576" w:history="1">
            <w:r w:rsidR="00526FD0" w:rsidRPr="00AD1072">
              <w:rPr>
                <w:rStyle w:val="Hypertextovodkaz"/>
                <w:noProof/>
              </w:rPr>
              <w:t>6.1 Předmět pojištění</w:t>
            </w:r>
            <w:r w:rsidR="00526FD0">
              <w:rPr>
                <w:noProof/>
                <w:webHidden/>
              </w:rPr>
              <w:tab/>
            </w:r>
            <w:r w:rsidR="00526FD0">
              <w:rPr>
                <w:noProof/>
                <w:webHidden/>
              </w:rPr>
              <w:fldChar w:fldCharType="begin"/>
            </w:r>
            <w:r w:rsidR="00526FD0">
              <w:rPr>
                <w:noProof/>
                <w:webHidden/>
              </w:rPr>
              <w:instrText xml:space="preserve"> PAGEREF _Toc130985576 \h </w:instrText>
            </w:r>
            <w:r w:rsidR="00526FD0">
              <w:rPr>
                <w:noProof/>
                <w:webHidden/>
              </w:rPr>
            </w:r>
            <w:r w:rsidR="00526FD0">
              <w:rPr>
                <w:noProof/>
                <w:webHidden/>
              </w:rPr>
              <w:fldChar w:fldCharType="separate"/>
            </w:r>
            <w:r w:rsidR="00526FD0">
              <w:rPr>
                <w:noProof/>
                <w:webHidden/>
              </w:rPr>
              <w:t>13</w:t>
            </w:r>
            <w:r w:rsidR="00526FD0">
              <w:rPr>
                <w:noProof/>
                <w:webHidden/>
              </w:rPr>
              <w:fldChar w:fldCharType="end"/>
            </w:r>
          </w:hyperlink>
        </w:p>
        <w:p w14:paraId="14CB052C" w14:textId="3CC75927" w:rsidR="00526FD0" w:rsidRDefault="00CB6B1B">
          <w:pPr>
            <w:pStyle w:val="Obsah3"/>
            <w:tabs>
              <w:tab w:val="right" w:leader="dot" w:pos="9627"/>
            </w:tabs>
            <w:rPr>
              <w:rFonts w:asciiTheme="minorHAnsi" w:eastAsiaTheme="minorEastAsia" w:hAnsiTheme="minorHAnsi" w:cstheme="minorBidi"/>
              <w:noProof/>
              <w:szCs w:val="22"/>
            </w:rPr>
          </w:pPr>
          <w:hyperlink w:anchor="_Toc130985577" w:history="1">
            <w:r w:rsidR="00526FD0" w:rsidRPr="00AD1072">
              <w:rPr>
                <w:rStyle w:val="Hypertextovodkaz"/>
                <w:rFonts w:cs="Arial"/>
                <w:noProof/>
              </w:rPr>
              <w:t>6.1.1 Počet lékařů vč. rozdělení dle jejich specializace a počet středního zdravotnického personálu</w:t>
            </w:r>
            <w:r w:rsidR="00526FD0">
              <w:rPr>
                <w:noProof/>
                <w:webHidden/>
              </w:rPr>
              <w:tab/>
            </w:r>
            <w:r w:rsidR="00526FD0">
              <w:rPr>
                <w:noProof/>
                <w:webHidden/>
              </w:rPr>
              <w:fldChar w:fldCharType="begin"/>
            </w:r>
            <w:r w:rsidR="00526FD0">
              <w:rPr>
                <w:noProof/>
                <w:webHidden/>
              </w:rPr>
              <w:instrText xml:space="preserve"> PAGEREF _Toc130985577 \h </w:instrText>
            </w:r>
            <w:r w:rsidR="00526FD0">
              <w:rPr>
                <w:noProof/>
                <w:webHidden/>
              </w:rPr>
            </w:r>
            <w:r w:rsidR="00526FD0">
              <w:rPr>
                <w:noProof/>
                <w:webHidden/>
              </w:rPr>
              <w:fldChar w:fldCharType="separate"/>
            </w:r>
            <w:r w:rsidR="00526FD0">
              <w:rPr>
                <w:noProof/>
                <w:webHidden/>
              </w:rPr>
              <w:t>13</w:t>
            </w:r>
            <w:r w:rsidR="00526FD0">
              <w:rPr>
                <w:noProof/>
                <w:webHidden/>
              </w:rPr>
              <w:fldChar w:fldCharType="end"/>
            </w:r>
          </w:hyperlink>
        </w:p>
        <w:p w14:paraId="4B9221B4" w14:textId="47EB1695" w:rsidR="00526FD0" w:rsidRDefault="00CB6B1B">
          <w:pPr>
            <w:pStyle w:val="Obsah2"/>
            <w:tabs>
              <w:tab w:val="right" w:leader="dot" w:pos="9627"/>
            </w:tabs>
            <w:rPr>
              <w:rFonts w:asciiTheme="minorHAnsi" w:eastAsiaTheme="minorEastAsia" w:hAnsiTheme="minorHAnsi" w:cstheme="minorBidi"/>
              <w:noProof/>
              <w:szCs w:val="22"/>
            </w:rPr>
          </w:pPr>
          <w:hyperlink w:anchor="_Toc130985578" w:history="1">
            <w:r w:rsidR="00526FD0" w:rsidRPr="00AD1072">
              <w:rPr>
                <w:rStyle w:val="Hypertextovodkaz"/>
                <w:rFonts w:cs="Arial"/>
                <w:noProof/>
              </w:rPr>
              <w:t>6.2 Pojistná nebezpečí, limity pojistného plnění</w:t>
            </w:r>
            <w:r w:rsidR="00526FD0">
              <w:rPr>
                <w:noProof/>
                <w:webHidden/>
              </w:rPr>
              <w:tab/>
            </w:r>
            <w:r w:rsidR="00526FD0">
              <w:rPr>
                <w:noProof/>
                <w:webHidden/>
              </w:rPr>
              <w:fldChar w:fldCharType="begin"/>
            </w:r>
            <w:r w:rsidR="00526FD0">
              <w:rPr>
                <w:noProof/>
                <w:webHidden/>
              </w:rPr>
              <w:instrText xml:space="preserve"> PAGEREF _Toc130985578 \h </w:instrText>
            </w:r>
            <w:r w:rsidR="00526FD0">
              <w:rPr>
                <w:noProof/>
                <w:webHidden/>
              </w:rPr>
            </w:r>
            <w:r w:rsidR="00526FD0">
              <w:rPr>
                <w:noProof/>
                <w:webHidden/>
              </w:rPr>
              <w:fldChar w:fldCharType="separate"/>
            </w:r>
            <w:r w:rsidR="00526FD0">
              <w:rPr>
                <w:noProof/>
                <w:webHidden/>
              </w:rPr>
              <w:t>13</w:t>
            </w:r>
            <w:r w:rsidR="00526FD0">
              <w:rPr>
                <w:noProof/>
                <w:webHidden/>
              </w:rPr>
              <w:fldChar w:fldCharType="end"/>
            </w:r>
          </w:hyperlink>
        </w:p>
        <w:p w14:paraId="4023E37D" w14:textId="0534198E" w:rsidR="00526FD0" w:rsidRDefault="00CB6B1B">
          <w:pPr>
            <w:pStyle w:val="Obsah3"/>
            <w:tabs>
              <w:tab w:val="right" w:leader="dot" w:pos="9627"/>
            </w:tabs>
            <w:rPr>
              <w:rFonts w:asciiTheme="minorHAnsi" w:eastAsiaTheme="minorEastAsia" w:hAnsiTheme="minorHAnsi" w:cstheme="minorBidi"/>
              <w:noProof/>
              <w:szCs w:val="22"/>
            </w:rPr>
          </w:pPr>
          <w:hyperlink w:anchor="_Toc130985579" w:history="1">
            <w:r w:rsidR="00526FD0" w:rsidRPr="00AD1072">
              <w:rPr>
                <w:rStyle w:val="Hypertextovodkaz"/>
                <w:rFonts w:cs="Arial"/>
                <w:noProof/>
              </w:rPr>
              <w:t>6.2.1 Základní rozsah pojištění odpovědnosti</w:t>
            </w:r>
            <w:r w:rsidR="00526FD0">
              <w:rPr>
                <w:noProof/>
                <w:webHidden/>
              </w:rPr>
              <w:tab/>
            </w:r>
            <w:r w:rsidR="00526FD0">
              <w:rPr>
                <w:noProof/>
                <w:webHidden/>
              </w:rPr>
              <w:fldChar w:fldCharType="begin"/>
            </w:r>
            <w:r w:rsidR="00526FD0">
              <w:rPr>
                <w:noProof/>
                <w:webHidden/>
              </w:rPr>
              <w:instrText xml:space="preserve"> PAGEREF _Toc130985579 \h </w:instrText>
            </w:r>
            <w:r w:rsidR="00526FD0">
              <w:rPr>
                <w:noProof/>
                <w:webHidden/>
              </w:rPr>
            </w:r>
            <w:r w:rsidR="00526FD0">
              <w:rPr>
                <w:noProof/>
                <w:webHidden/>
              </w:rPr>
              <w:fldChar w:fldCharType="separate"/>
            </w:r>
            <w:r w:rsidR="00526FD0">
              <w:rPr>
                <w:noProof/>
                <w:webHidden/>
              </w:rPr>
              <w:t>14</w:t>
            </w:r>
            <w:r w:rsidR="00526FD0">
              <w:rPr>
                <w:noProof/>
                <w:webHidden/>
              </w:rPr>
              <w:fldChar w:fldCharType="end"/>
            </w:r>
          </w:hyperlink>
        </w:p>
        <w:p w14:paraId="3BDAF7DF" w14:textId="72B2F277" w:rsidR="00526FD0" w:rsidRDefault="00CB6B1B">
          <w:pPr>
            <w:pStyle w:val="Obsah3"/>
            <w:tabs>
              <w:tab w:val="right" w:leader="dot" w:pos="9627"/>
            </w:tabs>
            <w:rPr>
              <w:rFonts w:asciiTheme="minorHAnsi" w:eastAsiaTheme="minorEastAsia" w:hAnsiTheme="minorHAnsi" w:cstheme="minorBidi"/>
              <w:noProof/>
              <w:szCs w:val="22"/>
            </w:rPr>
          </w:pPr>
          <w:hyperlink w:anchor="_Toc130985580" w:history="1">
            <w:r w:rsidR="00526FD0" w:rsidRPr="00AD1072">
              <w:rPr>
                <w:rStyle w:val="Hypertextovodkaz"/>
                <w:rFonts w:cs="Arial"/>
                <w:noProof/>
              </w:rPr>
              <w:t>6.2.2 Doplňková pojištění k bodu 6.2.1</w:t>
            </w:r>
            <w:r w:rsidR="00526FD0">
              <w:rPr>
                <w:noProof/>
                <w:webHidden/>
              </w:rPr>
              <w:tab/>
            </w:r>
            <w:r w:rsidR="00526FD0">
              <w:rPr>
                <w:noProof/>
                <w:webHidden/>
              </w:rPr>
              <w:fldChar w:fldCharType="begin"/>
            </w:r>
            <w:r w:rsidR="00526FD0">
              <w:rPr>
                <w:noProof/>
                <w:webHidden/>
              </w:rPr>
              <w:instrText xml:space="preserve"> PAGEREF _Toc130985580 \h </w:instrText>
            </w:r>
            <w:r w:rsidR="00526FD0">
              <w:rPr>
                <w:noProof/>
                <w:webHidden/>
              </w:rPr>
            </w:r>
            <w:r w:rsidR="00526FD0">
              <w:rPr>
                <w:noProof/>
                <w:webHidden/>
              </w:rPr>
              <w:fldChar w:fldCharType="separate"/>
            </w:r>
            <w:r w:rsidR="00526FD0">
              <w:rPr>
                <w:noProof/>
                <w:webHidden/>
              </w:rPr>
              <w:t>14</w:t>
            </w:r>
            <w:r w:rsidR="00526FD0">
              <w:rPr>
                <w:noProof/>
                <w:webHidden/>
              </w:rPr>
              <w:fldChar w:fldCharType="end"/>
            </w:r>
          </w:hyperlink>
        </w:p>
        <w:p w14:paraId="5A63E819" w14:textId="761D4DDC" w:rsidR="00526FD0" w:rsidRDefault="00CB6B1B">
          <w:pPr>
            <w:pStyle w:val="Obsah3"/>
            <w:tabs>
              <w:tab w:val="right" w:leader="dot" w:pos="9627"/>
            </w:tabs>
            <w:rPr>
              <w:rFonts w:asciiTheme="minorHAnsi" w:eastAsiaTheme="minorEastAsia" w:hAnsiTheme="minorHAnsi" w:cstheme="minorBidi"/>
              <w:noProof/>
              <w:szCs w:val="22"/>
            </w:rPr>
          </w:pPr>
          <w:hyperlink w:anchor="_Toc130985581" w:history="1">
            <w:r w:rsidR="00526FD0" w:rsidRPr="00AD1072">
              <w:rPr>
                <w:rStyle w:val="Hypertextovodkaz"/>
                <w:noProof/>
              </w:rPr>
              <w:t>6.2.3 Pojištění profesní odpovědnosti</w:t>
            </w:r>
            <w:r w:rsidR="00526FD0">
              <w:rPr>
                <w:noProof/>
                <w:webHidden/>
              </w:rPr>
              <w:tab/>
            </w:r>
            <w:r w:rsidR="00526FD0">
              <w:rPr>
                <w:noProof/>
                <w:webHidden/>
              </w:rPr>
              <w:fldChar w:fldCharType="begin"/>
            </w:r>
            <w:r w:rsidR="00526FD0">
              <w:rPr>
                <w:noProof/>
                <w:webHidden/>
              </w:rPr>
              <w:instrText xml:space="preserve"> PAGEREF _Toc130985581 \h </w:instrText>
            </w:r>
            <w:r w:rsidR="00526FD0">
              <w:rPr>
                <w:noProof/>
                <w:webHidden/>
              </w:rPr>
            </w:r>
            <w:r w:rsidR="00526FD0">
              <w:rPr>
                <w:noProof/>
                <w:webHidden/>
              </w:rPr>
              <w:fldChar w:fldCharType="separate"/>
            </w:r>
            <w:r w:rsidR="00526FD0">
              <w:rPr>
                <w:noProof/>
                <w:webHidden/>
              </w:rPr>
              <w:t>15</w:t>
            </w:r>
            <w:r w:rsidR="00526FD0">
              <w:rPr>
                <w:noProof/>
                <w:webHidden/>
              </w:rPr>
              <w:fldChar w:fldCharType="end"/>
            </w:r>
          </w:hyperlink>
        </w:p>
        <w:p w14:paraId="45CBE8DD" w14:textId="5BAAA265" w:rsidR="00526FD0" w:rsidRDefault="00CB6B1B">
          <w:pPr>
            <w:pStyle w:val="Obsah3"/>
            <w:tabs>
              <w:tab w:val="right" w:leader="dot" w:pos="9627"/>
            </w:tabs>
            <w:rPr>
              <w:rFonts w:asciiTheme="minorHAnsi" w:eastAsiaTheme="minorEastAsia" w:hAnsiTheme="minorHAnsi" w:cstheme="minorBidi"/>
              <w:noProof/>
              <w:szCs w:val="22"/>
            </w:rPr>
          </w:pPr>
          <w:hyperlink w:anchor="_Toc130985582" w:history="1">
            <w:r w:rsidR="00526FD0" w:rsidRPr="00AD1072">
              <w:rPr>
                <w:rStyle w:val="Hypertextovodkaz"/>
                <w:noProof/>
              </w:rPr>
              <w:t>6.2.4 Doplňková pojištění k bodu 6.2.3</w:t>
            </w:r>
            <w:r w:rsidR="00526FD0">
              <w:rPr>
                <w:noProof/>
                <w:webHidden/>
              </w:rPr>
              <w:tab/>
            </w:r>
            <w:r w:rsidR="00526FD0">
              <w:rPr>
                <w:noProof/>
                <w:webHidden/>
              </w:rPr>
              <w:fldChar w:fldCharType="begin"/>
            </w:r>
            <w:r w:rsidR="00526FD0">
              <w:rPr>
                <w:noProof/>
                <w:webHidden/>
              </w:rPr>
              <w:instrText xml:space="preserve"> PAGEREF _Toc130985582 \h </w:instrText>
            </w:r>
            <w:r w:rsidR="00526FD0">
              <w:rPr>
                <w:noProof/>
                <w:webHidden/>
              </w:rPr>
            </w:r>
            <w:r w:rsidR="00526FD0">
              <w:rPr>
                <w:noProof/>
                <w:webHidden/>
              </w:rPr>
              <w:fldChar w:fldCharType="separate"/>
            </w:r>
            <w:r w:rsidR="00526FD0">
              <w:rPr>
                <w:noProof/>
                <w:webHidden/>
              </w:rPr>
              <w:t>15</w:t>
            </w:r>
            <w:r w:rsidR="00526FD0">
              <w:rPr>
                <w:noProof/>
                <w:webHidden/>
              </w:rPr>
              <w:fldChar w:fldCharType="end"/>
            </w:r>
          </w:hyperlink>
        </w:p>
        <w:p w14:paraId="3AB141B3" w14:textId="45366A49" w:rsidR="00526FD0" w:rsidRDefault="00CB6B1B">
          <w:pPr>
            <w:pStyle w:val="Obsah2"/>
            <w:tabs>
              <w:tab w:val="right" w:leader="dot" w:pos="9627"/>
            </w:tabs>
            <w:rPr>
              <w:rFonts w:asciiTheme="minorHAnsi" w:eastAsiaTheme="minorEastAsia" w:hAnsiTheme="minorHAnsi" w:cstheme="minorBidi"/>
              <w:noProof/>
              <w:szCs w:val="22"/>
            </w:rPr>
          </w:pPr>
          <w:hyperlink w:anchor="_Toc130985583" w:history="1">
            <w:r w:rsidR="00526FD0" w:rsidRPr="00AD1072">
              <w:rPr>
                <w:rStyle w:val="Hypertextovodkaz"/>
                <w:noProof/>
              </w:rPr>
              <w:t>6.3 Místo pojištění</w:t>
            </w:r>
            <w:r w:rsidR="00526FD0">
              <w:rPr>
                <w:noProof/>
                <w:webHidden/>
              </w:rPr>
              <w:tab/>
            </w:r>
            <w:r w:rsidR="00526FD0">
              <w:rPr>
                <w:noProof/>
                <w:webHidden/>
              </w:rPr>
              <w:fldChar w:fldCharType="begin"/>
            </w:r>
            <w:r w:rsidR="00526FD0">
              <w:rPr>
                <w:noProof/>
                <w:webHidden/>
              </w:rPr>
              <w:instrText xml:space="preserve"> PAGEREF _Toc130985583 \h </w:instrText>
            </w:r>
            <w:r w:rsidR="00526FD0">
              <w:rPr>
                <w:noProof/>
                <w:webHidden/>
              </w:rPr>
            </w:r>
            <w:r w:rsidR="00526FD0">
              <w:rPr>
                <w:noProof/>
                <w:webHidden/>
              </w:rPr>
              <w:fldChar w:fldCharType="separate"/>
            </w:r>
            <w:r w:rsidR="00526FD0">
              <w:rPr>
                <w:noProof/>
                <w:webHidden/>
              </w:rPr>
              <w:t>16</w:t>
            </w:r>
            <w:r w:rsidR="00526FD0">
              <w:rPr>
                <w:noProof/>
                <w:webHidden/>
              </w:rPr>
              <w:fldChar w:fldCharType="end"/>
            </w:r>
          </w:hyperlink>
        </w:p>
        <w:p w14:paraId="3D323A95" w14:textId="49440912" w:rsidR="00526FD0" w:rsidRDefault="00CB6B1B">
          <w:pPr>
            <w:pStyle w:val="Obsah2"/>
            <w:tabs>
              <w:tab w:val="right" w:leader="dot" w:pos="9627"/>
            </w:tabs>
            <w:rPr>
              <w:rFonts w:asciiTheme="minorHAnsi" w:eastAsiaTheme="minorEastAsia" w:hAnsiTheme="minorHAnsi" w:cstheme="minorBidi"/>
              <w:noProof/>
              <w:szCs w:val="22"/>
            </w:rPr>
          </w:pPr>
          <w:hyperlink w:anchor="_Toc130985584" w:history="1">
            <w:r w:rsidR="00526FD0" w:rsidRPr="00AD1072">
              <w:rPr>
                <w:rStyle w:val="Hypertextovodkaz"/>
                <w:rFonts w:cs="Arial"/>
                <w:noProof/>
              </w:rPr>
              <w:t>6.4 Spoluúčast</w:t>
            </w:r>
            <w:r w:rsidR="00526FD0">
              <w:rPr>
                <w:noProof/>
                <w:webHidden/>
              </w:rPr>
              <w:tab/>
            </w:r>
            <w:r w:rsidR="00526FD0">
              <w:rPr>
                <w:noProof/>
                <w:webHidden/>
              </w:rPr>
              <w:fldChar w:fldCharType="begin"/>
            </w:r>
            <w:r w:rsidR="00526FD0">
              <w:rPr>
                <w:noProof/>
                <w:webHidden/>
              </w:rPr>
              <w:instrText xml:space="preserve"> PAGEREF _Toc130985584 \h </w:instrText>
            </w:r>
            <w:r w:rsidR="00526FD0">
              <w:rPr>
                <w:noProof/>
                <w:webHidden/>
              </w:rPr>
            </w:r>
            <w:r w:rsidR="00526FD0">
              <w:rPr>
                <w:noProof/>
                <w:webHidden/>
              </w:rPr>
              <w:fldChar w:fldCharType="separate"/>
            </w:r>
            <w:r w:rsidR="00526FD0">
              <w:rPr>
                <w:noProof/>
                <w:webHidden/>
              </w:rPr>
              <w:t>16</w:t>
            </w:r>
            <w:r w:rsidR="00526FD0">
              <w:rPr>
                <w:noProof/>
                <w:webHidden/>
              </w:rPr>
              <w:fldChar w:fldCharType="end"/>
            </w:r>
          </w:hyperlink>
        </w:p>
        <w:p w14:paraId="4AFE35B4" w14:textId="11A40DD7" w:rsidR="00526FD0" w:rsidRDefault="00CB6B1B">
          <w:pPr>
            <w:pStyle w:val="Obsah2"/>
            <w:tabs>
              <w:tab w:val="right" w:leader="dot" w:pos="9627"/>
            </w:tabs>
            <w:rPr>
              <w:rFonts w:asciiTheme="minorHAnsi" w:eastAsiaTheme="minorEastAsia" w:hAnsiTheme="minorHAnsi" w:cstheme="minorBidi"/>
              <w:noProof/>
              <w:szCs w:val="22"/>
            </w:rPr>
          </w:pPr>
          <w:hyperlink w:anchor="_Toc130985585" w:history="1">
            <w:r w:rsidR="00526FD0" w:rsidRPr="00AD1072">
              <w:rPr>
                <w:rStyle w:val="Hypertextovodkaz"/>
                <w:rFonts w:cs="Arial"/>
                <w:noProof/>
              </w:rPr>
              <w:t>6.5 Zvláštní ujednání</w:t>
            </w:r>
            <w:r w:rsidR="00526FD0">
              <w:rPr>
                <w:noProof/>
                <w:webHidden/>
              </w:rPr>
              <w:tab/>
            </w:r>
            <w:r w:rsidR="00526FD0">
              <w:rPr>
                <w:noProof/>
                <w:webHidden/>
              </w:rPr>
              <w:fldChar w:fldCharType="begin"/>
            </w:r>
            <w:r w:rsidR="00526FD0">
              <w:rPr>
                <w:noProof/>
                <w:webHidden/>
              </w:rPr>
              <w:instrText xml:space="preserve"> PAGEREF _Toc130985585 \h </w:instrText>
            </w:r>
            <w:r w:rsidR="00526FD0">
              <w:rPr>
                <w:noProof/>
                <w:webHidden/>
              </w:rPr>
            </w:r>
            <w:r w:rsidR="00526FD0">
              <w:rPr>
                <w:noProof/>
                <w:webHidden/>
              </w:rPr>
              <w:fldChar w:fldCharType="separate"/>
            </w:r>
            <w:r w:rsidR="00526FD0">
              <w:rPr>
                <w:noProof/>
                <w:webHidden/>
              </w:rPr>
              <w:t>16</w:t>
            </w:r>
            <w:r w:rsidR="00526FD0">
              <w:rPr>
                <w:noProof/>
                <w:webHidden/>
              </w:rPr>
              <w:fldChar w:fldCharType="end"/>
            </w:r>
          </w:hyperlink>
        </w:p>
        <w:p w14:paraId="155F107C" w14:textId="4C415BCD"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86" w:history="1">
            <w:r w:rsidR="00526FD0" w:rsidRPr="00AD1072">
              <w:rPr>
                <w:rStyle w:val="Hypertextovodkaz"/>
                <w:noProof/>
              </w:rPr>
              <w:t>7.</w:t>
            </w:r>
            <w:r w:rsidR="00526FD0">
              <w:rPr>
                <w:rFonts w:asciiTheme="minorHAnsi" w:eastAsiaTheme="minorEastAsia" w:hAnsiTheme="minorHAnsi" w:cstheme="minorBidi"/>
                <w:noProof/>
                <w:szCs w:val="22"/>
              </w:rPr>
              <w:tab/>
            </w:r>
            <w:r w:rsidR="00526FD0" w:rsidRPr="00AD1072">
              <w:rPr>
                <w:rStyle w:val="Hypertextovodkaz"/>
                <w:noProof/>
              </w:rPr>
              <w:t>Ostatní ujednání</w:t>
            </w:r>
            <w:r w:rsidR="00526FD0">
              <w:rPr>
                <w:noProof/>
                <w:webHidden/>
              </w:rPr>
              <w:tab/>
            </w:r>
            <w:r w:rsidR="00526FD0">
              <w:rPr>
                <w:noProof/>
                <w:webHidden/>
              </w:rPr>
              <w:fldChar w:fldCharType="begin"/>
            </w:r>
            <w:r w:rsidR="00526FD0">
              <w:rPr>
                <w:noProof/>
                <w:webHidden/>
              </w:rPr>
              <w:instrText xml:space="preserve"> PAGEREF _Toc130985586 \h </w:instrText>
            </w:r>
            <w:r w:rsidR="00526FD0">
              <w:rPr>
                <w:noProof/>
                <w:webHidden/>
              </w:rPr>
            </w:r>
            <w:r w:rsidR="00526FD0">
              <w:rPr>
                <w:noProof/>
                <w:webHidden/>
              </w:rPr>
              <w:fldChar w:fldCharType="separate"/>
            </w:r>
            <w:r w:rsidR="00526FD0">
              <w:rPr>
                <w:noProof/>
                <w:webHidden/>
              </w:rPr>
              <w:t>18</w:t>
            </w:r>
            <w:r w:rsidR="00526FD0">
              <w:rPr>
                <w:noProof/>
                <w:webHidden/>
              </w:rPr>
              <w:fldChar w:fldCharType="end"/>
            </w:r>
          </w:hyperlink>
        </w:p>
        <w:p w14:paraId="7B083392" w14:textId="26FE1055"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87" w:history="1">
            <w:r w:rsidR="00526FD0" w:rsidRPr="00AD1072">
              <w:rPr>
                <w:rStyle w:val="Hypertextovodkaz"/>
                <w:noProof/>
              </w:rPr>
              <w:t>8.</w:t>
            </w:r>
            <w:r w:rsidR="00526FD0">
              <w:rPr>
                <w:rFonts w:asciiTheme="minorHAnsi" w:eastAsiaTheme="minorEastAsia" w:hAnsiTheme="minorHAnsi" w:cstheme="minorBidi"/>
                <w:noProof/>
                <w:szCs w:val="22"/>
              </w:rPr>
              <w:tab/>
            </w:r>
            <w:r w:rsidR="00526FD0" w:rsidRPr="00AD1072">
              <w:rPr>
                <w:rStyle w:val="Hypertextovodkaz"/>
                <w:noProof/>
              </w:rPr>
              <w:t>Změna v rozsahu pojištění</w:t>
            </w:r>
            <w:r w:rsidR="00526FD0">
              <w:rPr>
                <w:noProof/>
                <w:webHidden/>
              </w:rPr>
              <w:tab/>
            </w:r>
            <w:r w:rsidR="00526FD0">
              <w:rPr>
                <w:noProof/>
                <w:webHidden/>
              </w:rPr>
              <w:fldChar w:fldCharType="begin"/>
            </w:r>
            <w:r w:rsidR="00526FD0">
              <w:rPr>
                <w:noProof/>
                <w:webHidden/>
              </w:rPr>
              <w:instrText xml:space="preserve"> PAGEREF _Toc130985587 \h </w:instrText>
            </w:r>
            <w:r w:rsidR="00526FD0">
              <w:rPr>
                <w:noProof/>
                <w:webHidden/>
              </w:rPr>
            </w:r>
            <w:r w:rsidR="00526FD0">
              <w:rPr>
                <w:noProof/>
                <w:webHidden/>
              </w:rPr>
              <w:fldChar w:fldCharType="separate"/>
            </w:r>
            <w:r w:rsidR="00526FD0">
              <w:rPr>
                <w:noProof/>
                <w:webHidden/>
              </w:rPr>
              <w:t>19</w:t>
            </w:r>
            <w:r w:rsidR="00526FD0">
              <w:rPr>
                <w:noProof/>
                <w:webHidden/>
              </w:rPr>
              <w:fldChar w:fldCharType="end"/>
            </w:r>
          </w:hyperlink>
        </w:p>
        <w:p w14:paraId="04AF4FAB" w14:textId="089086CC" w:rsidR="00526FD0" w:rsidRDefault="00CB6B1B">
          <w:pPr>
            <w:pStyle w:val="Obsah1"/>
            <w:tabs>
              <w:tab w:val="left" w:pos="440"/>
              <w:tab w:val="right" w:leader="dot" w:pos="9627"/>
            </w:tabs>
            <w:rPr>
              <w:rFonts w:asciiTheme="minorHAnsi" w:eastAsiaTheme="minorEastAsia" w:hAnsiTheme="minorHAnsi" w:cstheme="minorBidi"/>
              <w:noProof/>
              <w:szCs w:val="22"/>
            </w:rPr>
          </w:pPr>
          <w:hyperlink w:anchor="_Toc130985588" w:history="1">
            <w:r w:rsidR="00526FD0" w:rsidRPr="00AD1072">
              <w:rPr>
                <w:rStyle w:val="Hypertextovodkaz"/>
                <w:noProof/>
              </w:rPr>
              <w:t>9.</w:t>
            </w:r>
            <w:r w:rsidR="00526FD0">
              <w:rPr>
                <w:rFonts w:asciiTheme="minorHAnsi" w:eastAsiaTheme="minorEastAsia" w:hAnsiTheme="minorHAnsi" w:cstheme="minorBidi"/>
                <w:noProof/>
                <w:szCs w:val="22"/>
              </w:rPr>
              <w:tab/>
            </w:r>
            <w:r w:rsidR="00526FD0" w:rsidRPr="00AD1072">
              <w:rPr>
                <w:rStyle w:val="Hypertextovodkaz"/>
                <w:bCs/>
                <w:noProof/>
              </w:rPr>
              <w:t>Doba, na kterou se pojištění uzavírá (doba trvání pojištění), pojistné období</w:t>
            </w:r>
            <w:r w:rsidR="00526FD0">
              <w:rPr>
                <w:noProof/>
                <w:webHidden/>
              </w:rPr>
              <w:tab/>
            </w:r>
            <w:r w:rsidR="00526FD0">
              <w:rPr>
                <w:noProof/>
                <w:webHidden/>
              </w:rPr>
              <w:fldChar w:fldCharType="begin"/>
            </w:r>
            <w:r w:rsidR="00526FD0">
              <w:rPr>
                <w:noProof/>
                <w:webHidden/>
              </w:rPr>
              <w:instrText xml:space="preserve"> PAGEREF _Toc130985588 \h </w:instrText>
            </w:r>
            <w:r w:rsidR="00526FD0">
              <w:rPr>
                <w:noProof/>
                <w:webHidden/>
              </w:rPr>
            </w:r>
            <w:r w:rsidR="00526FD0">
              <w:rPr>
                <w:noProof/>
                <w:webHidden/>
              </w:rPr>
              <w:fldChar w:fldCharType="separate"/>
            </w:r>
            <w:r w:rsidR="00526FD0">
              <w:rPr>
                <w:noProof/>
                <w:webHidden/>
              </w:rPr>
              <w:t>19</w:t>
            </w:r>
            <w:r w:rsidR="00526FD0">
              <w:rPr>
                <w:noProof/>
                <w:webHidden/>
              </w:rPr>
              <w:fldChar w:fldCharType="end"/>
            </w:r>
          </w:hyperlink>
        </w:p>
        <w:p w14:paraId="54900EB0" w14:textId="363DBFF4" w:rsidR="00526FD0" w:rsidRDefault="00CB6B1B">
          <w:pPr>
            <w:pStyle w:val="Obsah1"/>
            <w:tabs>
              <w:tab w:val="left" w:pos="660"/>
              <w:tab w:val="right" w:leader="dot" w:pos="9627"/>
            </w:tabs>
            <w:rPr>
              <w:rFonts w:asciiTheme="minorHAnsi" w:eastAsiaTheme="minorEastAsia" w:hAnsiTheme="minorHAnsi" w:cstheme="minorBidi"/>
              <w:noProof/>
              <w:szCs w:val="22"/>
            </w:rPr>
          </w:pPr>
          <w:hyperlink w:anchor="_Toc130985589" w:history="1">
            <w:r w:rsidR="00526FD0" w:rsidRPr="00AD1072">
              <w:rPr>
                <w:rStyle w:val="Hypertextovodkaz"/>
                <w:noProof/>
              </w:rPr>
              <w:t>10.</w:t>
            </w:r>
            <w:r w:rsidR="00526FD0">
              <w:rPr>
                <w:rFonts w:asciiTheme="minorHAnsi" w:eastAsiaTheme="minorEastAsia" w:hAnsiTheme="minorHAnsi" w:cstheme="minorBidi"/>
                <w:noProof/>
                <w:szCs w:val="22"/>
              </w:rPr>
              <w:tab/>
            </w:r>
            <w:r w:rsidR="00526FD0" w:rsidRPr="00AD1072">
              <w:rPr>
                <w:rStyle w:val="Hypertextovodkaz"/>
                <w:noProof/>
              </w:rPr>
              <w:t>Sleva za příznivý škodní průběh</w:t>
            </w:r>
            <w:r w:rsidR="00526FD0">
              <w:rPr>
                <w:noProof/>
                <w:webHidden/>
              </w:rPr>
              <w:tab/>
            </w:r>
            <w:r w:rsidR="00526FD0">
              <w:rPr>
                <w:noProof/>
                <w:webHidden/>
              </w:rPr>
              <w:fldChar w:fldCharType="begin"/>
            </w:r>
            <w:r w:rsidR="00526FD0">
              <w:rPr>
                <w:noProof/>
                <w:webHidden/>
              </w:rPr>
              <w:instrText xml:space="preserve"> PAGEREF _Toc130985589 \h </w:instrText>
            </w:r>
            <w:r w:rsidR="00526FD0">
              <w:rPr>
                <w:noProof/>
                <w:webHidden/>
              </w:rPr>
            </w:r>
            <w:r w:rsidR="00526FD0">
              <w:rPr>
                <w:noProof/>
                <w:webHidden/>
              </w:rPr>
              <w:fldChar w:fldCharType="separate"/>
            </w:r>
            <w:r w:rsidR="00526FD0">
              <w:rPr>
                <w:noProof/>
                <w:webHidden/>
              </w:rPr>
              <w:t>19</w:t>
            </w:r>
            <w:r w:rsidR="00526FD0">
              <w:rPr>
                <w:noProof/>
                <w:webHidden/>
              </w:rPr>
              <w:fldChar w:fldCharType="end"/>
            </w:r>
          </w:hyperlink>
        </w:p>
        <w:p w14:paraId="35905F4A" w14:textId="04560A0A" w:rsidR="00526FD0" w:rsidRDefault="00CB6B1B">
          <w:pPr>
            <w:pStyle w:val="Obsah1"/>
            <w:tabs>
              <w:tab w:val="left" w:pos="660"/>
              <w:tab w:val="right" w:leader="dot" w:pos="9627"/>
            </w:tabs>
            <w:rPr>
              <w:rFonts w:asciiTheme="minorHAnsi" w:eastAsiaTheme="minorEastAsia" w:hAnsiTheme="minorHAnsi" w:cstheme="minorBidi"/>
              <w:noProof/>
              <w:szCs w:val="22"/>
            </w:rPr>
          </w:pPr>
          <w:hyperlink w:anchor="_Toc130985590" w:history="1">
            <w:r w:rsidR="00526FD0" w:rsidRPr="00AD1072">
              <w:rPr>
                <w:rStyle w:val="Hypertextovodkaz"/>
                <w:noProof/>
              </w:rPr>
              <w:t>11.</w:t>
            </w:r>
            <w:r w:rsidR="00526FD0">
              <w:rPr>
                <w:rFonts w:asciiTheme="minorHAnsi" w:eastAsiaTheme="minorEastAsia" w:hAnsiTheme="minorHAnsi" w:cstheme="minorBidi"/>
                <w:noProof/>
                <w:szCs w:val="22"/>
              </w:rPr>
              <w:tab/>
            </w:r>
            <w:r w:rsidR="00526FD0" w:rsidRPr="00AD1072">
              <w:rPr>
                <w:rStyle w:val="Hypertextovodkaz"/>
                <w:noProof/>
              </w:rPr>
              <w:t>Výpověď PS</w:t>
            </w:r>
            <w:r w:rsidR="00526FD0">
              <w:rPr>
                <w:noProof/>
                <w:webHidden/>
              </w:rPr>
              <w:tab/>
            </w:r>
            <w:r w:rsidR="00526FD0">
              <w:rPr>
                <w:noProof/>
                <w:webHidden/>
              </w:rPr>
              <w:fldChar w:fldCharType="begin"/>
            </w:r>
            <w:r w:rsidR="00526FD0">
              <w:rPr>
                <w:noProof/>
                <w:webHidden/>
              </w:rPr>
              <w:instrText xml:space="preserve"> PAGEREF _Toc130985590 \h </w:instrText>
            </w:r>
            <w:r w:rsidR="00526FD0">
              <w:rPr>
                <w:noProof/>
                <w:webHidden/>
              </w:rPr>
            </w:r>
            <w:r w:rsidR="00526FD0">
              <w:rPr>
                <w:noProof/>
                <w:webHidden/>
              </w:rPr>
              <w:fldChar w:fldCharType="separate"/>
            </w:r>
            <w:r w:rsidR="00526FD0">
              <w:rPr>
                <w:noProof/>
                <w:webHidden/>
              </w:rPr>
              <w:t>20</w:t>
            </w:r>
            <w:r w:rsidR="00526FD0">
              <w:rPr>
                <w:noProof/>
                <w:webHidden/>
              </w:rPr>
              <w:fldChar w:fldCharType="end"/>
            </w:r>
          </w:hyperlink>
        </w:p>
        <w:p w14:paraId="7EA45C31" w14:textId="746582B1" w:rsidR="00526FD0" w:rsidRDefault="00CB6B1B">
          <w:pPr>
            <w:pStyle w:val="Obsah1"/>
            <w:tabs>
              <w:tab w:val="left" w:pos="660"/>
              <w:tab w:val="right" w:leader="dot" w:pos="9627"/>
            </w:tabs>
            <w:rPr>
              <w:rFonts w:asciiTheme="minorHAnsi" w:eastAsiaTheme="minorEastAsia" w:hAnsiTheme="minorHAnsi" w:cstheme="minorBidi"/>
              <w:noProof/>
              <w:szCs w:val="22"/>
            </w:rPr>
          </w:pPr>
          <w:hyperlink w:anchor="_Toc130985591" w:history="1">
            <w:r w:rsidR="00526FD0" w:rsidRPr="00AD1072">
              <w:rPr>
                <w:rStyle w:val="Hypertextovodkaz"/>
                <w:noProof/>
              </w:rPr>
              <w:t>12.</w:t>
            </w:r>
            <w:r w:rsidR="00526FD0">
              <w:rPr>
                <w:rFonts w:asciiTheme="minorHAnsi" w:eastAsiaTheme="minorEastAsia" w:hAnsiTheme="minorHAnsi" w:cstheme="minorBidi"/>
                <w:noProof/>
                <w:szCs w:val="22"/>
              </w:rPr>
              <w:tab/>
            </w:r>
            <w:r w:rsidR="00526FD0" w:rsidRPr="00AD1072">
              <w:rPr>
                <w:rStyle w:val="Hypertextovodkaz"/>
                <w:noProof/>
              </w:rPr>
              <w:t>Škodní průběh</w:t>
            </w:r>
            <w:r w:rsidR="00526FD0">
              <w:rPr>
                <w:noProof/>
                <w:webHidden/>
              </w:rPr>
              <w:tab/>
            </w:r>
            <w:r w:rsidR="00526FD0">
              <w:rPr>
                <w:noProof/>
                <w:webHidden/>
              </w:rPr>
              <w:fldChar w:fldCharType="begin"/>
            </w:r>
            <w:r w:rsidR="00526FD0">
              <w:rPr>
                <w:noProof/>
                <w:webHidden/>
              </w:rPr>
              <w:instrText xml:space="preserve"> PAGEREF _Toc130985591 \h </w:instrText>
            </w:r>
            <w:r w:rsidR="00526FD0">
              <w:rPr>
                <w:noProof/>
                <w:webHidden/>
              </w:rPr>
            </w:r>
            <w:r w:rsidR="00526FD0">
              <w:rPr>
                <w:noProof/>
                <w:webHidden/>
              </w:rPr>
              <w:fldChar w:fldCharType="separate"/>
            </w:r>
            <w:r w:rsidR="00526FD0">
              <w:rPr>
                <w:noProof/>
                <w:webHidden/>
              </w:rPr>
              <w:t>20</w:t>
            </w:r>
            <w:r w:rsidR="00526FD0">
              <w:rPr>
                <w:noProof/>
                <w:webHidden/>
              </w:rPr>
              <w:fldChar w:fldCharType="end"/>
            </w:r>
          </w:hyperlink>
        </w:p>
        <w:p w14:paraId="0271BA7E" w14:textId="1045DD0D" w:rsidR="00526FD0" w:rsidRDefault="00CB6B1B">
          <w:pPr>
            <w:pStyle w:val="Obsah3"/>
            <w:tabs>
              <w:tab w:val="right" w:leader="dot" w:pos="9627"/>
            </w:tabs>
            <w:rPr>
              <w:rFonts w:asciiTheme="minorHAnsi" w:eastAsiaTheme="minorEastAsia" w:hAnsiTheme="minorHAnsi" w:cstheme="minorBidi"/>
              <w:noProof/>
              <w:szCs w:val="22"/>
            </w:rPr>
          </w:pPr>
          <w:hyperlink w:anchor="_Toc130985592" w:history="1">
            <w:r w:rsidR="00526FD0" w:rsidRPr="00AD1072">
              <w:rPr>
                <w:rStyle w:val="Hypertextovodkaz"/>
                <w:noProof/>
              </w:rPr>
              <w:t>*) z toho 3 337 778 Kč dohoda o mimosoudním narovnání</w:t>
            </w:r>
            <w:r w:rsidR="00526FD0">
              <w:rPr>
                <w:noProof/>
                <w:webHidden/>
              </w:rPr>
              <w:tab/>
            </w:r>
            <w:r w:rsidR="00526FD0">
              <w:rPr>
                <w:noProof/>
                <w:webHidden/>
              </w:rPr>
              <w:fldChar w:fldCharType="begin"/>
            </w:r>
            <w:r w:rsidR="00526FD0">
              <w:rPr>
                <w:noProof/>
                <w:webHidden/>
              </w:rPr>
              <w:instrText xml:space="preserve"> PAGEREF _Toc130985592 \h </w:instrText>
            </w:r>
            <w:r w:rsidR="00526FD0">
              <w:rPr>
                <w:noProof/>
                <w:webHidden/>
              </w:rPr>
            </w:r>
            <w:r w:rsidR="00526FD0">
              <w:rPr>
                <w:noProof/>
                <w:webHidden/>
              </w:rPr>
              <w:fldChar w:fldCharType="separate"/>
            </w:r>
            <w:r w:rsidR="00526FD0">
              <w:rPr>
                <w:noProof/>
                <w:webHidden/>
              </w:rPr>
              <w:t>21</w:t>
            </w:r>
            <w:r w:rsidR="00526FD0">
              <w:rPr>
                <w:noProof/>
                <w:webHidden/>
              </w:rPr>
              <w:fldChar w:fldCharType="end"/>
            </w:r>
          </w:hyperlink>
        </w:p>
        <w:p w14:paraId="600C1C75" w14:textId="249F1B66" w:rsidR="00526FD0" w:rsidRDefault="00CB6B1B">
          <w:pPr>
            <w:pStyle w:val="Obsah3"/>
            <w:tabs>
              <w:tab w:val="right" w:leader="dot" w:pos="9627"/>
            </w:tabs>
            <w:rPr>
              <w:rFonts w:asciiTheme="minorHAnsi" w:eastAsiaTheme="minorEastAsia" w:hAnsiTheme="minorHAnsi" w:cstheme="minorBidi"/>
              <w:noProof/>
              <w:szCs w:val="22"/>
            </w:rPr>
          </w:pPr>
          <w:hyperlink w:anchor="_Toc130985593" w:history="1">
            <w:r w:rsidR="00526FD0" w:rsidRPr="00AD1072">
              <w:rPr>
                <w:rStyle w:val="Hypertextovodkaz"/>
                <w:noProof/>
              </w:rPr>
              <w:t>**)hlášení z opatrnosti: v jednom případě(pád plodu při překotném porodu – nárok nebyl vznesen);2x vyžádána zdravotní dokumentace advokátní kanceláří</w:t>
            </w:r>
            <w:r w:rsidR="00526FD0">
              <w:rPr>
                <w:noProof/>
                <w:webHidden/>
              </w:rPr>
              <w:tab/>
            </w:r>
            <w:r w:rsidR="00526FD0">
              <w:rPr>
                <w:noProof/>
                <w:webHidden/>
              </w:rPr>
              <w:fldChar w:fldCharType="begin"/>
            </w:r>
            <w:r w:rsidR="00526FD0">
              <w:rPr>
                <w:noProof/>
                <w:webHidden/>
              </w:rPr>
              <w:instrText xml:space="preserve"> PAGEREF _Toc130985593 \h </w:instrText>
            </w:r>
            <w:r w:rsidR="00526FD0">
              <w:rPr>
                <w:noProof/>
                <w:webHidden/>
              </w:rPr>
            </w:r>
            <w:r w:rsidR="00526FD0">
              <w:rPr>
                <w:noProof/>
                <w:webHidden/>
              </w:rPr>
              <w:fldChar w:fldCharType="separate"/>
            </w:r>
            <w:r w:rsidR="00526FD0">
              <w:rPr>
                <w:noProof/>
                <w:webHidden/>
              </w:rPr>
              <w:t>21</w:t>
            </w:r>
            <w:r w:rsidR="00526FD0">
              <w:rPr>
                <w:noProof/>
                <w:webHidden/>
              </w:rPr>
              <w:fldChar w:fldCharType="end"/>
            </w:r>
          </w:hyperlink>
        </w:p>
        <w:p w14:paraId="49E201CE" w14:textId="4BACA68C" w:rsidR="00353DAC" w:rsidRPr="00586396" w:rsidRDefault="00951E38">
          <w:pPr>
            <w:rPr>
              <w:rFonts w:cs="Arial"/>
            </w:rPr>
          </w:pPr>
          <w:r w:rsidRPr="00586396">
            <w:rPr>
              <w:rFonts w:cs="Arial"/>
              <w:b/>
              <w:bCs/>
              <w:noProof/>
            </w:rPr>
            <w:fldChar w:fldCharType="end"/>
          </w:r>
        </w:p>
      </w:sdtContent>
    </w:sdt>
    <w:p w14:paraId="7E6C124D" w14:textId="77777777" w:rsidR="00581926" w:rsidRPr="00586396" w:rsidRDefault="00581926" w:rsidP="00581926">
      <w:pPr>
        <w:autoSpaceDE w:val="0"/>
        <w:autoSpaceDN w:val="0"/>
        <w:adjustRightInd w:val="0"/>
        <w:spacing w:line="643" w:lineRule="exact"/>
        <w:ind w:left="288" w:right="4277"/>
        <w:rPr>
          <w:rFonts w:eastAsiaTheme="minorEastAsia" w:cs="Arial"/>
          <w:szCs w:val="22"/>
        </w:rPr>
        <w:sectPr w:rsidR="00581926" w:rsidRPr="00586396" w:rsidSect="009712EA">
          <w:pgSz w:w="11905" w:h="16837"/>
          <w:pgMar w:top="1418" w:right="1134" w:bottom="1418" w:left="1134" w:header="709" w:footer="709" w:gutter="0"/>
          <w:cols w:space="60"/>
          <w:noEndnote/>
        </w:sectPr>
      </w:pPr>
    </w:p>
    <w:p w14:paraId="13070558" w14:textId="77777777" w:rsidR="00EB71DC" w:rsidRPr="00794DA9" w:rsidRDefault="00EB71DC" w:rsidP="00713892">
      <w:pPr>
        <w:pStyle w:val="Nadpis1"/>
        <w:rPr>
          <w:rStyle w:val="CharStyle15"/>
          <w:b/>
          <w:bCs w:val="0"/>
          <w:color w:val="auto"/>
          <w:sz w:val="32"/>
          <w:szCs w:val="32"/>
        </w:rPr>
      </w:pPr>
      <w:bookmarkStart w:id="0" w:name="_Toc443403848"/>
      <w:bookmarkStart w:id="1" w:name="_Toc130985536"/>
      <w:r w:rsidRPr="00794DA9">
        <w:rPr>
          <w:rStyle w:val="CharStyle15"/>
          <w:b/>
          <w:bCs w:val="0"/>
          <w:color w:val="auto"/>
          <w:sz w:val="32"/>
          <w:szCs w:val="32"/>
        </w:rPr>
        <w:lastRenderedPageBreak/>
        <w:t>Pojiště</w:t>
      </w:r>
      <w:r w:rsidR="00F811B1" w:rsidRPr="00794DA9">
        <w:rPr>
          <w:rStyle w:val="CharStyle15"/>
          <w:b/>
          <w:bCs w:val="0"/>
          <w:color w:val="auto"/>
          <w:sz w:val="32"/>
          <w:szCs w:val="32"/>
        </w:rPr>
        <w:t>n</w:t>
      </w:r>
      <w:r w:rsidRPr="00794DA9">
        <w:rPr>
          <w:rStyle w:val="CharStyle15"/>
          <w:b/>
          <w:bCs w:val="0"/>
          <w:color w:val="auto"/>
          <w:sz w:val="32"/>
          <w:szCs w:val="32"/>
        </w:rPr>
        <w:t>ý, Pojistník</w:t>
      </w:r>
      <w:bookmarkEnd w:id="0"/>
      <w:bookmarkEnd w:id="1"/>
    </w:p>
    <w:p w14:paraId="0F64ADB4" w14:textId="77777777" w:rsidR="00EB71DC" w:rsidRPr="00794DA9" w:rsidRDefault="00EB71DC" w:rsidP="00794DA9">
      <w:pPr>
        <w:pStyle w:val="Nadpis2"/>
        <w:rPr>
          <w:rStyle w:val="CharStyle17"/>
          <w:b/>
          <w:bCs w:val="0"/>
          <w:color w:val="auto"/>
          <w:shd w:val="clear" w:color="auto" w:fill="auto"/>
        </w:rPr>
      </w:pPr>
      <w:bookmarkStart w:id="2" w:name="_Toc443403849"/>
      <w:bookmarkStart w:id="3" w:name="_Toc130985537"/>
      <w:r w:rsidRPr="00794DA9">
        <w:rPr>
          <w:rStyle w:val="CharStyle17"/>
          <w:b/>
          <w:bCs w:val="0"/>
          <w:color w:val="auto"/>
        </w:rPr>
        <w:t>Pojistník a Pojištěný</w:t>
      </w:r>
      <w:bookmarkEnd w:id="2"/>
      <w:bookmarkEnd w:id="3"/>
    </w:p>
    <w:p w14:paraId="246896BA" w14:textId="77777777" w:rsidR="00EB71DC" w:rsidRPr="00586396" w:rsidRDefault="000829D3" w:rsidP="000829D3">
      <w:pPr>
        <w:pStyle w:val="Style180"/>
        <w:shd w:val="clear" w:color="auto" w:fill="auto"/>
        <w:spacing w:before="0" w:line="240" w:lineRule="auto"/>
        <w:ind w:left="576" w:firstLine="0"/>
      </w:pPr>
      <w:r>
        <w:rPr>
          <w:rStyle w:val="CharStyle19"/>
        </w:rPr>
        <w:t>Nemocnice s poliklinikou Česká Lípa, a.s.</w:t>
      </w:r>
    </w:p>
    <w:p w14:paraId="5B6B2A38" w14:textId="77777777" w:rsidR="00EB71DC" w:rsidRPr="00586396" w:rsidRDefault="000829D3" w:rsidP="00EB71DC">
      <w:pPr>
        <w:pStyle w:val="Style180"/>
        <w:shd w:val="clear" w:color="auto" w:fill="auto"/>
        <w:spacing w:before="0" w:line="240" w:lineRule="auto"/>
        <w:ind w:left="602" w:firstLine="0"/>
        <w:rPr>
          <w:rStyle w:val="CharStyle19"/>
        </w:rPr>
      </w:pPr>
      <w:r>
        <w:rPr>
          <w:rStyle w:val="CharStyle19"/>
        </w:rPr>
        <w:t>Purkyňova 1849, 470 77 Česká Lípa</w:t>
      </w:r>
    </w:p>
    <w:p w14:paraId="393F9F94" w14:textId="77777777" w:rsidR="00EB71DC" w:rsidRPr="00586396" w:rsidRDefault="00EB71DC" w:rsidP="00EB71DC">
      <w:pPr>
        <w:pStyle w:val="Style180"/>
        <w:shd w:val="clear" w:color="auto" w:fill="auto"/>
        <w:spacing w:before="0" w:line="240" w:lineRule="auto"/>
        <w:ind w:left="602" w:firstLine="0"/>
        <w:rPr>
          <w:rStyle w:val="CharStyle17"/>
          <w:b w:val="0"/>
          <w:bCs w:val="0"/>
          <w:sz w:val="22"/>
          <w:szCs w:val="22"/>
          <w:shd w:val="clear" w:color="auto" w:fill="auto"/>
        </w:rPr>
      </w:pPr>
      <w:r w:rsidRPr="00586396">
        <w:rPr>
          <w:rStyle w:val="CharStyle19"/>
        </w:rPr>
        <w:t>IČ:</w:t>
      </w:r>
      <w:r w:rsidRPr="00586396">
        <w:t xml:space="preserve"> </w:t>
      </w:r>
      <w:r w:rsidR="000829D3" w:rsidRPr="000829D3">
        <w:t>27283518</w:t>
      </w:r>
    </w:p>
    <w:p w14:paraId="58D9C68F" w14:textId="77777777" w:rsidR="00EB71DC" w:rsidRPr="00586396" w:rsidRDefault="00EB71DC" w:rsidP="00EB71DC">
      <w:pPr>
        <w:pStyle w:val="Style180"/>
        <w:shd w:val="clear" w:color="auto" w:fill="auto"/>
        <w:spacing w:before="0" w:line="240" w:lineRule="auto"/>
        <w:ind w:firstLine="602"/>
      </w:pPr>
    </w:p>
    <w:p w14:paraId="35A334F7" w14:textId="77777777" w:rsidR="00EB71DC" w:rsidRPr="00586396" w:rsidRDefault="00EB71DC" w:rsidP="00EB71DC">
      <w:pPr>
        <w:pStyle w:val="Style180"/>
        <w:shd w:val="clear" w:color="auto" w:fill="auto"/>
        <w:spacing w:before="0" w:line="240" w:lineRule="auto"/>
        <w:ind w:left="602" w:firstLine="0"/>
        <w:rPr>
          <w:rStyle w:val="CharStyle19"/>
        </w:rPr>
      </w:pPr>
    </w:p>
    <w:p w14:paraId="5133B97A" w14:textId="77777777" w:rsidR="00F811B1" w:rsidRPr="00586396" w:rsidRDefault="00F811B1" w:rsidP="00EB71DC">
      <w:pPr>
        <w:pStyle w:val="Style180"/>
        <w:shd w:val="clear" w:color="auto" w:fill="auto"/>
        <w:spacing w:before="0" w:line="240" w:lineRule="auto"/>
        <w:ind w:left="602" w:firstLine="0"/>
        <w:rPr>
          <w:rStyle w:val="CharStyle19"/>
        </w:rPr>
      </w:pPr>
    </w:p>
    <w:p w14:paraId="485F5DAE" w14:textId="77777777" w:rsidR="00941E12" w:rsidRPr="00794DA9" w:rsidRDefault="00EB71DC" w:rsidP="00794DA9">
      <w:pPr>
        <w:pStyle w:val="Nadpis1"/>
        <w:rPr>
          <w:color w:val="auto"/>
        </w:rPr>
      </w:pPr>
      <w:bookmarkStart w:id="4" w:name="_Toc130985538"/>
      <w:r w:rsidRPr="00794DA9">
        <w:rPr>
          <w:color w:val="auto"/>
        </w:rPr>
        <w:t>Škodové živelní pojištění</w:t>
      </w:r>
      <w:bookmarkEnd w:id="4"/>
    </w:p>
    <w:p w14:paraId="0D99A652" w14:textId="77777777" w:rsidR="00941E12" w:rsidRPr="00586396" w:rsidRDefault="00EB71DC" w:rsidP="00D266D5">
      <w:pPr>
        <w:pStyle w:val="Nadpis2"/>
        <w:numPr>
          <w:ilvl w:val="1"/>
          <w:numId w:val="6"/>
        </w:numPr>
        <w:rPr>
          <w:rFonts w:cs="Arial"/>
          <w:color w:val="auto"/>
        </w:rPr>
      </w:pPr>
      <w:bookmarkStart w:id="5" w:name="_Toc130985539"/>
      <w:r w:rsidRPr="00586396">
        <w:rPr>
          <w:rFonts w:cs="Arial"/>
          <w:color w:val="auto"/>
        </w:rPr>
        <w:t>Předmět pojištění</w:t>
      </w:r>
      <w:bookmarkEnd w:id="5"/>
    </w:p>
    <w:p w14:paraId="5A8E3D8D" w14:textId="77777777" w:rsidR="00E56828" w:rsidRPr="00586396" w:rsidRDefault="009B1893" w:rsidP="009B1893">
      <w:pPr>
        <w:pStyle w:val="Nadpis3"/>
        <w:numPr>
          <w:ilvl w:val="0"/>
          <w:numId w:val="0"/>
        </w:numPr>
        <w:jc w:val="left"/>
        <w:rPr>
          <w:rFonts w:cs="Arial"/>
          <w:color w:val="auto"/>
        </w:rPr>
      </w:pPr>
      <w:bookmarkStart w:id="6" w:name="_Toc130985540"/>
      <w:r w:rsidRPr="00586396">
        <w:rPr>
          <w:rFonts w:cs="Arial"/>
          <w:color w:val="auto"/>
        </w:rPr>
        <w:t>2.</w:t>
      </w:r>
      <w:r w:rsidR="00FA0019" w:rsidRPr="00586396">
        <w:rPr>
          <w:rFonts w:cs="Arial"/>
          <w:color w:val="auto"/>
        </w:rPr>
        <w:t>1.1</w:t>
      </w:r>
      <w:r w:rsidR="00B52808" w:rsidRPr="00586396">
        <w:rPr>
          <w:rFonts w:cs="Arial"/>
          <w:color w:val="auto"/>
        </w:rPr>
        <w:t>.</w:t>
      </w:r>
      <w:r w:rsidRPr="00586396">
        <w:rPr>
          <w:rFonts w:cs="Arial"/>
          <w:color w:val="auto"/>
        </w:rPr>
        <w:t xml:space="preserve"> </w:t>
      </w:r>
      <w:r w:rsidR="00EB71DC" w:rsidRPr="00586396">
        <w:rPr>
          <w:rFonts w:cs="Arial"/>
          <w:color w:val="auto"/>
        </w:rPr>
        <w:t>Soubor nemo</w:t>
      </w:r>
      <w:r w:rsidR="00843B88" w:rsidRPr="00586396">
        <w:rPr>
          <w:rFonts w:cs="Arial"/>
          <w:color w:val="auto"/>
        </w:rPr>
        <w:t>vitých objektů</w:t>
      </w:r>
      <w:bookmarkEnd w:id="6"/>
    </w:p>
    <w:p w14:paraId="1DDC390B" w14:textId="77777777" w:rsidR="00B141F3" w:rsidRDefault="00E56828" w:rsidP="007F0C56">
      <w:pPr>
        <w:jc w:val="left"/>
        <w:rPr>
          <w:rFonts w:cs="Arial"/>
        </w:rPr>
      </w:pPr>
      <w:r w:rsidRPr="00586396">
        <w:rPr>
          <w:rFonts w:cs="Arial"/>
        </w:rPr>
        <w:t xml:space="preserve">- </w:t>
      </w:r>
      <w:r w:rsidR="007F0C56" w:rsidRPr="007F0C56">
        <w:rPr>
          <w:rFonts w:cs="Arial"/>
        </w:rPr>
        <w:t>vlastních a cizích budov - budovy, stavby a haly včetně technického zhodnocení a stavebních součástí vnějších i vnitřních (např. EZS, EPS, čidla, kamerové zabezpečovací systémy,</w:t>
      </w:r>
      <w:r w:rsidR="00ED0112">
        <w:rPr>
          <w:rFonts w:cs="Arial"/>
        </w:rPr>
        <w:t xml:space="preserve"> klimatizace, filtrační systémy,</w:t>
      </w:r>
      <w:r w:rsidR="007F0C56" w:rsidRPr="007F0C56">
        <w:rPr>
          <w:rFonts w:cs="Arial"/>
        </w:rPr>
        <w:t xml:space="preserve"> mechanické zábranné systémy, anténní systémy včetně umělecko-řemeslných a historických děl, která jsou součástí pojišťovaných budov, včetně lehkých staveb, dřevostaveb, zpevněných ploch přístupových komunikací a parkovacích ploch, oplocení a vjezdových bran v areálu nemocnice (včetně vodovodních a kanalizačních přípojek a rozvodů)</w:t>
      </w:r>
    </w:p>
    <w:p w14:paraId="24852746" w14:textId="77777777" w:rsidR="00B141F3" w:rsidRDefault="00B141F3" w:rsidP="007F0C56">
      <w:pPr>
        <w:jc w:val="left"/>
        <w:rPr>
          <w:rFonts w:cs="Arial"/>
        </w:rPr>
      </w:pPr>
    </w:p>
    <w:p w14:paraId="23407ED3" w14:textId="77777777" w:rsidR="00896303" w:rsidRPr="00586396" w:rsidRDefault="00896303" w:rsidP="007F0C56">
      <w:pPr>
        <w:jc w:val="left"/>
        <w:rPr>
          <w:rFonts w:cs="Arial"/>
        </w:rPr>
      </w:pPr>
      <w:r w:rsidRPr="00586396">
        <w:rPr>
          <w:rFonts w:cs="Arial"/>
        </w:rPr>
        <w:t>Pojištění se sjednává na novou hodnotu</w:t>
      </w:r>
    </w:p>
    <w:p w14:paraId="7C4E28AF" w14:textId="77777777" w:rsidR="009B1893" w:rsidRPr="00586396" w:rsidRDefault="009B1893" w:rsidP="009B1893">
      <w:pPr>
        <w:rPr>
          <w:rFonts w:cs="Arial"/>
        </w:rPr>
      </w:pPr>
      <w:r w:rsidRPr="00586396">
        <w:rPr>
          <w:rFonts w:cs="Arial"/>
        </w:rPr>
        <w:t xml:space="preserve">Pojistná částka </w:t>
      </w:r>
      <w:r w:rsidR="00597D4E" w:rsidRPr="00597D4E">
        <w:rPr>
          <w:rFonts w:cs="Arial"/>
        </w:rPr>
        <w:t>2</w:t>
      </w:r>
      <w:r w:rsidR="002F22E4">
        <w:rPr>
          <w:rFonts w:cs="Arial"/>
        </w:rPr>
        <w:t> 348 736</w:t>
      </w:r>
      <w:r w:rsidR="00597D4E">
        <w:rPr>
          <w:rFonts w:cs="Arial"/>
        </w:rPr>
        <w:t> </w:t>
      </w:r>
      <w:r w:rsidR="00597D4E" w:rsidRPr="00597D4E">
        <w:rPr>
          <w:rFonts w:cs="Arial"/>
        </w:rPr>
        <w:t>000</w:t>
      </w:r>
      <w:r w:rsidR="00597D4E">
        <w:rPr>
          <w:rFonts w:cs="Arial"/>
        </w:rPr>
        <w:t xml:space="preserve"> </w:t>
      </w:r>
      <w:r w:rsidRPr="00586396">
        <w:rPr>
          <w:rFonts w:cs="Arial"/>
        </w:rPr>
        <w:t>Kč</w:t>
      </w:r>
    </w:p>
    <w:p w14:paraId="5D7BBF14" w14:textId="77777777" w:rsidR="009B1893" w:rsidRPr="00586396" w:rsidRDefault="009B1893" w:rsidP="009B1893">
      <w:pPr>
        <w:rPr>
          <w:rFonts w:cs="Arial"/>
        </w:rPr>
      </w:pPr>
    </w:p>
    <w:p w14:paraId="6F5E45B1" w14:textId="77777777" w:rsidR="009B1893" w:rsidRPr="00586396" w:rsidRDefault="00FA0019" w:rsidP="009B1893">
      <w:pPr>
        <w:pStyle w:val="Nadpis3"/>
        <w:numPr>
          <w:ilvl w:val="0"/>
          <w:numId w:val="0"/>
        </w:numPr>
        <w:rPr>
          <w:rFonts w:cs="Arial"/>
          <w:color w:val="auto"/>
        </w:rPr>
      </w:pPr>
      <w:bookmarkStart w:id="7" w:name="_Toc130985541"/>
      <w:r w:rsidRPr="00586396">
        <w:rPr>
          <w:rFonts w:cs="Arial"/>
          <w:color w:val="auto"/>
        </w:rPr>
        <w:t>2.1.2</w:t>
      </w:r>
      <w:r w:rsidR="00B52808" w:rsidRPr="00586396">
        <w:rPr>
          <w:rFonts w:cs="Arial"/>
          <w:color w:val="auto"/>
        </w:rPr>
        <w:t>.</w:t>
      </w:r>
      <w:r w:rsidRPr="00586396">
        <w:rPr>
          <w:rFonts w:cs="Arial"/>
          <w:color w:val="auto"/>
        </w:rPr>
        <w:t xml:space="preserve"> Soubor </w:t>
      </w:r>
      <w:r w:rsidR="00EB6048">
        <w:rPr>
          <w:rFonts w:cs="Arial"/>
          <w:color w:val="auto"/>
        </w:rPr>
        <w:t>vlastních i cizích věcí movitých – s</w:t>
      </w:r>
      <w:r w:rsidR="00EB6048" w:rsidRPr="00EB6048">
        <w:rPr>
          <w:rFonts w:cs="Arial"/>
          <w:color w:val="auto"/>
        </w:rPr>
        <w:t>troje</w:t>
      </w:r>
      <w:r w:rsidR="00EB6048">
        <w:rPr>
          <w:rFonts w:cs="Arial"/>
          <w:color w:val="auto"/>
        </w:rPr>
        <w:t>, přístroje</w:t>
      </w:r>
      <w:r w:rsidR="00EB6048" w:rsidRPr="00EB6048">
        <w:rPr>
          <w:rFonts w:cs="Arial"/>
          <w:color w:val="auto"/>
        </w:rPr>
        <w:t xml:space="preserve"> a strojní zařízení, elektronika, soubor věcí vedených v operativní evidenci na účtu spotřeby materiálu, ostatní (vybavení kanceláře, drobný majetek), včetně světelného objektu SAP3877694</w:t>
      </w:r>
      <w:r w:rsidR="00597D4E">
        <w:rPr>
          <w:rFonts w:cs="Arial"/>
          <w:color w:val="auto"/>
        </w:rPr>
        <w:t xml:space="preserve">, </w:t>
      </w:r>
      <w:r w:rsidR="00597D4E" w:rsidRPr="00597D4E">
        <w:rPr>
          <w:rFonts w:cs="Arial"/>
          <w:color w:val="auto"/>
        </w:rPr>
        <w:t>včetně nerezové konstrukce se skleněnými prvky „Skulptura Strom" před budovou nemocnice</w:t>
      </w:r>
      <w:r w:rsidR="00597D4E">
        <w:rPr>
          <w:rFonts w:cs="Arial"/>
          <w:color w:val="auto"/>
        </w:rPr>
        <w:t xml:space="preserve">, </w:t>
      </w:r>
      <w:r w:rsidR="00597D4E" w:rsidRPr="00597D4E">
        <w:rPr>
          <w:rFonts w:cs="Arial"/>
          <w:color w:val="auto"/>
        </w:rPr>
        <w:t xml:space="preserve">včetně skleněné stěny z </w:t>
      </w:r>
      <w:proofErr w:type="spellStart"/>
      <w:r w:rsidR="00597D4E" w:rsidRPr="00597D4E">
        <w:rPr>
          <w:rFonts w:cs="Arial"/>
          <w:color w:val="auto"/>
        </w:rPr>
        <w:t>lehavých</w:t>
      </w:r>
      <w:proofErr w:type="spellEnd"/>
      <w:r w:rsidR="00597D4E" w:rsidRPr="00597D4E">
        <w:rPr>
          <w:rFonts w:cs="Arial"/>
          <w:color w:val="auto"/>
        </w:rPr>
        <w:t xml:space="preserve"> skleněných desek a skleněné plastiky umístěné na plášti budovy nemocnice</w:t>
      </w:r>
      <w:r w:rsidR="00597D4E">
        <w:rPr>
          <w:rFonts w:cs="Arial"/>
          <w:color w:val="auto"/>
        </w:rPr>
        <w:t xml:space="preserve"> </w:t>
      </w:r>
      <w:r w:rsidR="00597D4E" w:rsidRPr="00597D4E">
        <w:rPr>
          <w:rFonts w:cs="Arial"/>
          <w:color w:val="auto"/>
        </w:rPr>
        <w:t>a skleněného díla „Přírodní plameny“</w:t>
      </w:r>
      <w:r w:rsidR="00597D4E">
        <w:rPr>
          <w:rFonts w:cs="Arial"/>
          <w:color w:val="auto"/>
        </w:rPr>
        <w:t xml:space="preserve"> umístěného v areálu nemocnice</w:t>
      </w:r>
      <w:r w:rsidR="00597D4E" w:rsidRPr="00597D4E">
        <w:rPr>
          <w:rFonts w:cs="Arial"/>
          <w:color w:val="auto"/>
        </w:rPr>
        <w:t>.</w:t>
      </w:r>
      <w:bookmarkEnd w:id="7"/>
    </w:p>
    <w:p w14:paraId="0EA498EE" w14:textId="77777777" w:rsidR="00FA0019" w:rsidRPr="00586396" w:rsidRDefault="00FA0019" w:rsidP="00FA0019">
      <w:pPr>
        <w:rPr>
          <w:rFonts w:cs="Arial"/>
        </w:rPr>
      </w:pPr>
      <w:r w:rsidRPr="00586396">
        <w:rPr>
          <w:rFonts w:cs="Arial"/>
        </w:rPr>
        <w:t>Pojištění se sjednává na novou hodnotu</w:t>
      </w:r>
    </w:p>
    <w:p w14:paraId="5B8B9F3A" w14:textId="77777777" w:rsidR="00FA0019" w:rsidRPr="00586396" w:rsidRDefault="00FA0019" w:rsidP="00FA0019">
      <w:pPr>
        <w:rPr>
          <w:rFonts w:cs="Arial"/>
        </w:rPr>
      </w:pPr>
      <w:r w:rsidRPr="00586396">
        <w:rPr>
          <w:rFonts w:cs="Arial"/>
        </w:rPr>
        <w:t>Pojistná částka</w:t>
      </w:r>
      <w:r w:rsidR="00A8484E" w:rsidRPr="00586396">
        <w:rPr>
          <w:rFonts w:cs="Arial"/>
        </w:rPr>
        <w:t xml:space="preserve"> </w:t>
      </w:r>
      <w:r w:rsidR="002F22E4">
        <w:rPr>
          <w:rFonts w:cs="Arial"/>
        </w:rPr>
        <w:t>986 232</w:t>
      </w:r>
      <w:r w:rsidR="00597D4E">
        <w:rPr>
          <w:rFonts w:cs="Arial"/>
        </w:rPr>
        <w:t> </w:t>
      </w:r>
      <w:r w:rsidR="00597D4E" w:rsidRPr="00597D4E">
        <w:rPr>
          <w:rFonts w:cs="Arial"/>
        </w:rPr>
        <w:t>000</w:t>
      </w:r>
      <w:r w:rsidR="00597D4E">
        <w:rPr>
          <w:rFonts w:cs="Arial"/>
        </w:rPr>
        <w:t xml:space="preserve"> Kč</w:t>
      </w:r>
    </w:p>
    <w:p w14:paraId="72859963" w14:textId="5FC827A5" w:rsidR="009B1893" w:rsidRPr="00586396" w:rsidRDefault="00B52808" w:rsidP="009B1893">
      <w:pPr>
        <w:pStyle w:val="Nadpis3"/>
        <w:numPr>
          <w:ilvl w:val="0"/>
          <w:numId w:val="0"/>
        </w:numPr>
        <w:rPr>
          <w:rFonts w:cs="Arial"/>
          <w:color w:val="auto"/>
        </w:rPr>
      </w:pPr>
      <w:bookmarkStart w:id="8" w:name="_Toc130985542"/>
      <w:r w:rsidRPr="00586396">
        <w:rPr>
          <w:rFonts w:cs="Arial"/>
          <w:color w:val="auto"/>
        </w:rPr>
        <w:t>2.1.</w:t>
      </w:r>
      <w:r w:rsidR="00E21910">
        <w:rPr>
          <w:rFonts w:cs="Arial"/>
          <w:color w:val="auto"/>
        </w:rPr>
        <w:t>3</w:t>
      </w:r>
      <w:r w:rsidRPr="00586396">
        <w:rPr>
          <w:rFonts w:cs="Arial"/>
          <w:color w:val="auto"/>
        </w:rPr>
        <w:t xml:space="preserve">. Soubor vlastních </w:t>
      </w:r>
      <w:r w:rsidR="00EB6048">
        <w:rPr>
          <w:rFonts w:cs="Arial"/>
          <w:color w:val="auto"/>
        </w:rPr>
        <w:t>i cizích věcí movitých – věci vnesené a odložené</w:t>
      </w:r>
      <w:r w:rsidR="00896303">
        <w:rPr>
          <w:rFonts w:cs="Arial"/>
          <w:color w:val="auto"/>
        </w:rPr>
        <w:t xml:space="preserve"> (zaměstnanců a návštěv)</w:t>
      </w:r>
      <w:bookmarkEnd w:id="8"/>
    </w:p>
    <w:p w14:paraId="0A5A6C98" w14:textId="77777777" w:rsidR="00B52808" w:rsidRPr="00586396" w:rsidRDefault="00B52808" w:rsidP="00B52808">
      <w:pPr>
        <w:rPr>
          <w:rFonts w:cs="Arial"/>
        </w:rPr>
      </w:pPr>
      <w:r w:rsidRPr="00586396">
        <w:rPr>
          <w:rFonts w:cs="Arial"/>
        </w:rPr>
        <w:t xml:space="preserve">Pojištění se sjednává na </w:t>
      </w:r>
      <w:r w:rsidR="00896303">
        <w:rPr>
          <w:rFonts w:cs="Arial"/>
        </w:rPr>
        <w:t xml:space="preserve">první riziko </w:t>
      </w:r>
    </w:p>
    <w:p w14:paraId="4A04BFFC" w14:textId="77777777" w:rsidR="00B52808" w:rsidRPr="00586396" w:rsidRDefault="00B52808" w:rsidP="00B52808">
      <w:pPr>
        <w:rPr>
          <w:rFonts w:cs="Arial"/>
        </w:rPr>
      </w:pPr>
      <w:r w:rsidRPr="00586396">
        <w:rPr>
          <w:rFonts w:cs="Arial"/>
        </w:rPr>
        <w:t>Pojistná částka</w:t>
      </w:r>
      <w:r w:rsidR="00A8484E" w:rsidRPr="00586396">
        <w:rPr>
          <w:rFonts w:cs="Arial"/>
        </w:rPr>
        <w:t xml:space="preserve"> </w:t>
      </w:r>
      <w:r w:rsidR="00896303">
        <w:rPr>
          <w:rFonts w:cs="Arial"/>
        </w:rPr>
        <w:t>100 000</w:t>
      </w:r>
      <w:r w:rsidR="00A8484E" w:rsidRPr="00586396">
        <w:rPr>
          <w:rFonts w:cs="Arial"/>
        </w:rPr>
        <w:t xml:space="preserve"> Kč</w:t>
      </w:r>
    </w:p>
    <w:p w14:paraId="33460C4D" w14:textId="77777777" w:rsidR="009B1893" w:rsidRPr="00586396" w:rsidRDefault="009B1893" w:rsidP="009B1893">
      <w:pPr>
        <w:rPr>
          <w:rFonts w:cs="Arial"/>
        </w:rPr>
      </w:pPr>
    </w:p>
    <w:p w14:paraId="2152B313" w14:textId="20E7AA0D" w:rsidR="00843B88" w:rsidRPr="00586396" w:rsidRDefault="00B52808" w:rsidP="009B1893">
      <w:pPr>
        <w:pStyle w:val="Nadpis3"/>
        <w:numPr>
          <w:ilvl w:val="0"/>
          <w:numId w:val="0"/>
        </w:numPr>
        <w:rPr>
          <w:rFonts w:cs="Arial"/>
          <w:color w:val="auto"/>
        </w:rPr>
      </w:pPr>
      <w:bookmarkStart w:id="9" w:name="_Toc130985543"/>
      <w:r w:rsidRPr="00586396">
        <w:rPr>
          <w:rFonts w:cs="Arial"/>
          <w:color w:val="auto"/>
        </w:rPr>
        <w:t>2.1.</w:t>
      </w:r>
      <w:r w:rsidR="00E21910">
        <w:rPr>
          <w:rFonts w:cs="Arial"/>
          <w:color w:val="auto"/>
        </w:rPr>
        <w:t>4</w:t>
      </w:r>
      <w:r w:rsidRPr="00586396">
        <w:rPr>
          <w:rFonts w:cs="Arial"/>
          <w:color w:val="auto"/>
        </w:rPr>
        <w:t xml:space="preserve">. Soubor vlastních i cizích </w:t>
      </w:r>
      <w:r w:rsidR="00896303">
        <w:rPr>
          <w:rFonts w:cs="Arial"/>
          <w:color w:val="auto"/>
        </w:rPr>
        <w:t>zásob, materiál, zboží a nedokončená výroba</w:t>
      </w:r>
      <w:bookmarkEnd w:id="9"/>
      <w:r w:rsidR="00896303">
        <w:rPr>
          <w:rFonts w:cs="Arial"/>
          <w:color w:val="auto"/>
        </w:rPr>
        <w:t xml:space="preserve"> </w:t>
      </w:r>
      <w:r w:rsidRPr="00586396">
        <w:rPr>
          <w:rFonts w:cs="Arial"/>
          <w:color w:val="auto"/>
        </w:rPr>
        <w:t xml:space="preserve"> </w:t>
      </w:r>
    </w:p>
    <w:p w14:paraId="7CACB637" w14:textId="77777777" w:rsidR="00B52808" w:rsidRDefault="00B141F3" w:rsidP="00B52808">
      <w:pPr>
        <w:rPr>
          <w:rFonts w:cs="Arial"/>
        </w:rPr>
      </w:pPr>
      <w:r>
        <w:rPr>
          <w:rFonts w:cs="Arial"/>
        </w:rPr>
        <w:t>Pojištění se sjednává</w:t>
      </w:r>
      <w:r w:rsidR="00913C5A">
        <w:rPr>
          <w:rFonts w:cs="Arial"/>
        </w:rPr>
        <w:t xml:space="preserve"> na první riziko</w:t>
      </w:r>
    </w:p>
    <w:p w14:paraId="08D765C7" w14:textId="77777777" w:rsidR="00B141F3" w:rsidRPr="00586396" w:rsidRDefault="00B141F3" w:rsidP="00B52808">
      <w:pPr>
        <w:rPr>
          <w:rFonts w:cs="Arial"/>
        </w:rPr>
      </w:pPr>
      <w:r w:rsidRPr="00586396">
        <w:rPr>
          <w:rFonts w:cs="Arial"/>
        </w:rPr>
        <w:t xml:space="preserve">Pojistná částka </w:t>
      </w:r>
      <w:r w:rsidR="00257838">
        <w:rPr>
          <w:rFonts w:cs="Arial"/>
        </w:rPr>
        <w:t>1</w:t>
      </w:r>
      <w:r w:rsidR="00597D4E">
        <w:rPr>
          <w:rFonts w:cs="Arial"/>
        </w:rPr>
        <w:t>7</w:t>
      </w:r>
      <w:r w:rsidR="00257838">
        <w:rPr>
          <w:rFonts w:cs="Arial"/>
        </w:rPr>
        <w:t xml:space="preserve"> </w:t>
      </w:r>
      <w:r w:rsidR="00597D4E">
        <w:rPr>
          <w:rFonts w:cs="Arial"/>
        </w:rPr>
        <w:t>5</w:t>
      </w:r>
      <w:r>
        <w:rPr>
          <w:rFonts w:cs="Arial"/>
        </w:rPr>
        <w:t>00 000</w:t>
      </w:r>
      <w:r w:rsidRPr="00586396">
        <w:rPr>
          <w:rFonts w:cs="Arial"/>
        </w:rPr>
        <w:t xml:space="preserve"> Kč</w:t>
      </w:r>
    </w:p>
    <w:p w14:paraId="4A683844" w14:textId="77777777" w:rsidR="00B52808" w:rsidRPr="00586396" w:rsidRDefault="00B52808" w:rsidP="00B52808">
      <w:pPr>
        <w:rPr>
          <w:rFonts w:cs="Arial"/>
        </w:rPr>
      </w:pPr>
    </w:p>
    <w:p w14:paraId="1B4372A7" w14:textId="518AF186" w:rsidR="00843B88" w:rsidRPr="00586396" w:rsidRDefault="00B52808" w:rsidP="00B52808">
      <w:pPr>
        <w:pStyle w:val="Nadpis3"/>
        <w:numPr>
          <w:ilvl w:val="0"/>
          <w:numId w:val="0"/>
        </w:numPr>
        <w:jc w:val="left"/>
        <w:rPr>
          <w:rFonts w:cs="Arial"/>
          <w:color w:val="auto"/>
        </w:rPr>
      </w:pPr>
      <w:bookmarkStart w:id="10" w:name="_Toc130985544"/>
      <w:r w:rsidRPr="00586396">
        <w:rPr>
          <w:rFonts w:cs="Arial"/>
          <w:color w:val="auto"/>
        </w:rPr>
        <w:t>2.1.</w:t>
      </w:r>
      <w:r w:rsidR="00E21910">
        <w:rPr>
          <w:rFonts w:cs="Arial"/>
          <w:color w:val="auto"/>
        </w:rPr>
        <w:t>5</w:t>
      </w:r>
      <w:r w:rsidRPr="00586396">
        <w:rPr>
          <w:rFonts w:cs="Arial"/>
          <w:color w:val="auto"/>
        </w:rPr>
        <w:t xml:space="preserve">. </w:t>
      </w:r>
      <w:r w:rsidR="007F0C56" w:rsidRPr="007F0C56">
        <w:rPr>
          <w:rFonts w:cs="Arial"/>
          <w:color w:val="auto"/>
        </w:rPr>
        <w:t xml:space="preserve">Soubor vlastních a cizích </w:t>
      </w:r>
      <w:proofErr w:type="gramStart"/>
      <w:r w:rsidR="007F0C56" w:rsidRPr="007F0C56">
        <w:rPr>
          <w:rFonts w:cs="Arial"/>
          <w:color w:val="auto"/>
        </w:rPr>
        <w:t>cenností - peníze</w:t>
      </w:r>
      <w:proofErr w:type="gramEnd"/>
      <w:r w:rsidR="007F0C56" w:rsidRPr="007F0C56">
        <w:rPr>
          <w:rFonts w:cs="Arial"/>
          <w:color w:val="auto"/>
        </w:rPr>
        <w:t>, cennosti a ceniny uzamčené v pokladnách a trezorech</w:t>
      </w:r>
      <w:bookmarkEnd w:id="10"/>
    </w:p>
    <w:p w14:paraId="0592445E" w14:textId="77777777" w:rsidR="00B141F3" w:rsidRDefault="00B141F3" w:rsidP="00B141F3">
      <w:pPr>
        <w:rPr>
          <w:rFonts w:cs="Arial"/>
        </w:rPr>
      </w:pPr>
      <w:r>
        <w:rPr>
          <w:rFonts w:cs="Arial"/>
        </w:rPr>
        <w:t>Pojištění se sjednává na první riziko</w:t>
      </w:r>
    </w:p>
    <w:p w14:paraId="57557981" w14:textId="77777777" w:rsidR="00A43597" w:rsidRDefault="007F0C56" w:rsidP="007F0C56">
      <w:pPr>
        <w:rPr>
          <w:rFonts w:cs="Arial"/>
        </w:rPr>
      </w:pPr>
      <w:r>
        <w:rPr>
          <w:rFonts w:cs="Arial"/>
        </w:rPr>
        <w:t xml:space="preserve">Pojistná částka </w:t>
      </w:r>
      <w:r w:rsidR="00293295">
        <w:rPr>
          <w:rFonts w:cs="Arial"/>
        </w:rPr>
        <w:t>3</w:t>
      </w:r>
      <w:r>
        <w:rPr>
          <w:rFonts w:cs="Arial"/>
        </w:rPr>
        <w:t>00 000 Kč</w:t>
      </w:r>
    </w:p>
    <w:p w14:paraId="05231BEA" w14:textId="77777777" w:rsidR="00B52808" w:rsidRPr="00586396" w:rsidRDefault="00B52808" w:rsidP="00B52808">
      <w:pPr>
        <w:rPr>
          <w:rFonts w:cs="Arial"/>
        </w:rPr>
      </w:pPr>
    </w:p>
    <w:p w14:paraId="2EF28F84" w14:textId="77777777" w:rsidR="00D70F0E" w:rsidRPr="00586396" w:rsidRDefault="00E56828" w:rsidP="006365B7">
      <w:pPr>
        <w:pStyle w:val="Nadpis2"/>
        <w:numPr>
          <w:ilvl w:val="0"/>
          <w:numId w:val="0"/>
        </w:numPr>
        <w:ind w:left="576" w:hanging="576"/>
        <w:rPr>
          <w:rFonts w:cs="Arial"/>
          <w:color w:val="auto"/>
        </w:rPr>
      </w:pPr>
      <w:bookmarkStart w:id="11" w:name="_Toc130985545"/>
      <w:r w:rsidRPr="00586396">
        <w:rPr>
          <w:rFonts w:cs="Arial"/>
          <w:color w:val="auto"/>
        </w:rPr>
        <w:t>2.2.</w:t>
      </w:r>
      <w:r w:rsidRPr="00586396">
        <w:rPr>
          <w:rFonts w:cs="Arial"/>
          <w:color w:val="auto"/>
        </w:rPr>
        <w:tab/>
      </w:r>
      <w:r w:rsidR="00EB71DC" w:rsidRPr="00586396">
        <w:rPr>
          <w:rFonts w:cs="Arial"/>
          <w:color w:val="auto"/>
        </w:rPr>
        <w:t>Pojistná nebezpečí</w:t>
      </w:r>
      <w:r w:rsidR="00B95FC5">
        <w:rPr>
          <w:rFonts w:cs="Arial"/>
          <w:color w:val="auto"/>
        </w:rPr>
        <w:t xml:space="preserve"> a limity plnění</w:t>
      </w:r>
      <w:bookmarkEnd w:id="11"/>
    </w:p>
    <w:p w14:paraId="2A787493" w14:textId="77777777" w:rsidR="00843B88" w:rsidRPr="00586396" w:rsidRDefault="00843B88" w:rsidP="00D266D5">
      <w:pPr>
        <w:pStyle w:val="Style2a"/>
        <w:numPr>
          <w:ilvl w:val="0"/>
          <w:numId w:val="21"/>
        </w:numPr>
        <w:shd w:val="clear" w:color="auto" w:fill="auto"/>
        <w:tabs>
          <w:tab w:val="left" w:pos="730"/>
        </w:tabs>
        <w:spacing w:before="240" w:after="169" w:line="240" w:lineRule="auto"/>
        <w:ind w:left="20"/>
        <w:jc w:val="both"/>
      </w:pPr>
      <w:r w:rsidRPr="00586396">
        <w:rPr>
          <w:rStyle w:val="CharStyle3"/>
          <w:b/>
          <w:bCs/>
        </w:rPr>
        <w:t xml:space="preserve">Základní živelní </w:t>
      </w:r>
      <w:r w:rsidRPr="00586396">
        <w:rPr>
          <w:rStyle w:val="CharStyle3"/>
          <w:b/>
        </w:rPr>
        <w:t>pojištění</w:t>
      </w:r>
    </w:p>
    <w:p w14:paraId="6A1CF907" w14:textId="77777777" w:rsidR="00843B88" w:rsidRPr="00586396" w:rsidRDefault="00843B88" w:rsidP="00843B88">
      <w:pPr>
        <w:pStyle w:val="Style180"/>
        <w:shd w:val="clear" w:color="auto" w:fill="auto"/>
        <w:spacing w:before="0" w:line="240" w:lineRule="auto"/>
        <w:ind w:left="714" w:firstLine="6"/>
        <w:jc w:val="both"/>
      </w:pPr>
      <w:r w:rsidRPr="00586396">
        <w:rPr>
          <w:rStyle w:val="CharStyle19"/>
        </w:rPr>
        <w:t>Základní živelní pojištění se sjednává pro případ poškození nebo zničení pojištěné věci:</w:t>
      </w:r>
    </w:p>
    <w:p w14:paraId="748A6246" w14:textId="77777777" w:rsidR="00843B88" w:rsidRPr="00586396" w:rsidRDefault="00843B88" w:rsidP="00D266D5">
      <w:pPr>
        <w:pStyle w:val="Style180"/>
        <w:numPr>
          <w:ilvl w:val="1"/>
          <w:numId w:val="21"/>
        </w:numPr>
        <w:shd w:val="clear" w:color="auto" w:fill="auto"/>
        <w:tabs>
          <w:tab w:val="left" w:pos="1090"/>
        </w:tabs>
        <w:spacing w:before="0" w:line="240" w:lineRule="auto"/>
        <w:ind w:left="1120" w:hanging="400"/>
        <w:jc w:val="both"/>
      </w:pPr>
      <w:r w:rsidRPr="00586396">
        <w:rPr>
          <w:rStyle w:val="CharStyle19"/>
        </w:rPr>
        <w:t>požárem a jeho průvodními jevy</w:t>
      </w:r>
    </w:p>
    <w:p w14:paraId="7BE9045F" w14:textId="77777777" w:rsidR="00843B88" w:rsidRPr="00586396" w:rsidRDefault="00843B88" w:rsidP="00D266D5">
      <w:pPr>
        <w:pStyle w:val="Style180"/>
        <w:numPr>
          <w:ilvl w:val="1"/>
          <w:numId w:val="21"/>
        </w:numPr>
        <w:shd w:val="clear" w:color="auto" w:fill="auto"/>
        <w:tabs>
          <w:tab w:val="left" w:pos="1066"/>
        </w:tabs>
        <w:spacing w:before="0" w:line="240" w:lineRule="auto"/>
        <w:ind w:left="1120" w:hanging="400"/>
        <w:jc w:val="both"/>
      </w:pPr>
      <w:r w:rsidRPr="00586396">
        <w:rPr>
          <w:rStyle w:val="CharStyle19"/>
        </w:rPr>
        <w:t>výbuchem</w:t>
      </w:r>
    </w:p>
    <w:p w14:paraId="3559B4E9" w14:textId="77777777" w:rsidR="00843B88" w:rsidRPr="00586396" w:rsidRDefault="00843B88" w:rsidP="00D266D5">
      <w:pPr>
        <w:pStyle w:val="Style180"/>
        <w:numPr>
          <w:ilvl w:val="1"/>
          <w:numId w:val="21"/>
        </w:numPr>
        <w:shd w:val="clear" w:color="auto" w:fill="auto"/>
        <w:tabs>
          <w:tab w:val="left" w:pos="1090"/>
        </w:tabs>
        <w:spacing w:before="0" w:line="240" w:lineRule="auto"/>
        <w:ind w:left="1120" w:hanging="400"/>
        <w:jc w:val="both"/>
      </w:pPr>
      <w:r w:rsidRPr="00586396">
        <w:rPr>
          <w:rStyle w:val="CharStyle19"/>
        </w:rPr>
        <w:t>úderem blesku</w:t>
      </w:r>
    </w:p>
    <w:p w14:paraId="4D7E26FC" w14:textId="77777777" w:rsidR="00843B88" w:rsidRPr="00586396" w:rsidRDefault="00843B88" w:rsidP="00D266D5">
      <w:pPr>
        <w:pStyle w:val="Style180"/>
        <w:numPr>
          <w:ilvl w:val="1"/>
          <w:numId w:val="21"/>
        </w:numPr>
        <w:shd w:val="clear" w:color="auto" w:fill="auto"/>
        <w:tabs>
          <w:tab w:val="left" w:pos="1090"/>
        </w:tabs>
        <w:spacing w:before="0" w:after="314" w:line="240" w:lineRule="auto"/>
        <w:ind w:left="1120" w:hanging="400"/>
        <w:jc w:val="both"/>
      </w:pPr>
      <w:r w:rsidRPr="00586396">
        <w:rPr>
          <w:rStyle w:val="CharStyle19"/>
        </w:rPr>
        <w:t>nárazem nebo zřícením letadla, jeho části nebo jeho nákladu</w:t>
      </w:r>
    </w:p>
    <w:p w14:paraId="7BAA714D" w14:textId="77777777" w:rsidR="00843B88" w:rsidRDefault="00843B88" w:rsidP="00843B88">
      <w:pPr>
        <w:pStyle w:val="Style180"/>
        <w:shd w:val="clear" w:color="auto" w:fill="auto"/>
        <w:spacing w:before="0" w:after="193" w:line="240" w:lineRule="auto"/>
        <w:ind w:left="20" w:firstLine="0"/>
        <w:jc w:val="both"/>
        <w:rPr>
          <w:rStyle w:val="CharStyle26"/>
        </w:rPr>
      </w:pPr>
      <w:r w:rsidRPr="00586396">
        <w:rPr>
          <w:rStyle w:val="CharStyle26"/>
        </w:rPr>
        <w:t>Pro odstavec 2.2.1 této části se pojištění sjednává bez limitu pojistného plnění.</w:t>
      </w:r>
    </w:p>
    <w:p w14:paraId="54C99C6B" w14:textId="77777777" w:rsidR="00C16545" w:rsidRDefault="00C16545" w:rsidP="00843B88">
      <w:pPr>
        <w:pStyle w:val="Style180"/>
        <w:shd w:val="clear" w:color="auto" w:fill="auto"/>
        <w:spacing w:before="0" w:after="193" w:line="240" w:lineRule="auto"/>
        <w:ind w:left="20" w:firstLine="0"/>
        <w:jc w:val="both"/>
        <w:rPr>
          <w:rStyle w:val="CharStyle26"/>
        </w:rPr>
      </w:pPr>
    </w:p>
    <w:p w14:paraId="5582A20A" w14:textId="77777777" w:rsidR="00C16545" w:rsidRPr="00586396" w:rsidRDefault="00C16545" w:rsidP="00843B88">
      <w:pPr>
        <w:pStyle w:val="Style180"/>
        <w:shd w:val="clear" w:color="auto" w:fill="auto"/>
        <w:spacing w:before="0" w:after="193" w:line="240" w:lineRule="auto"/>
        <w:ind w:left="20" w:firstLine="0"/>
        <w:jc w:val="both"/>
      </w:pPr>
    </w:p>
    <w:p w14:paraId="0F8F4C6D" w14:textId="77777777" w:rsidR="00843B88" w:rsidRPr="00586396" w:rsidRDefault="00843B88" w:rsidP="00D266D5">
      <w:pPr>
        <w:pStyle w:val="Style2a"/>
        <w:numPr>
          <w:ilvl w:val="0"/>
          <w:numId w:val="21"/>
        </w:numPr>
        <w:shd w:val="clear" w:color="auto" w:fill="auto"/>
        <w:tabs>
          <w:tab w:val="left" w:pos="730"/>
        </w:tabs>
        <w:spacing w:after="169" w:line="240" w:lineRule="auto"/>
        <w:ind w:left="20"/>
        <w:jc w:val="both"/>
      </w:pPr>
      <w:r w:rsidRPr="00586396">
        <w:rPr>
          <w:rStyle w:val="CharStyle3"/>
          <w:b/>
          <w:bCs/>
        </w:rPr>
        <w:t>Doplňkové živelní pojištění</w:t>
      </w:r>
    </w:p>
    <w:p w14:paraId="0773AF91" w14:textId="77777777" w:rsidR="00843B88" w:rsidRPr="00586396" w:rsidRDefault="00843B88" w:rsidP="00843B88">
      <w:pPr>
        <w:pStyle w:val="Style180"/>
        <w:shd w:val="clear" w:color="auto" w:fill="auto"/>
        <w:spacing w:before="0" w:line="240" w:lineRule="auto"/>
        <w:ind w:left="740" w:right="20" w:firstLine="0"/>
        <w:jc w:val="both"/>
      </w:pPr>
      <w:r w:rsidRPr="00586396">
        <w:rPr>
          <w:rStyle w:val="CharStyle19"/>
        </w:rPr>
        <w:t>Doplňkové živelní pojištění se sjednává pro případ poškození nebo zničení pojištěné věci:</w:t>
      </w:r>
    </w:p>
    <w:p w14:paraId="7C230977" w14:textId="77777777" w:rsidR="00843B88" w:rsidRPr="00586396" w:rsidRDefault="00843B88" w:rsidP="00D266D5">
      <w:pPr>
        <w:pStyle w:val="Style180"/>
        <w:numPr>
          <w:ilvl w:val="0"/>
          <w:numId w:val="22"/>
        </w:numPr>
        <w:shd w:val="clear" w:color="auto" w:fill="auto"/>
        <w:tabs>
          <w:tab w:val="left" w:pos="1085"/>
        </w:tabs>
        <w:spacing w:before="0" w:line="240" w:lineRule="auto"/>
        <w:ind w:left="1120" w:hanging="400"/>
        <w:jc w:val="both"/>
      </w:pPr>
      <w:r w:rsidRPr="00586396">
        <w:rPr>
          <w:rStyle w:val="CharStyle19"/>
        </w:rPr>
        <w:t>Kouřem, nárazem dopravního prostředku, aerodynamickým třeskem</w:t>
      </w:r>
    </w:p>
    <w:p w14:paraId="672F187C" w14:textId="77777777" w:rsidR="00843B88" w:rsidRPr="00586396" w:rsidRDefault="00843B88" w:rsidP="00D266D5">
      <w:pPr>
        <w:pStyle w:val="Style180"/>
        <w:numPr>
          <w:ilvl w:val="0"/>
          <w:numId w:val="22"/>
        </w:numPr>
        <w:shd w:val="clear" w:color="auto" w:fill="auto"/>
        <w:tabs>
          <w:tab w:val="left" w:pos="1080"/>
        </w:tabs>
        <w:spacing w:before="0" w:line="240" w:lineRule="auto"/>
        <w:ind w:left="1120" w:hanging="400"/>
        <w:jc w:val="both"/>
      </w:pPr>
      <w:r w:rsidRPr="00586396">
        <w:rPr>
          <w:rStyle w:val="CharStyle19"/>
        </w:rPr>
        <w:t>Vichřicí, krupobitím</w:t>
      </w:r>
    </w:p>
    <w:p w14:paraId="14CB2970" w14:textId="77777777" w:rsidR="00843B88" w:rsidRPr="00586396" w:rsidRDefault="004E65FB" w:rsidP="00D266D5">
      <w:pPr>
        <w:pStyle w:val="Style180"/>
        <w:numPr>
          <w:ilvl w:val="0"/>
          <w:numId w:val="22"/>
        </w:numPr>
        <w:shd w:val="clear" w:color="auto" w:fill="auto"/>
        <w:tabs>
          <w:tab w:val="left" w:pos="1080"/>
        </w:tabs>
        <w:spacing w:before="0" w:line="240" w:lineRule="auto"/>
        <w:ind w:left="1120" w:hanging="400"/>
        <w:jc w:val="both"/>
      </w:pPr>
      <w:r>
        <w:rPr>
          <w:rStyle w:val="CharStyle19"/>
        </w:rPr>
        <w:t xml:space="preserve">Tíhou sněhu </w:t>
      </w:r>
      <w:proofErr w:type="gramStart"/>
      <w:r>
        <w:rPr>
          <w:rStyle w:val="CharStyle19"/>
        </w:rPr>
        <w:t xml:space="preserve">a </w:t>
      </w:r>
      <w:r w:rsidR="00843B88" w:rsidRPr="00586396">
        <w:rPr>
          <w:rStyle w:val="CharStyle19"/>
        </w:rPr>
        <w:t>nebo</w:t>
      </w:r>
      <w:proofErr w:type="gramEnd"/>
      <w:r w:rsidR="00843B88" w:rsidRPr="00586396">
        <w:rPr>
          <w:rStyle w:val="CharStyle19"/>
        </w:rPr>
        <w:t xml:space="preserve"> námrazy</w:t>
      </w:r>
    </w:p>
    <w:p w14:paraId="51015FBD" w14:textId="77777777" w:rsidR="00843B88" w:rsidRPr="00586396" w:rsidRDefault="00843B88" w:rsidP="00D266D5">
      <w:pPr>
        <w:pStyle w:val="Style180"/>
        <w:numPr>
          <w:ilvl w:val="0"/>
          <w:numId w:val="22"/>
        </w:numPr>
        <w:shd w:val="clear" w:color="auto" w:fill="auto"/>
        <w:tabs>
          <w:tab w:val="left" w:pos="1090"/>
        </w:tabs>
        <w:spacing w:before="0" w:line="240" w:lineRule="auto"/>
        <w:ind w:left="1120" w:hanging="400"/>
        <w:jc w:val="both"/>
      </w:pPr>
      <w:r w:rsidRPr="00586396">
        <w:rPr>
          <w:rStyle w:val="CharStyle19"/>
        </w:rPr>
        <w:t>Pádem stromů, stožárů a jiných předmětů</w:t>
      </w:r>
    </w:p>
    <w:p w14:paraId="3CC2BC63" w14:textId="77777777" w:rsidR="00843B88" w:rsidRPr="00586396" w:rsidRDefault="00843B88" w:rsidP="00D266D5">
      <w:pPr>
        <w:pStyle w:val="Style180"/>
        <w:numPr>
          <w:ilvl w:val="0"/>
          <w:numId w:val="22"/>
        </w:numPr>
        <w:shd w:val="clear" w:color="auto" w:fill="auto"/>
        <w:tabs>
          <w:tab w:val="left" w:pos="1114"/>
        </w:tabs>
        <w:spacing w:before="0" w:line="240" w:lineRule="auto"/>
        <w:ind w:left="740" w:right="6020"/>
        <w:rPr>
          <w:rStyle w:val="CharStyle19"/>
        </w:rPr>
      </w:pPr>
      <w:r w:rsidRPr="00586396">
        <w:rPr>
          <w:rStyle w:val="CharStyle19"/>
        </w:rPr>
        <w:t xml:space="preserve">Záplavou, povodní </w:t>
      </w:r>
    </w:p>
    <w:p w14:paraId="15C1FCEE" w14:textId="77777777" w:rsidR="00843B88" w:rsidRPr="00586396" w:rsidRDefault="00843B88" w:rsidP="00D266D5">
      <w:pPr>
        <w:pStyle w:val="Style180"/>
        <w:numPr>
          <w:ilvl w:val="0"/>
          <w:numId w:val="22"/>
        </w:numPr>
        <w:shd w:val="clear" w:color="auto" w:fill="auto"/>
        <w:tabs>
          <w:tab w:val="left" w:pos="1114"/>
        </w:tabs>
        <w:spacing w:before="0" w:line="240" w:lineRule="auto"/>
        <w:ind w:left="740" w:right="6020"/>
        <w:rPr>
          <w:rStyle w:val="CharStyle19"/>
        </w:rPr>
      </w:pPr>
      <w:r w:rsidRPr="00586396">
        <w:rPr>
          <w:rStyle w:val="CharStyle19"/>
        </w:rPr>
        <w:t>Zemětřesením</w:t>
      </w:r>
    </w:p>
    <w:p w14:paraId="4E10FD91" w14:textId="77777777" w:rsidR="00843B88" w:rsidRPr="00586396" w:rsidRDefault="00843B88" w:rsidP="00D266D5">
      <w:pPr>
        <w:pStyle w:val="Style180"/>
        <w:numPr>
          <w:ilvl w:val="0"/>
          <w:numId w:val="22"/>
        </w:numPr>
        <w:shd w:val="clear" w:color="auto" w:fill="auto"/>
        <w:tabs>
          <w:tab w:val="left" w:pos="1085"/>
        </w:tabs>
        <w:spacing w:before="0" w:line="240" w:lineRule="auto"/>
        <w:ind w:left="1120" w:hanging="400"/>
        <w:jc w:val="both"/>
        <w:rPr>
          <w:rStyle w:val="CharStyle19"/>
        </w:rPr>
      </w:pPr>
      <w:r w:rsidRPr="00586396">
        <w:rPr>
          <w:rStyle w:val="CharStyle19"/>
        </w:rPr>
        <w:t xml:space="preserve">Sesuvem půdy, zřícení skal nebo zemin, sesuvem nebo zřícením lavin </w:t>
      </w:r>
    </w:p>
    <w:p w14:paraId="7CDC8BF9" w14:textId="77777777" w:rsidR="00843B88" w:rsidRDefault="00843B88" w:rsidP="00D266D5">
      <w:pPr>
        <w:pStyle w:val="Style180"/>
        <w:numPr>
          <w:ilvl w:val="0"/>
          <w:numId w:val="22"/>
        </w:numPr>
        <w:shd w:val="clear" w:color="auto" w:fill="auto"/>
        <w:tabs>
          <w:tab w:val="left" w:pos="1085"/>
        </w:tabs>
        <w:spacing w:before="0" w:line="240" w:lineRule="auto"/>
        <w:ind w:left="1120" w:hanging="400"/>
        <w:jc w:val="both"/>
        <w:rPr>
          <w:rStyle w:val="CharStyle19"/>
        </w:rPr>
      </w:pPr>
      <w:r w:rsidRPr="00586396">
        <w:rPr>
          <w:rStyle w:val="CharStyle19"/>
        </w:rPr>
        <w:t xml:space="preserve">Nepřímým úderem blesku, atmosférickými srážkami, hlodavci, ptactvem, hmyzem </w:t>
      </w:r>
      <w:r w:rsidR="002F1D0C">
        <w:rPr>
          <w:rStyle w:val="CharStyle19"/>
        </w:rPr>
        <w:t>apod.</w:t>
      </w:r>
    </w:p>
    <w:p w14:paraId="33F2C9AB" w14:textId="77777777" w:rsidR="002F1D0C" w:rsidRDefault="002F1D0C" w:rsidP="00D266D5">
      <w:pPr>
        <w:pStyle w:val="Style180"/>
        <w:numPr>
          <w:ilvl w:val="0"/>
          <w:numId w:val="22"/>
        </w:numPr>
        <w:shd w:val="clear" w:color="auto" w:fill="auto"/>
        <w:tabs>
          <w:tab w:val="left" w:pos="1085"/>
        </w:tabs>
        <w:spacing w:before="0" w:line="240" w:lineRule="auto"/>
        <w:ind w:left="1120" w:hanging="400"/>
        <w:jc w:val="both"/>
        <w:rPr>
          <w:rStyle w:val="CharStyle19"/>
        </w:rPr>
      </w:pPr>
      <w:r>
        <w:rPr>
          <w:rStyle w:val="CharStyle19"/>
        </w:rPr>
        <w:t>Vodovodním</w:t>
      </w:r>
      <w:r w:rsidR="00FD67F4">
        <w:rPr>
          <w:rStyle w:val="CharStyle19"/>
        </w:rPr>
        <w:t xml:space="preserve"> nebezpečím</w:t>
      </w:r>
    </w:p>
    <w:p w14:paraId="042F627E" w14:textId="77777777" w:rsidR="004E65FB" w:rsidRPr="00586396" w:rsidRDefault="004E65FB" w:rsidP="004E65FB">
      <w:pPr>
        <w:pStyle w:val="Style180"/>
        <w:shd w:val="clear" w:color="auto" w:fill="auto"/>
        <w:tabs>
          <w:tab w:val="left" w:pos="1085"/>
        </w:tabs>
        <w:spacing w:before="0" w:line="240" w:lineRule="auto"/>
        <w:ind w:left="1120" w:firstLine="0"/>
        <w:jc w:val="both"/>
        <w:rPr>
          <w:rStyle w:val="CharStyle19"/>
        </w:rPr>
      </w:pPr>
    </w:p>
    <w:p w14:paraId="28E2262F" w14:textId="77777777" w:rsidR="00843B88" w:rsidRPr="00586396" w:rsidRDefault="00843B88" w:rsidP="00843B88">
      <w:pPr>
        <w:pStyle w:val="Style180"/>
        <w:shd w:val="clear" w:color="auto" w:fill="auto"/>
        <w:tabs>
          <w:tab w:val="left" w:pos="1114"/>
        </w:tabs>
        <w:spacing w:before="0" w:line="240" w:lineRule="auto"/>
        <w:ind w:left="20" w:right="1260" w:firstLine="0"/>
      </w:pPr>
      <w:r w:rsidRPr="00586396">
        <w:rPr>
          <w:rStyle w:val="CharStyle26"/>
        </w:rPr>
        <w:t>Pro odstavec 2.2.2 se sjednávají níže uvedené limity pojistného plnění:</w:t>
      </w:r>
    </w:p>
    <w:p w14:paraId="06DFAB93" w14:textId="77777777" w:rsidR="00843B88" w:rsidRPr="00586396" w:rsidRDefault="00843B88" w:rsidP="00EB3E6E">
      <w:pPr>
        <w:pStyle w:val="Style180"/>
        <w:numPr>
          <w:ilvl w:val="0"/>
          <w:numId w:val="23"/>
        </w:numPr>
        <w:shd w:val="clear" w:color="auto" w:fill="auto"/>
        <w:tabs>
          <w:tab w:val="left" w:pos="1090"/>
        </w:tabs>
        <w:spacing w:before="0" w:line="240" w:lineRule="auto"/>
        <w:ind w:left="420" w:right="20" w:hanging="400"/>
        <w:jc w:val="both"/>
        <w:rPr>
          <w:rStyle w:val="CharStyle19"/>
        </w:rPr>
      </w:pPr>
      <w:r w:rsidRPr="00586396">
        <w:rPr>
          <w:rStyle w:val="CharStyle19"/>
        </w:rPr>
        <w:t>pov</w:t>
      </w:r>
      <w:r w:rsidR="004E65FB">
        <w:rPr>
          <w:rStyle w:val="CharStyle19"/>
        </w:rPr>
        <w:t>odeň nebo záplava 10 000 000 Kč</w:t>
      </w:r>
    </w:p>
    <w:p w14:paraId="4DC5D95A" w14:textId="77777777" w:rsidR="00843B88" w:rsidRPr="00586396" w:rsidRDefault="00843B88" w:rsidP="00EB3E6E">
      <w:pPr>
        <w:pStyle w:val="Style180"/>
        <w:shd w:val="clear" w:color="auto" w:fill="auto"/>
        <w:tabs>
          <w:tab w:val="left" w:pos="1090"/>
        </w:tabs>
        <w:spacing w:before="0" w:line="240" w:lineRule="auto"/>
        <w:ind w:left="420" w:right="20" w:firstLine="0"/>
        <w:jc w:val="both"/>
      </w:pPr>
      <w:r w:rsidRPr="00586396">
        <w:rPr>
          <w:rStyle w:val="CharStyle19"/>
        </w:rPr>
        <w:t>Pojištění se vztahuje i na zpětné vystoupnutí</w:t>
      </w:r>
      <w:r w:rsidR="00FD67F4">
        <w:rPr>
          <w:rStyle w:val="CharStyle19"/>
        </w:rPr>
        <w:t xml:space="preserve"> kapaliny</w:t>
      </w:r>
      <w:r w:rsidRPr="00586396">
        <w:rPr>
          <w:rStyle w:val="CharStyle19"/>
        </w:rPr>
        <w:t xml:space="preserve"> </w:t>
      </w:r>
      <w:r w:rsidR="00FD67F4">
        <w:rPr>
          <w:rStyle w:val="CharStyle19"/>
        </w:rPr>
        <w:t>(vody)</w:t>
      </w:r>
      <w:r w:rsidRPr="00586396">
        <w:rPr>
          <w:rStyle w:val="CharStyle19"/>
        </w:rPr>
        <w:t xml:space="preserve"> z odpadního potrubí, které bylo způsobeno zahlcením venkovní kanalizace v důsledku atmosférických srážek, povodně nebo záplavy</w:t>
      </w:r>
    </w:p>
    <w:p w14:paraId="3A303F51" w14:textId="77777777" w:rsidR="00843B88" w:rsidRPr="00586396" w:rsidRDefault="00843B88" w:rsidP="00EB3E6E">
      <w:pPr>
        <w:pStyle w:val="Style180"/>
        <w:numPr>
          <w:ilvl w:val="0"/>
          <w:numId w:val="23"/>
        </w:numPr>
        <w:shd w:val="clear" w:color="auto" w:fill="auto"/>
        <w:tabs>
          <w:tab w:val="left" w:pos="1070"/>
        </w:tabs>
        <w:spacing w:before="0" w:line="240" w:lineRule="auto"/>
        <w:ind w:left="420" w:right="20" w:hanging="400"/>
        <w:jc w:val="both"/>
      </w:pPr>
      <w:r w:rsidRPr="00586396">
        <w:rPr>
          <w:rStyle w:val="CharStyle19"/>
        </w:rPr>
        <w:t xml:space="preserve">vichřice nebo krupobití </w:t>
      </w:r>
      <w:r w:rsidR="002536B7">
        <w:rPr>
          <w:rStyle w:val="CharStyle19"/>
        </w:rPr>
        <w:t>10</w:t>
      </w:r>
      <w:r w:rsidRPr="00586396">
        <w:rPr>
          <w:rStyle w:val="CharStyle19"/>
        </w:rPr>
        <w:t>0 000 000 Kč</w:t>
      </w:r>
    </w:p>
    <w:p w14:paraId="67F9D64C" w14:textId="77777777" w:rsidR="00843B88" w:rsidRPr="00B141F3" w:rsidRDefault="00843B88" w:rsidP="00EB3E6E">
      <w:pPr>
        <w:pStyle w:val="Style180"/>
        <w:numPr>
          <w:ilvl w:val="0"/>
          <w:numId w:val="23"/>
        </w:numPr>
        <w:shd w:val="clear" w:color="auto" w:fill="auto"/>
        <w:tabs>
          <w:tab w:val="left" w:pos="1090"/>
        </w:tabs>
        <w:spacing w:before="0" w:line="240" w:lineRule="auto"/>
        <w:ind w:left="440" w:right="40" w:hanging="400"/>
        <w:jc w:val="both"/>
        <w:rPr>
          <w:rStyle w:val="CharStyle19"/>
          <w:shd w:val="clear" w:color="auto" w:fill="auto"/>
        </w:rPr>
      </w:pPr>
      <w:r w:rsidRPr="00586396">
        <w:rPr>
          <w:rStyle w:val="CharStyle19"/>
        </w:rPr>
        <w:t>sesuv půdy, zřícení skal nebo z</w:t>
      </w:r>
      <w:r w:rsidR="004E65FB">
        <w:rPr>
          <w:rStyle w:val="CharStyle19"/>
        </w:rPr>
        <w:t>emin, sesuv nebo zřícením lavin</w:t>
      </w:r>
      <w:r w:rsidRPr="00586396">
        <w:rPr>
          <w:rStyle w:val="CharStyle19"/>
        </w:rPr>
        <w:t xml:space="preserve"> </w:t>
      </w:r>
      <w:r w:rsidR="00B141F3">
        <w:rPr>
          <w:rStyle w:val="CharStyle19"/>
        </w:rPr>
        <w:t>5</w:t>
      </w:r>
      <w:r w:rsidRPr="00586396">
        <w:rPr>
          <w:rStyle w:val="CharStyle19"/>
        </w:rPr>
        <w:t>0 000 000 Kč</w:t>
      </w:r>
    </w:p>
    <w:p w14:paraId="769F1393" w14:textId="77777777" w:rsidR="00B141F3" w:rsidRPr="00586396" w:rsidRDefault="00B141F3" w:rsidP="00EB3E6E">
      <w:pPr>
        <w:pStyle w:val="Style180"/>
        <w:numPr>
          <w:ilvl w:val="0"/>
          <w:numId w:val="23"/>
        </w:numPr>
        <w:shd w:val="clear" w:color="auto" w:fill="auto"/>
        <w:tabs>
          <w:tab w:val="left" w:pos="1090"/>
        </w:tabs>
        <w:spacing w:before="0" w:line="240" w:lineRule="auto"/>
        <w:ind w:left="440" w:right="40" w:hanging="400"/>
        <w:jc w:val="both"/>
      </w:pPr>
      <w:r w:rsidRPr="00586396">
        <w:rPr>
          <w:rStyle w:val="CharStyle19"/>
        </w:rPr>
        <w:t>tíh</w:t>
      </w:r>
      <w:r>
        <w:rPr>
          <w:rStyle w:val="CharStyle19"/>
        </w:rPr>
        <w:t>a</w:t>
      </w:r>
      <w:r w:rsidRPr="00586396">
        <w:rPr>
          <w:rStyle w:val="CharStyle19"/>
        </w:rPr>
        <w:t xml:space="preserve"> sněhu nebo námrazy</w:t>
      </w:r>
      <w:r>
        <w:rPr>
          <w:rStyle w:val="CharStyle19"/>
        </w:rPr>
        <w:t xml:space="preserve"> 50 000 000 Kč</w:t>
      </w:r>
      <w:r w:rsidR="002516DB">
        <w:rPr>
          <w:rStyle w:val="CharStyle19"/>
        </w:rPr>
        <w:t>; předmětem jsou</w:t>
      </w:r>
      <w:r w:rsidR="002536B7">
        <w:rPr>
          <w:rStyle w:val="CharStyle19"/>
        </w:rPr>
        <w:t xml:space="preserve"> </w:t>
      </w:r>
      <w:r w:rsidR="002516DB">
        <w:rPr>
          <w:rStyle w:val="CharStyle19"/>
        </w:rPr>
        <w:t>také škody na stavebních součástech, např. poškození žlabů, dešťových svodů</w:t>
      </w:r>
      <w:r w:rsidR="00ED0112">
        <w:rPr>
          <w:rStyle w:val="CharStyle19"/>
        </w:rPr>
        <w:t xml:space="preserve"> vnějších i vnitřních</w:t>
      </w:r>
      <w:r w:rsidR="002516DB">
        <w:rPr>
          <w:rStyle w:val="CharStyle19"/>
        </w:rPr>
        <w:t xml:space="preserve"> vč. jejich upevňovací</w:t>
      </w:r>
      <w:r w:rsidR="00ED0112">
        <w:rPr>
          <w:rStyle w:val="CharStyle19"/>
        </w:rPr>
        <w:t>ch</w:t>
      </w:r>
      <w:r w:rsidR="002516DB">
        <w:rPr>
          <w:rStyle w:val="CharStyle19"/>
        </w:rPr>
        <w:t xml:space="preserve"> konstrukcí nebo střešní krytiny nebo dalších příslušenství budov (antény, reklamy apod.) i když současně ze stejné příčiny nedošlo k poškození nosné konstrukce střech budov</w:t>
      </w:r>
    </w:p>
    <w:p w14:paraId="4FBED2CE" w14:textId="77777777" w:rsidR="00843B88" w:rsidRPr="00586396" w:rsidRDefault="00843B88" w:rsidP="00EB3E6E">
      <w:pPr>
        <w:pStyle w:val="Style180"/>
        <w:numPr>
          <w:ilvl w:val="0"/>
          <w:numId w:val="23"/>
        </w:numPr>
        <w:shd w:val="clear" w:color="auto" w:fill="auto"/>
        <w:tabs>
          <w:tab w:val="left" w:pos="1100"/>
        </w:tabs>
        <w:spacing w:before="0" w:line="240" w:lineRule="auto"/>
        <w:ind w:left="440" w:right="40" w:hanging="400"/>
        <w:jc w:val="both"/>
      </w:pPr>
      <w:r w:rsidRPr="00586396">
        <w:rPr>
          <w:rStyle w:val="CharStyle19"/>
        </w:rPr>
        <w:t xml:space="preserve">náraz dopravního prostředku nebo jeho nákladu, kouř, aerodynamický třesk, pád stromů, stožárů a jiných předmětů, nejsou-li součástí poškozené pojištěné věci, nebo nejsou-li součástí téhož souboru, jako poškozená věc </w:t>
      </w:r>
      <w:r w:rsidR="00B141F3">
        <w:rPr>
          <w:rStyle w:val="CharStyle19"/>
        </w:rPr>
        <w:t>5</w:t>
      </w:r>
      <w:r w:rsidRPr="00586396">
        <w:rPr>
          <w:rStyle w:val="CharStyle19"/>
        </w:rPr>
        <w:t>0 000 000 Kč</w:t>
      </w:r>
    </w:p>
    <w:p w14:paraId="66AA11F5" w14:textId="77777777" w:rsidR="00843B88" w:rsidRPr="004E65FB" w:rsidRDefault="00843B88" w:rsidP="00EB3E6E">
      <w:pPr>
        <w:pStyle w:val="Style180"/>
        <w:numPr>
          <w:ilvl w:val="0"/>
          <w:numId w:val="23"/>
        </w:numPr>
        <w:shd w:val="clear" w:color="auto" w:fill="auto"/>
        <w:tabs>
          <w:tab w:val="left" w:pos="1086"/>
        </w:tabs>
        <w:spacing w:before="0" w:line="240" w:lineRule="auto"/>
        <w:ind w:left="440" w:hanging="400"/>
        <w:jc w:val="both"/>
      </w:pPr>
      <w:r w:rsidRPr="004E65FB">
        <w:rPr>
          <w:rStyle w:val="CharStyle19"/>
        </w:rPr>
        <w:t xml:space="preserve">zemětřesení </w:t>
      </w:r>
      <w:r w:rsidR="00B141F3">
        <w:rPr>
          <w:rStyle w:val="CharStyle19"/>
        </w:rPr>
        <w:t>5</w:t>
      </w:r>
      <w:r w:rsidRPr="004E65FB">
        <w:rPr>
          <w:rStyle w:val="CharStyle19"/>
        </w:rPr>
        <w:t>0 000 000 Kč</w:t>
      </w:r>
    </w:p>
    <w:p w14:paraId="257FDE24" w14:textId="77777777" w:rsidR="00843B88" w:rsidRPr="00586396" w:rsidRDefault="00843B88" w:rsidP="00EB3E6E">
      <w:pPr>
        <w:pStyle w:val="Style180"/>
        <w:numPr>
          <w:ilvl w:val="0"/>
          <w:numId w:val="23"/>
        </w:numPr>
        <w:shd w:val="clear" w:color="auto" w:fill="auto"/>
        <w:tabs>
          <w:tab w:val="left" w:pos="1100"/>
        </w:tabs>
        <w:spacing w:before="0" w:line="240" w:lineRule="auto"/>
        <w:ind w:left="440" w:right="40" w:hanging="400"/>
        <w:jc w:val="both"/>
      </w:pPr>
      <w:r w:rsidRPr="00586396">
        <w:rPr>
          <w:rStyle w:val="CharStyle19"/>
        </w:rPr>
        <w:t>nepřímý úder bl</w:t>
      </w:r>
      <w:r w:rsidR="007E5615">
        <w:rPr>
          <w:rStyle w:val="CharStyle19"/>
        </w:rPr>
        <w:t xml:space="preserve">esku </w:t>
      </w:r>
      <w:r w:rsidR="00A34E04">
        <w:rPr>
          <w:rStyle w:val="CharStyle19"/>
        </w:rPr>
        <w:t>1 0</w:t>
      </w:r>
      <w:r w:rsidR="00FD67F4">
        <w:rPr>
          <w:rStyle w:val="CharStyle19"/>
        </w:rPr>
        <w:t>00 000 Kč</w:t>
      </w:r>
    </w:p>
    <w:p w14:paraId="3579C167" w14:textId="77777777" w:rsidR="00FD67F4" w:rsidRPr="00FD67F4" w:rsidRDefault="00843B88" w:rsidP="00EB3E6E">
      <w:pPr>
        <w:pStyle w:val="Style180"/>
        <w:numPr>
          <w:ilvl w:val="0"/>
          <w:numId w:val="23"/>
        </w:numPr>
        <w:shd w:val="clear" w:color="auto" w:fill="auto"/>
        <w:tabs>
          <w:tab w:val="left" w:pos="1100"/>
        </w:tabs>
        <w:spacing w:before="0" w:line="240" w:lineRule="auto"/>
        <w:ind w:left="440" w:right="40" w:hanging="400"/>
        <w:jc w:val="both"/>
        <w:rPr>
          <w:rStyle w:val="CharStyle19"/>
        </w:rPr>
      </w:pPr>
      <w:r w:rsidRPr="00586396">
        <w:rPr>
          <w:rStyle w:val="CharStyle19"/>
        </w:rPr>
        <w:t xml:space="preserve">atmosférické srážky </w:t>
      </w:r>
      <w:r w:rsidR="00FD67F4">
        <w:rPr>
          <w:rStyle w:val="CharStyle19"/>
        </w:rPr>
        <w:t>(</w:t>
      </w:r>
      <w:r w:rsidR="00FD67F4" w:rsidRPr="00FD67F4">
        <w:rPr>
          <w:rStyle w:val="CharStyle19"/>
        </w:rPr>
        <w:t>škody způsobené zatékáním dešťové vody a tajícího ledu nebo sněhu</w:t>
      </w:r>
      <w:r w:rsidR="00FD67F4">
        <w:rPr>
          <w:rStyle w:val="CharStyle19"/>
        </w:rPr>
        <w:t>)</w:t>
      </w:r>
      <w:r w:rsidR="00FD67F4" w:rsidRPr="00FD67F4">
        <w:rPr>
          <w:rStyle w:val="CharStyle19"/>
        </w:rPr>
        <w:t xml:space="preserve"> </w:t>
      </w:r>
    </w:p>
    <w:p w14:paraId="1AFD5A59" w14:textId="77777777" w:rsidR="00843B88" w:rsidRPr="00586396" w:rsidRDefault="00A34E04" w:rsidP="00EB3E6E">
      <w:pPr>
        <w:pStyle w:val="Style180"/>
        <w:shd w:val="clear" w:color="auto" w:fill="auto"/>
        <w:tabs>
          <w:tab w:val="left" w:pos="1100"/>
        </w:tabs>
        <w:spacing w:before="0" w:line="240" w:lineRule="auto"/>
        <w:ind w:left="440" w:right="40" w:firstLine="0"/>
        <w:jc w:val="both"/>
      </w:pPr>
      <w:r>
        <w:rPr>
          <w:rStyle w:val="CharStyle19"/>
        </w:rPr>
        <w:t>1 0</w:t>
      </w:r>
      <w:r w:rsidR="00843B88" w:rsidRPr="00586396">
        <w:rPr>
          <w:rStyle w:val="CharStyle19"/>
        </w:rPr>
        <w:t>00 000 Kč</w:t>
      </w:r>
    </w:p>
    <w:p w14:paraId="047FB837" w14:textId="77777777" w:rsidR="009712EA" w:rsidRPr="00A34E04" w:rsidRDefault="00843B88" w:rsidP="00A34E04">
      <w:pPr>
        <w:pStyle w:val="Style180"/>
        <w:numPr>
          <w:ilvl w:val="0"/>
          <w:numId w:val="23"/>
        </w:numPr>
        <w:shd w:val="clear" w:color="auto" w:fill="auto"/>
        <w:tabs>
          <w:tab w:val="left" w:pos="1100"/>
        </w:tabs>
        <w:spacing w:before="0" w:line="240" w:lineRule="auto"/>
        <w:ind w:left="440" w:right="40" w:hanging="400"/>
        <w:jc w:val="both"/>
        <w:rPr>
          <w:rStyle w:val="CharStyle19"/>
          <w:shd w:val="clear" w:color="auto" w:fill="auto"/>
        </w:rPr>
      </w:pPr>
      <w:r w:rsidRPr="00586396">
        <w:rPr>
          <w:rStyle w:val="CharStyle19"/>
        </w:rPr>
        <w:t>ujednává se, že pojistitel nahradí škodu způsobenou destruktivní činností hlodavců, ptactva či hmyzu nebo jiných živočichů na fasádě a zateplovacích systémech</w:t>
      </w:r>
      <w:r w:rsidR="00A34E04">
        <w:t xml:space="preserve">. </w:t>
      </w:r>
      <w:r w:rsidRPr="00586396">
        <w:rPr>
          <w:rStyle w:val="CharStyle19"/>
        </w:rPr>
        <w:t xml:space="preserve">Pro tyto škody se sjednává limit pojistného plnění </w:t>
      </w:r>
      <w:r w:rsidR="00AA5B3E">
        <w:rPr>
          <w:rStyle w:val="CharStyle19"/>
        </w:rPr>
        <w:t>1</w:t>
      </w:r>
      <w:r w:rsidRPr="00586396">
        <w:rPr>
          <w:rStyle w:val="CharStyle19"/>
        </w:rPr>
        <w:t>00 000,- Kč, spoluúčast 1</w:t>
      </w:r>
      <w:r w:rsidR="007E5615">
        <w:rPr>
          <w:rStyle w:val="CharStyle19"/>
        </w:rPr>
        <w:t> </w:t>
      </w:r>
      <w:r w:rsidRPr="00586396">
        <w:rPr>
          <w:rStyle w:val="CharStyle19"/>
        </w:rPr>
        <w:t>000</w:t>
      </w:r>
      <w:r w:rsidR="007E5615">
        <w:rPr>
          <w:rStyle w:val="CharStyle19"/>
        </w:rPr>
        <w:t xml:space="preserve"> </w:t>
      </w:r>
      <w:r w:rsidRPr="00586396">
        <w:rPr>
          <w:rStyle w:val="CharStyle19"/>
        </w:rPr>
        <w:t>Kč</w:t>
      </w:r>
    </w:p>
    <w:p w14:paraId="32CACC14" w14:textId="77777777" w:rsidR="00EB3E6E" w:rsidRPr="004E65FB" w:rsidRDefault="00EB3E6E" w:rsidP="00EB3E6E">
      <w:pPr>
        <w:pStyle w:val="Style180"/>
        <w:shd w:val="clear" w:color="auto" w:fill="auto"/>
        <w:spacing w:before="0" w:line="240" w:lineRule="auto"/>
        <w:ind w:left="440" w:firstLine="0"/>
        <w:jc w:val="both"/>
        <w:rPr>
          <w:shd w:val="clear" w:color="auto" w:fill="FFFFFF"/>
        </w:rPr>
      </w:pPr>
    </w:p>
    <w:p w14:paraId="2903FAA7" w14:textId="77777777" w:rsidR="00843B88" w:rsidRPr="00586396" w:rsidRDefault="00843B88" w:rsidP="00D266D5">
      <w:pPr>
        <w:pStyle w:val="Style2a"/>
        <w:numPr>
          <w:ilvl w:val="0"/>
          <w:numId w:val="21"/>
        </w:numPr>
        <w:shd w:val="clear" w:color="auto" w:fill="auto"/>
        <w:tabs>
          <w:tab w:val="left" w:pos="730"/>
        </w:tabs>
        <w:spacing w:after="169" w:line="240" w:lineRule="auto"/>
        <w:ind w:left="20"/>
        <w:jc w:val="both"/>
      </w:pPr>
      <w:r w:rsidRPr="00586396">
        <w:rPr>
          <w:rStyle w:val="CharStyle3"/>
          <w:b/>
          <w:bCs/>
        </w:rPr>
        <w:t>Vodovodní živelní pojištění</w:t>
      </w:r>
    </w:p>
    <w:p w14:paraId="18B394EA" w14:textId="77777777" w:rsidR="00843B88" w:rsidRPr="00586396" w:rsidRDefault="00843B88" w:rsidP="00843B88">
      <w:pPr>
        <w:pStyle w:val="Style180"/>
        <w:shd w:val="clear" w:color="auto" w:fill="auto"/>
        <w:spacing w:before="0" w:line="240" w:lineRule="auto"/>
        <w:ind w:left="714" w:firstLine="6"/>
        <w:jc w:val="both"/>
      </w:pPr>
      <w:r w:rsidRPr="00586396">
        <w:rPr>
          <w:rStyle w:val="CharStyle19"/>
        </w:rPr>
        <w:t xml:space="preserve">Vodovodní živelní pojištění se sjednává také pro případ poškození nebo zničení pojištěné </w:t>
      </w:r>
      <w:r w:rsidRPr="00586396">
        <w:rPr>
          <w:rStyle w:val="CharStyle19"/>
        </w:rPr>
        <w:lastRenderedPageBreak/>
        <w:t>věci:</w:t>
      </w:r>
    </w:p>
    <w:p w14:paraId="3C6489FC" w14:textId="77777777" w:rsidR="00843B88" w:rsidRPr="00586396" w:rsidRDefault="00843B88" w:rsidP="00D266D5">
      <w:pPr>
        <w:pStyle w:val="Style180"/>
        <w:numPr>
          <w:ilvl w:val="1"/>
          <w:numId w:val="23"/>
        </w:numPr>
        <w:shd w:val="clear" w:color="auto" w:fill="auto"/>
        <w:tabs>
          <w:tab w:val="left" w:pos="1100"/>
        </w:tabs>
        <w:spacing w:before="0" w:after="60" w:line="240" w:lineRule="auto"/>
        <w:ind w:left="1140" w:right="40" w:hanging="400"/>
        <w:jc w:val="both"/>
        <w:rPr>
          <w:rStyle w:val="CharStyle28"/>
        </w:rPr>
      </w:pPr>
      <w:r w:rsidRPr="00586396">
        <w:rPr>
          <w:rStyle w:val="CharStyle28"/>
        </w:rPr>
        <w:t>kapalinou unikající z vodovodních zařízení</w:t>
      </w:r>
    </w:p>
    <w:p w14:paraId="780E4C21" w14:textId="77777777" w:rsidR="00843B88" w:rsidRPr="00586396" w:rsidRDefault="00843B88" w:rsidP="00843B88">
      <w:pPr>
        <w:pStyle w:val="Style180"/>
        <w:shd w:val="clear" w:color="auto" w:fill="auto"/>
        <w:tabs>
          <w:tab w:val="left" w:pos="1100"/>
        </w:tabs>
        <w:spacing w:before="0" w:after="60" w:line="240" w:lineRule="auto"/>
        <w:ind w:left="1140" w:right="40" w:firstLine="0"/>
        <w:jc w:val="both"/>
      </w:pPr>
      <w:r w:rsidRPr="00586396">
        <w:rPr>
          <w:rStyle w:val="CharStyle19"/>
        </w:rPr>
        <w:t>právo na plnění vzniká také za poškození nebo zničení:</w:t>
      </w:r>
    </w:p>
    <w:p w14:paraId="578B880C" w14:textId="77777777" w:rsidR="00843B88" w:rsidRPr="00586396" w:rsidRDefault="00843B88" w:rsidP="00D266D5">
      <w:pPr>
        <w:pStyle w:val="Style180"/>
        <w:numPr>
          <w:ilvl w:val="0"/>
          <w:numId w:val="23"/>
        </w:numPr>
        <w:shd w:val="clear" w:color="auto" w:fill="auto"/>
        <w:tabs>
          <w:tab w:val="left" w:pos="1318"/>
        </w:tabs>
        <w:spacing w:before="0" w:after="60" w:line="240" w:lineRule="auto"/>
        <w:ind w:left="1140" w:right="40"/>
        <w:jc w:val="both"/>
      </w:pPr>
      <w:r w:rsidRPr="00586396">
        <w:rPr>
          <w:rStyle w:val="CharStyle19"/>
        </w:rPr>
        <w:t>potrubí nebo topných těles vodovodních zařízení včetně armatur, došlo-li k němu přetlakem nebo zamrznutím kapaliny v nich</w:t>
      </w:r>
    </w:p>
    <w:p w14:paraId="1EEF0A28" w14:textId="77777777" w:rsidR="00843B88" w:rsidRPr="00586396" w:rsidRDefault="00843B88" w:rsidP="00D266D5">
      <w:pPr>
        <w:pStyle w:val="Style180"/>
        <w:numPr>
          <w:ilvl w:val="0"/>
          <w:numId w:val="23"/>
        </w:numPr>
        <w:shd w:val="clear" w:color="auto" w:fill="auto"/>
        <w:tabs>
          <w:tab w:val="left" w:pos="1318"/>
        </w:tabs>
        <w:spacing w:before="0" w:after="88" w:line="240" w:lineRule="auto"/>
        <w:ind w:left="1140" w:right="40"/>
        <w:jc w:val="both"/>
      </w:pPr>
      <w:r w:rsidRPr="00586396">
        <w:rPr>
          <w:rStyle w:val="CharStyle19"/>
        </w:rPr>
        <w:t>kotlů, nádrží a výměníkových stanic vytápěcích systémů, došlo-li k němu zamrznutím kapaliny v nich</w:t>
      </w:r>
    </w:p>
    <w:p w14:paraId="5365532F" w14:textId="77777777" w:rsidR="00843B88" w:rsidRPr="00586396" w:rsidRDefault="00843B88" w:rsidP="00843B88">
      <w:pPr>
        <w:pStyle w:val="Style180"/>
        <w:shd w:val="clear" w:color="auto" w:fill="auto"/>
        <w:spacing w:before="0" w:after="354" w:line="240" w:lineRule="auto"/>
        <w:ind w:left="1140" w:firstLine="0"/>
        <w:jc w:val="both"/>
      </w:pPr>
      <w:r w:rsidRPr="00586396">
        <w:rPr>
          <w:rStyle w:val="CharStyle19"/>
        </w:rPr>
        <w:t xml:space="preserve">Pro tyto škody se sjednává </w:t>
      </w:r>
      <w:r w:rsidRPr="00586396">
        <w:rPr>
          <w:rStyle w:val="CharStyle28"/>
        </w:rPr>
        <w:t xml:space="preserve">limit plnění ve výši </w:t>
      </w:r>
      <w:r w:rsidR="002516DB">
        <w:rPr>
          <w:rStyle w:val="CharStyle28"/>
        </w:rPr>
        <w:t>5</w:t>
      </w:r>
      <w:r w:rsidRPr="00586396">
        <w:rPr>
          <w:rStyle w:val="CharStyle28"/>
        </w:rPr>
        <w:t>0 000 000 Kč</w:t>
      </w:r>
    </w:p>
    <w:p w14:paraId="713503D1" w14:textId="77777777" w:rsidR="00843B88" w:rsidRPr="00586396" w:rsidRDefault="00843B88" w:rsidP="00D266D5">
      <w:pPr>
        <w:pStyle w:val="Style180"/>
        <w:numPr>
          <w:ilvl w:val="0"/>
          <w:numId w:val="24"/>
        </w:numPr>
        <w:shd w:val="clear" w:color="auto" w:fill="auto"/>
        <w:spacing w:before="0" w:after="84" w:line="240" w:lineRule="auto"/>
        <w:ind w:left="1140" w:right="40" w:hanging="400"/>
        <w:jc w:val="both"/>
      </w:pPr>
      <w:r w:rsidRPr="00586396">
        <w:rPr>
          <w:rStyle w:val="CharStyle28"/>
        </w:rPr>
        <w:t>médiem vytékajícím v důsledku poruchy ze stabilních a samočinných hasicích zařízen</w:t>
      </w:r>
      <w:r w:rsidR="004E65FB">
        <w:rPr>
          <w:rStyle w:val="CharStyle28"/>
        </w:rPr>
        <w:t>í</w:t>
      </w:r>
      <w:r w:rsidRPr="00586396">
        <w:rPr>
          <w:rStyle w:val="CharStyle19"/>
        </w:rPr>
        <w:t xml:space="preserve"> včetně škody způsobené v důsledku provádění tlakových zkoušek hasicího zařízení</w:t>
      </w:r>
    </w:p>
    <w:p w14:paraId="19E06FA6" w14:textId="77777777" w:rsidR="00843B88" w:rsidRPr="00586396" w:rsidRDefault="00843B88" w:rsidP="00843B88">
      <w:pPr>
        <w:pStyle w:val="Style180"/>
        <w:shd w:val="clear" w:color="auto" w:fill="auto"/>
        <w:spacing w:before="0" w:after="8" w:line="240" w:lineRule="auto"/>
        <w:ind w:left="1140" w:firstLine="0"/>
        <w:jc w:val="both"/>
      </w:pPr>
      <w:r w:rsidRPr="00586396">
        <w:rPr>
          <w:rStyle w:val="CharStyle19"/>
        </w:rPr>
        <w:t xml:space="preserve">Pro tyto škody se sjednává </w:t>
      </w:r>
      <w:r w:rsidRPr="00586396">
        <w:rPr>
          <w:rStyle w:val="CharStyle19"/>
          <w:lang w:val="en-US" w:eastAsia="en-US"/>
        </w:rPr>
        <w:t xml:space="preserve">sublimit </w:t>
      </w:r>
      <w:r w:rsidRPr="00586396">
        <w:rPr>
          <w:rStyle w:val="CharStyle19"/>
        </w:rPr>
        <w:t>plnění 5 000 000 Kč</w:t>
      </w:r>
    </w:p>
    <w:p w14:paraId="5227FD8F" w14:textId="77777777" w:rsidR="00843B88" w:rsidRPr="00586396" w:rsidRDefault="00843B88" w:rsidP="00843B88">
      <w:pPr>
        <w:pStyle w:val="Style180"/>
        <w:shd w:val="clear" w:color="auto" w:fill="auto"/>
        <w:spacing w:before="0" w:line="240" w:lineRule="auto"/>
        <w:ind w:firstLine="720"/>
        <w:jc w:val="both"/>
        <w:rPr>
          <w:rStyle w:val="CharStyle28"/>
        </w:rPr>
      </w:pPr>
    </w:p>
    <w:p w14:paraId="63373103" w14:textId="77777777" w:rsidR="00843B88" w:rsidRPr="00586396" w:rsidRDefault="00843B88" w:rsidP="00843B88">
      <w:pPr>
        <w:pStyle w:val="Style180"/>
        <w:shd w:val="clear" w:color="auto" w:fill="auto"/>
        <w:spacing w:before="0" w:line="240" w:lineRule="auto"/>
        <w:ind w:firstLine="720"/>
        <w:jc w:val="both"/>
      </w:pPr>
      <w:r w:rsidRPr="00586396">
        <w:rPr>
          <w:rStyle w:val="CharStyle28"/>
        </w:rPr>
        <w:t>Dále se pojištění sjednává pro případ:</w:t>
      </w:r>
    </w:p>
    <w:p w14:paraId="576026AA" w14:textId="77777777" w:rsidR="00843B88" w:rsidRPr="00586396" w:rsidRDefault="00843B88" w:rsidP="00D266D5">
      <w:pPr>
        <w:pStyle w:val="Style180"/>
        <w:numPr>
          <w:ilvl w:val="0"/>
          <w:numId w:val="24"/>
        </w:numPr>
        <w:shd w:val="clear" w:color="auto" w:fill="auto"/>
        <w:spacing w:line="240" w:lineRule="auto"/>
        <w:ind w:left="1140" w:right="40" w:hanging="400"/>
        <w:jc w:val="both"/>
      </w:pPr>
      <w:r w:rsidRPr="00586396">
        <w:rPr>
          <w:rStyle w:val="CharStyle28"/>
        </w:rPr>
        <w:t>Poškození nebo zničení</w:t>
      </w:r>
      <w:r w:rsidRPr="00586396">
        <w:rPr>
          <w:rStyle w:val="CharStyle19"/>
        </w:rPr>
        <w:t xml:space="preserve"> vnějších </w:t>
      </w:r>
      <w:r w:rsidR="007E5615">
        <w:rPr>
          <w:rStyle w:val="CharStyle19"/>
        </w:rPr>
        <w:t xml:space="preserve">i vnitřních </w:t>
      </w:r>
      <w:r w:rsidRPr="00586396">
        <w:rPr>
          <w:rStyle w:val="CharStyle19"/>
        </w:rPr>
        <w:t>dešťových svodů, do</w:t>
      </w:r>
      <w:r w:rsidR="004E65FB">
        <w:rPr>
          <w:rStyle w:val="CharStyle19"/>
        </w:rPr>
        <w:t xml:space="preserve">šlo-li k němu tlakem kapaliny </w:t>
      </w:r>
      <w:proofErr w:type="gramStart"/>
      <w:r w:rsidR="004E65FB">
        <w:rPr>
          <w:rStyle w:val="CharStyle19"/>
        </w:rPr>
        <w:t xml:space="preserve">a </w:t>
      </w:r>
      <w:r w:rsidRPr="00586396">
        <w:rPr>
          <w:rStyle w:val="CharStyle19"/>
        </w:rPr>
        <w:t>nebo</w:t>
      </w:r>
      <w:proofErr w:type="gramEnd"/>
      <w:r w:rsidRPr="00586396">
        <w:rPr>
          <w:rStyle w:val="CharStyle19"/>
        </w:rPr>
        <w:t xml:space="preserve"> zamrznutím vody v nich</w:t>
      </w:r>
    </w:p>
    <w:p w14:paraId="1EB83B26" w14:textId="77777777" w:rsidR="00843B88" w:rsidRPr="00586396" w:rsidRDefault="00843B88" w:rsidP="00843B88">
      <w:pPr>
        <w:pStyle w:val="Style180"/>
        <w:shd w:val="clear" w:color="auto" w:fill="auto"/>
        <w:spacing w:before="0" w:line="240" w:lineRule="auto"/>
        <w:ind w:left="1140" w:right="40" w:firstLine="0"/>
        <w:rPr>
          <w:rStyle w:val="CharStyle19"/>
        </w:rPr>
      </w:pPr>
      <w:r w:rsidRPr="00586396">
        <w:rPr>
          <w:rStyle w:val="CharStyle19"/>
        </w:rPr>
        <w:t xml:space="preserve">Pro tyto škody se sjednává </w:t>
      </w:r>
      <w:r w:rsidRPr="00586396">
        <w:rPr>
          <w:rStyle w:val="CharStyle19"/>
          <w:lang w:val="en-US" w:eastAsia="en-US"/>
        </w:rPr>
        <w:t xml:space="preserve">sublimit </w:t>
      </w:r>
      <w:r w:rsidRPr="00586396">
        <w:rPr>
          <w:rStyle w:val="CharStyle19"/>
        </w:rPr>
        <w:t xml:space="preserve">plnění 1 000 000 Kč </w:t>
      </w:r>
    </w:p>
    <w:p w14:paraId="1CC1F028" w14:textId="77777777" w:rsidR="00843B88" w:rsidRPr="00EB3E6E" w:rsidRDefault="00843B88" w:rsidP="00D266D5">
      <w:pPr>
        <w:pStyle w:val="Style180"/>
        <w:numPr>
          <w:ilvl w:val="0"/>
          <w:numId w:val="24"/>
        </w:numPr>
        <w:shd w:val="clear" w:color="auto" w:fill="auto"/>
        <w:spacing w:line="240" w:lineRule="auto"/>
        <w:ind w:left="1140" w:right="40" w:hanging="400"/>
        <w:jc w:val="both"/>
        <w:rPr>
          <w:u w:val="single"/>
        </w:rPr>
      </w:pPr>
      <w:r w:rsidRPr="00EB3E6E">
        <w:rPr>
          <w:rStyle w:val="CharStyle19"/>
          <w:u w:val="single"/>
        </w:rPr>
        <w:t xml:space="preserve">Vodné, </w:t>
      </w:r>
      <w:proofErr w:type="gramStart"/>
      <w:r w:rsidRPr="00EB3E6E">
        <w:rPr>
          <w:rStyle w:val="CharStyle19"/>
          <w:u w:val="single"/>
        </w:rPr>
        <w:t>stočné</w:t>
      </w:r>
      <w:r w:rsidR="00AA5B3E">
        <w:rPr>
          <w:rStyle w:val="CharStyle19"/>
          <w:u w:val="single"/>
        </w:rPr>
        <w:t xml:space="preserve"> - </w:t>
      </w:r>
      <w:r w:rsidR="00AA5B3E" w:rsidRPr="00AA5B3E">
        <w:rPr>
          <w:rStyle w:val="CharStyle19"/>
          <w:u w:val="single"/>
        </w:rPr>
        <w:t>Mimořádná</w:t>
      </w:r>
      <w:proofErr w:type="gramEnd"/>
      <w:r w:rsidR="00AA5B3E" w:rsidRPr="00AA5B3E">
        <w:rPr>
          <w:rStyle w:val="CharStyle19"/>
          <w:u w:val="single"/>
        </w:rPr>
        <w:t xml:space="preserve"> spotřeba vody vlivem poškození vodovodního potrubí</w:t>
      </w:r>
    </w:p>
    <w:p w14:paraId="5726EFB8" w14:textId="77777777" w:rsidR="00843B88" w:rsidRPr="00586396" w:rsidRDefault="00843B88" w:rsidP="00843B88">
      <w:pPr>
        <w:pStyle w:val="Style180"/>
        <w:shd w:val="clear" w:color="auto" w:fill="auto"/>
        <w:spacing w:before="0" w:after="84" w:line="240" w:lineRule="auto"/>
        <w:ind w:left="1140" w:right="40" w:firstLine="0"/>
        <w:jc w:val="both"/>
      </w:pPr>
      <w:r w:rsidRPr="00586396">
        <w:rPr>
          <w:rStyle w:val="CharStyle19"/>
        </w:rPr>
        <w:t>Dojde-li k narušení nebo poškození vodovodního zařízení a zároveň dojde k úniku vody, poskytne pojistitel pojistné plnění za vodné a stočné účtované za únik vody, ke kterému došlo</w:t>
      </w:r>
    </w:p>
    <w:p w14:paraId="0BC740BC" w14:textId="77777777" w:rsidR="00843B88" w:rsidRDefault="00843B88" w:rsidP="00843B88">
      <w:pPr>
        <w:pStyle w:val="Style180"/>
        <w:shd w:val="clear" w:color="auto" w:fill="auto"/>
        <w:spacing w:before="0" w:line="240" w:lineRule="auto"/>
        <w:ind w:left="1140" w:firstLine="0"/>
        <w:jc w:val="both"/>
        <w:rPr>
          <w:rStyle w:val="CharStyle19"/>
        </w:rPr>
      </w:pPr>
      <w:r w:rsidRPr="00586396">
        <w:rPr>
          <w:rStyle w:val="CharStyle19"/>
        </w:rPr>
        <w:t xml:space="preserve">Pro tyto škody se sjednává </w:t>
      </w:r>
      <w:proofErr w:type="spellStart"/>
      <w:r w:rsidRPr="00586396">
        <w:rPr>
          <w:rStyle w:val="CharStyle19"/>
        </w:rPr>
        <w:t>sublimit</w:t>
      </w:r>
      <w:proofErr w:type="spellEnd"/>
      <w:r w:rsidRPr="00586396">
        <w:rPr>
          <w:rStyle w:val="CharStyle19"/>
        </w:rPr>
        <w:t xml:space="preserve"> plnění 500 000 Kč</w:t>
      </w:r>
      <w:r w:rsidR="00C509BC">
        <w:rPr>
          <w:rStyle w:val="CharStyle19"/>
        </w:rPr>
        <w:t>.</w:t>
      </w:r>
    </w:p>
    <w:p w14:paraId="760B2C6F" w14:textId="77777777" w:rsidR="00C509BC" w:rsidRDefault="00C509BC" w:rsidP="00843B88">
      <w:pPr>
        <w:pStyle w:val="Style180"/>
        <w:shd w:val="clear" w:color="auto" w:fill="auto"/>
        <w:spacing w:before="0" w:line="240" w:lineRule="auto"/>
        <w:ind w:left="1140" w:firstLine="0"/>
        <w:jc w:val="both"/>
        <w:rPr>
          <w:rStyle w:val="CharStyle19"/>
        </w:rPr>
      </w:pPr>
    </w:p>
    <w:p w14:paraId="25B48ABF" w14:textId="77777777" w:rsidR="00C509BC" w:rsidRDefault="00C509BC" w:rsidP="00C509BC">
      <w:pPr>
        <w:pStyle w:val="Style180"/>
        <w:numPr>
          <w:ilvl w:val="0"/>
          <w:numId w:val="24"/>
        </w:numPr>
        <w:shd w:val="clear" w:color="auto" w:fill="auto"/>
        <w:spacing w:before="0" w:line="240" w:lineRule="auto"/>
        <w:jc w:val="both"/>
        <w:rPr>
          <w:rStyle w:val="CharStyle19"/>
        </w:rPr>
      </w:pPr>
      <w:r>
        <w:rPr>
          <w:rStyle w:val="CharStyle19"/>
        </w:rPr>
        <w:t xml:space="preserve">Únik vody z odpadního potrubí a kanalizace </w:t>
      </w:r>
    </w:p>
    <w:p w14:paraId="1A3B94EF" w14:textId="77777777" w:rsidR="00C509BC" w:rsidRDefault="00C509BC" w:rsidP="00C509BC">
      <w:pPr>
        <w:pStyle w:val="Style180"/>
        <w:shd w:val="clear" w:color="auto" w:fill="auto"/>
        <w:spacing w:before="0" w:line="240" w:lineRule="auto"/>
        <w:ind w:left="708" w:firstLine="0"/>
        <w:jc w:val="both"/>
        <w:rPr>
          <w:rStyle w:val="CharStyle19"/>
        </w:rPr>
      </w:pPr>
      <w:r>
        <w:rPr>
          <w:rStyle w:val="CharStyle19"/>
        </w:rPr>
        <w:t xml:space="preserve">Dojde-li k úniku </w:t>
      </w:r>
      <w:r w:rsidR="00955B2D">
        <w:rPr>
          <w:rStyle w:val="CharStyle19"/>
        </w:rPr>
        <w:t xml:space="preserve">vody z odpadního potrubí a kanalizace, poskytne pojistitel pojistné plnění ve výši </w:t>
      </w:r>
      <w:r w:rsidR="00A34E04">
        <w:rPr>
          <w:rStyle w:val="CharStyle19"/>
        </w:rPr>
        <w:t>1 0</w:t>
      </w:r>
      <w:r w:rsidR="00955B2D">
        <w:rPr>
          <w:rStyle w:val="CharStyle19"/>
        </w:rPr>
        <w:t>00 000 Kč.</w:t>
      </w:r>
    </w:p>
    <w:p w14:paraId="7ACD5C9A" w14:textId="77777777" w:rsidR="00C509BC" w:rsidRPr="00586396" w:rsidRDefault="00C509BC" w:rsidP="00C509BC">
      <w:pPr>
        <w:pStyle w:val="Style180"/>
        <w:shd w:val="clear" w:color="auto" w:fill="auto"/>
        <w:spacing w:before="0" w:line="240" w:lineRule="auto"/>
        <w:ind w:firstLine="0"/>
        <w:jc w:val="both"/>
      </w:pPr>
    </w:p>
    <w:p w14:paraId="33668099" w14:textId="77777777" w:rsidR="00843B88" w:rsidRPr="00586396" w:rsidRDefault="00843B88" w:rsidP="00843B88">
      <w:pPr>
        <w:rPr>
          <w:rFonts w:cs="Arial"/>
        </w:rPr>
      </w:pPr>
    </w:p>
    <w:p w14:paraId="7E6042C6" w14:textId="77777777" w:rsidR="00D70F0E" w:rsidRPr="00586396" w:rsidRDefault="00D70F0E" w:rsidP="007E5615">
      <w:pPr>
        <w:pStyle w:val="Nadpis2"/>
        <w:numPr>
          <w:ilvl w:val="0"/>
          <w:numId w:val="0"/>
        </w:numPr>
        <w:rPr>
          <w:rFonts w:cs="Arial"/>
          <w:color w:val="auto"/>
        </w:rPr>
      </w:pPr>
    </w:p>
    <w:p w14:paraId="4DEE93ED" w14:textId="77777777" w:rsidR="00EB71DC" w:rsidRPr="00FF11C8" w:rsidRDefault="00EB71DC" w:rsidP="00D266D5">
      <w:pPr>
        <w:pStyle w:val="Nadpis2"/>
        <w:numPr>
          <w:ilvl w:val="1"/>
          <w:numId w:val="36"/>
        </w:numPr>
        <w:rPr>
          <w:rFonts w:cs="Arial"/>
          <w:color w:val="auto"/>
        </w:rPr>
      </w:pPr>
      <w:bookmarkStart w:id="12" w:name="_Toc130985546"/>
      <w:r w:rsidRPr="00FF11C8">
        <w:rPr>
          <w:rFonts w:cs="Arial"/>
          <w:color w:val="auto"/>
        </w:rPr>
        <w:t>Spoluúčast</w:t>
      </w:r>
      <w:bookmarkEnd w:id="12"/>
    </w:p>
    <w:p w14:paraId="54ADB773" w14:textId="77777777" w:rsidR="00D81BE8" w:rsidRPr="00FF11C8" w:rsidRDefault="00D81BE8" w:rsidP="00D81BE8">
      <w:pPr>
        <w:rPr>
          <w:rFonts w:cs="Arial"/>
        </w:rPr>
      </w:pPr>
      <w:r w:rsidRPr="00FF11C8">
        <w:rPr>
          <w:rFonts w:cs="Arial"/>
        </w:rPr>
        <w:t>Spoluúčasti pro jednotlivá</w:t>
      </w:r>
      <w:r w:rsidR="00BD4D0B" w:rsidRPr="00FF11C8">
        <w:rPr>
          <w:rFonts w:cs="Arial"/>
        </w:rPr>
        <w:t xml:space="preserve"> rizika a soubory majetku jsou</w:t>
      </w:r>
      <w:r w:rsidRPr="00FF11C8">
        <w:rPr>
          <w:rFonts w:cs="Arial"/>
        </w:rPr>
        <w:t> specifikovány v tabulkové části</w:t>
      </w:r>
      <w:r w:rsidR="00A43597">
        <w:rPr>
          <w:rFonts w:cs="Arial"/>
        </w:rPr>
        <w:t xml:space="preserve"> č. </w:t>
      </w:r>
      <w:r w:rsidR="00AA5B3E">
        <w:rPr>
          <w:rFonts w:cs="Arial"/>
        </w:rPr>
        <w:t>2</w:t>
      </w:r>
      <w:r w:rsidR="007E72BE">
        <w:rPr>
          <w:rFonts w:cs="Arial"/>
        </w:rPr>
        <w:t>Aa</w:t>
      </w:r>
      <w:r w:rsidRPr="00FF11C8">
        <w:rPr>
          <w:rFonts w:cs="Arial"/>
        </w:rPr>
        <w:t>.</w:t>
      </w:r>
    </w:p>
    <w:p w14:paraId="27639424" w14:textId="77777777" w:rsidR="00BD4D0B" w:rsidRPr="00586396" w:rsidRDefault="00BD4D0B" w:rsidP="00D81BE8">
      <w:pPr>
        <w:rPr>
          <w:rFonts w:cs="Arial"/>
        </w:rPr>
      </w:pPr>
    </w:p>
    <w:p w14:paraId="3236E8FE" w14:textId="77777777" w:rsidR="00EB71DC" w:rsidRPr="00586396" w:rsidRDefault="00EB71DC" w:rsidP="00D266D5">
      <w:pPr>
        <w:pStyle w:val="Nadpis2"/>
        <w:numPr>
          <w:ilvl w:val="1"/>
          <w:numId w:val="36"/>
        </w:numPr>
        <w:rPr>
          <w:rFonts w:cs="Arial"/>
          <w:color w:val="auto"/>
        </w:rPr>
      </w:pPr>
      <w:bookmarkStart w:id="13" w:name="_Toc130985547"/>
      <w:r w:rsidRPr="00586396">
        <w:rPr>
          <w:rFonts w:cs="Arial"/>
          <w:color w:val="auto"/>
        </w:rPr>
        <w:t>Zvláštní ujednání</w:t>
      </w:r>
      <w:bookmarkEnd w:id="13"/>
    </w:p>
    <w:p w14:paraId="7F952FC9" w14:textId="77777777" w:rsidR="00811A1B" w:rsidRPr="00586396" w:rsidRDefault="00811A1B" w:rsidP="00811A1B">
      <w:pPr>
        <w:rPr>
          <w:rFonts w:cs="Arial"/>
        </w:rPr>
      </w:pPr>
    </w:p>
    <w:p w14:paraId="19573838" w14:textId="77777777" w:rsidR="00C114C6" w:rsidRDefault="00C114C6" w:rsidP="00C114C6">
      <w:pPr>
        <w:autoSpaceDE w:val="0"/>
        <w:autoSpaceDN w:val="0"/>
        <w:adjustRightInd w:val="0"/>
        <w:rPr>
          <w:rFonts w:cs="Arial"/>
          <w:bCs/>
          <w:szCs w:val="22"/>
        </w:rPr>
      </w:pPr>
      <w:bookmarkStart w:id="14" w:name="_Toc381708633"/>
      <w:bookmarkStart w:id="15" w:name="_Toc381957765"/>
      <w:bookmarkStart w:id="16" w:name="_Toc381708638"/>
      <w:bookmarkStart w:id="17" w:name="_Toc381957770"/>
      <w:r w:rsidRPr="00FF11C8">
        <w:rPr>
          <w:rFonts w:cs="Arial"/>
          <w:bCs/>
          <w:szCs w:val="22"/>
        </w:rPr>
        <w:t xml:space="preserve">Pojištění sjednané za stejných podmínek (a stejné sazby) se bude vztahovat i na </w:t>
      </w:r>
      <w:r w:rsidR="00A43597">
        <w:rPr>
          <w:rFonts w:cs="Arial"/>
          <w:bCs/>
          <w:szCs w:val="22"/>
        </w:rPr>
        <w:t xml:space="preserve">nově </w:t>
      </w:r>
      <w:r w:rsidRPr="00FF11C8">
        <w:rPr>
          <w:rFonts w:cs="Arial"/>
          <w:bCs/>
          <w:szCs w:val="22"/>
        </w:rPr>
        <w:t>nabytý majetek pojištěného/pojistníka, a to do výše možného zvýšení pojistné částky o 10</w:t>
      </w:r>
      <w:r w:rsidR="00585276" w:rsidRPr="00FF11C8">
        <w:rPr>
          <w:rFonts w:cs="Arial"/>
          <w:bCs/>
          <w:szCs w:val="22"/>
        </w:rPr>
        <w:t xml:space="preserve"> </w:t>
      </w:r>
      <w:r w:rsidRPr="00FF11C8">
        <w:rPr>
          <w:rFonts w:cs="Arial"/>
          <w:bCs/>
          <w:szCs w:val="22"/>
        </w:rPr>
        <w:t>% oproti předcházejícímu pojistnému období i bez informační povinnosti pojištěného/pojistníka.</w:t>
      </w:r>
      <w:bookmarkEnd w:id="14"/>
      <w:bookmarkEnd w:id="15"/>
    </w:p>
    <w:p w14:paraId="42147C1C" w14:textId="77777777" w:rsidR="00FF11C8" w:rsidRPr="00FF11C8" w:rsidRDefault="00FF11C8" w:rsidP="00C114C6">
      <w:pPr>
        <w:autoSpaceDE w:val="0"/>
        <w:autoSpaceDN w:val="0"/>
        <w:adjustRightInd w:val="0"/>
        <w:rPr>
          <w:rFonts w:cs="Arial"/>
          <w:bCs/>
          <w:szCs w:val="22"/>
        </w:rPr>
      </w:pPr>
    </w:p>
    <w:p w14:paraId="26EA07C1" w14:textId="77777777" w:rsidR="00C114C6" w:rsidRPr="00FF11C8" w:rsidRDefault="004065A8" w:rsidP="00C114C6">
      <w:pPr>
        <w:autoSpaceDE w:val="0"/>
        <w:autoSpaceDN w:val="0"/>
        <w:adjustRightInd w:val="0"/>
        <w:rPr>
          <w:rFonts w:cs="Arial"/>
          <w:bCs/>
          <w:szCs w:val="22"/>
        </w:rPr>
      </w:pPr>
      <w:bookmarkStart w:id="18" w:name="_Toc381708634"/>
      <w:bookmarkStart w:id="19" w:name="_Toc381957766"/>
      <w:r w:rsidRPr="00FF11C8">
        <w:rPr>
          <w:rFonts w:cs="Arial"/>
          <w:bCs/>
          <w:szCs w:val="22"/>
        </w:rPr>
        <w:t>P</w:t>
      </w:r>
      <w:r w:rsidR="00C114C6" w:rsidRPr="00FF11C8">
        <w:rPr>
          <w:rFonts w:cs="Arial"/>
          <w:bCs/>
          <w:szCs w:val="22"/>
        </w:rPr>
        <w:t xml:space="preserve">ojišťuje </w:t>
      </w:r>
      <w:r w:rsidR="00D50432">
        <w:rPr>
          <w:rFonts w:cs="Arial"/>
          <w:bCs/>
          <w:szCs w:val="22"/>
        </w:rPr>
        <w:t xml:space="preserve">se </w:t>
      </w:r>
      <w:r w:rsidR="00C114C6" w:rsidRPr="00FF11C8">
        <w:rPr>
          <w:rFonts w:cs="Arial"/>
          <w:bCs/>
          <w:szCs w:val="22"/>
        </w:rPr>
        <w:t>soubor budov a staveb ve výlučném nebo částečném vlastnictví pojištěného/</w:t>
      </w:r>
      <w:proofErr w:type="gramStart"/>
      <w:r w:rsidR="00C114C6" w:rsidRPr="00FF11C8">
        <w:rPr>
          <w:rFonts w:cs="Arial"/>
          <w:bCs/>
          <w:szCs w:val="22"/>
        </w:rPr>
        <w:t>pojistníka,  včetně</w:t>
      </w:r>
      <w:proofErr w:type="gramEnd"/>
      <w:r w:rsidR="00C114C6" w:rsidRPr="00FF11C8">
        <w:rPr>
          <w:rFonts w:cs="Arial"/>
          <w:bCs/>
          <w:szCs w:val="22"/>
        </w:rPr>
        <w:t xml:space="preserve"> veškerého technologického zařízení a oplocení nacházejícího se na území České republiky.</w:t>
      </w:r>
      <w:bookmarkEnd w:id="18"/>
      <w:bookmarkEnd w:id="19"/>
    </w:p>
    <w:p w14:paraId="7B3838D2" w14:textId="77777777" w:rsidR="008461BB" w:rsidRDefault="008461BB" w:rsidP="00C114C6">
      <w:pPr>
        <w:autoSpaceDE w:val="0"/>
        <w:autoSpaceDN w:val="0"/>
        <w:adjustRightInd w:val="0"/>
        <w:rPr>
          <w:rFonts w:cs="Arial"/>
          <w:bCs/>
          <w:szCs w:val="22"/>
        </w:rPr>
      </w:pPr>
      <w:bookmarkStart w:id="20" w:name="_Toc381708635"/>
      <w:bookmarkStart w:id="21" w:name="_Toc381957767"/>
    </w:p>
    <w:p w14:paraId="36E8DBF5" w14:textId="77777777" w:rsidR="00C114C6" w:rsidRPr="00FF11C8" w:rsidRDefault="00C114C6" w:rsidP="00C114C6">
      <w:pPr>
        <w:autoSpaceDE w:val="0"/>
        <w:autoSpaceDN w:val="0"/>
        <w:adjustRightInd w:val="0"/>
        <w:rPr>
          <w:rFonts w:cs="Arial"/>
          <w:bCs/>
          <w:szCs w:val="22"/>
        </w:rPr>
      </w:pPr>
      <w:r w:rsidRPr="00FF11C8">
        <w:rPr>
          <w:rFonts w:cs="Arial"/>
          <w:bCs/>
          <w:szCs w:val="22"/>
        </w:rPr>
        <w:t>V případě dražby nemovitého nebo movitého majetku, zůstává tento majetek nadále pojištěn v pojistné smlouvě pojištěného/pojistníka, a to až do doby převzetí a zaplacení vydražitelem nebo zápisem nového vlastníka do katastru nemovitostí.</w:t>
      </w:r>
      <w:bookmarkEnd w:id="20"/>
      <w:bookmarkEnd w:id="21"/>
    </w:p>
    <w:p w14:paraId="1E4B0FA9" w14:textId="77777777" w:rsidR="008461BB" w:rsidRDefault="008461BB" w:rsidP="00C114C6">
      <w:pPr>
        <w:autoSpaceDE w:val="0"/>
        <w:autoSpaceDN w:val="0"/>
        <w:adjustRightInd w:val="0"/>
        <w:rPr>
          <w:rFonts w:cs="Arial"/>
          <w:bCs/>
          <w:szCs w:val="22"/>
        </w:rPr>
      </w:pPr>
      <w:bookmarkStart w:id="22" w:name="_Toc381708636"/>
      <w:bookmarkStart w:id="23" w:name="_Toc381957768"/>
    </w:p>
    <w:p w14:paraId="40A48F13" w14:textId="77777777" w:rsidR="00C114C6" w:rsidRPr="00FF11C8" w:rsidRDefault="00C114C6" w:rsidP="00C114C6">
      <w:pPr>
        <w:autoSpaceDE w:val="0"/>
        <w:autoSpaceDN w:val="0"/>
        <w:adjustRightInd w:val="0"/>
        <w:rPr>
          <w:rFonts w:cs="Arial"/>
          <w:bCs/>
          <w:szCs w:val="22"/>
        </w:rPr>
      </w:pPr>
      <w:r w:rsidRPr="00FF11C8">
        <w:rPr>
          <w:rFonts w:cs="Arial"/>
          <w:bCs/>
          <w:szCs w:val="22"/>
        </w:rPr>
        <w:lastRenderedPageBreak/>
        <w:t xml:space="preserve">Movitý majetek uvedený v příloze této smlouvy (příloha č. </w:t>
      </w:r>
      <w:r w:rsidR="002516DB">
        <w:rPr>
          <w:rFonts w:cs="Arial"/>
          <w:bCs/>
          <w:szCs w:val="22"/>
        </w:rPr>
        <w:t>2</w:t>
      </w:r>
      <w:r w:rsidR="004065A8" w:rsidRPr="00FF11C8">
        <w:rPr>
          <w:rFonts w:cs="Arial"/>
          <w:bCs/>
          <w:szCs w:val="22"/>
        </w:rPr>
        <w:t>A</w:t>
      </w:r>
      <w:r w:rsidRPr="00FF11C8">
        <w:rPr>
          <w:rFonts w:cs="Arial"/>
          <w:bCs/>
          <w:szCs w:val="22"/>
        </w:rPr>
        <w:t xml:space="preserve"> ZD) je pojišťován jako soubor vlastních a cizích věcí movitých na území České republiky. Cizí věci mov</w:t>
      </w:r>
      <w:r w:rsidR="002F241B" w:rsidRPr="00FF11C8">
        <w:rPr>
          <w:rFonts w:cs="Arial"/>
          <w:bCs/>
          <w:szCs w:val="22"/>
        </w:rPr>
        <w:t>ité zahrnují cizí věci převzaté, c</w:t>
      </w:r>
      <w:r w:rsidRPr="00FF11C8">
        <w:rPr>
          <w:rFonts w:cs="Arial"/>
          <w:bCs/>
          <w:szCs w:val="22"/>
        </w:rPr>
        <w:t>izí věci užívané.</w:t>
      </w:r>
      <w:bookmarkEnd w:id="22"/>
      <w:bookmarkEnd w:id="23"/>
    </w:p>
    <w:p w14:paraId="0411AD17" w14:textId="77777777" w:rsidR="008461BB" w:rsidRDefault="008461BB" w:rsidP="00C114C6">
      <w:pPr>
        <w:autoSpaceDE w:val="0"/>
        <w:autoSpaceDN w:val="0"/>
        <w:adjustRightInd w:val="0"/>
        <w:rPr>
          <w:rFonts w:cs="Arial"/>
          <w:bCs/>
          <w:szCs w:val="22"/>
        </w:rPr>
      </w:pPr>
      <w:bookmarkStart w:id="24" w:name="_Toc381708637"/>
      <w:bookmarkStart w:id="25" w:name="_Toc381957769"/>
    </w:p>
    <w:p w14:paraId="3529EF06" w14:textId="77777777" w:rsidR="00C114C6" w:rsidRPr="00FF11C8" w:rsidRDefault="00C114C6" w:rsidP="00C114C6">
      <w:pPr>
        <w:autoSpaceDE w:val="0"/>
        <w:autoSpaceDN w:val="0"/>
        <w:adjustRightInd w:val="0"/>
        <w:rPr>
          <w:rFonts w:cs="Arial"/>
          <w:bCs/>
          <w:szCs w:val="22"/>
        </w:rPr>
      </w:pPr>
      <w:r w:rsidRPr="00FF11C8">
        <w:rPr>
          <w:rFonts w:cs="Arial"/>
          <w:bCs/>
          <w:szCs w:val="22"/>
        </w:rPr>
        <w:t>V případě cizího movitého majetku užívaného pojištěným/pojistníkem se sjednává, že v případě pojistné události na tomto movitém majetku poskytne pojistitel pojištěnému/pojistníkovi pojistné plnění v nové ceně za tento movitý majetek.</w:t>
      </w:r>
      <w:bookmarkEnd w:id="24"/>
      <w:bookmarkEnd w:id="25"/>
      <w:r w:rsidRPr="00FF11C8">
        <w:rPr>
          <w:rFonts w:cs="Arial"/>
          <w:bCs/>
          <w:szCs w:val="22"/>
        </w:rPr>
        <w:t xml:space="preserve"> V případě cizích věcí převzatých pojištěným/pojistníkem se sjednává, že v případě pojistné události poskytne pojistitel pojistné plnění v časové ceně.</w:t>
      </w:r>
    </w:p>
    <w:p w14:paraId="24C37E57" w14:textId="77777777" w:rsidR="008461BB" w:rsidRDefault="008461BB" w:rsidP="00B04ECB">
      <w:pPr>
        <w:rPr>
          <w:rFonts w:cs="Arial"/>
        </w:rPr>
      </w:pPr>
    </w:p>
    <w:p w14:paraId="7AD29C2E" w14:textId="77777777" w:rsidR="00FF11C8" w:rsidRDefault="00C114C6" w:rsidP="00B04ECB">
      <w:pPr>
        <w:rPr>
          <w:rFonts w:cs="Arial"/>
        </w:rPr>
      </w:pPr>
      <w:r w:rsidRPr="00586396">
        <w:rPr>
          <w:rFonts w:cs="Arial"/>
        </w:rPr>
        <w:t xml:space="preserve">Ke dni sjednání pojištění odpovídají pojistné částky veškerého pojištěného majetku sjednané pojistné hodnotě. </w:t>
      </w:r>
    </w:p>
    <w:p w14:paraId="7CBE82F9" w14:textId="77777777" w:rsidR="00FF11C8" w:rsidRDefault="00FF11C8" w:rsidP="00B04ECB">
      <w:pPr>
        <w:rPr>
          <w:rFonts w:cs="Arial"/>
        </w:rPr>
      </w:pPr>
    </w:p>
    <w:p w14:paraId="33B38ACF" w14:textId="77777777" w:rsidR="00C114C6" w:rsidRPr="00B43CFD" w:rsidRDefault="00C114C6" w:rsidP="00B04ECB">
      <w:pPr>
        <w:rPr>
          <w:rFonts w:cs="Arial"/>
        </w:rPr>
      </w:pPr>
      <w:r w:rsidRPr="00586396">
        <w:rPr>
          <w:rFonts w:cs="Arial"/>
        </w:rPr>
        <w:t>Pojištěný/pojistník je povinen oznámit pojistiteli navýšení pojistných částek, pokud dojde ke zvýšení hodnoty pojištěného majetku v průběhu pojistného období (1 rok) o více než 10 % oproti původně sjednané pojistné hodnotě. Strany se zaváží po uplynutí každého pojistného období vyhotovit aktualizaci pojistných částek pro další pojistné období</w:t>
      </w:r>
      <w:r w:rsidRPr="00B43CFD">
        <w:rPr>
          <w:rFonts w:cs="Arial"/>
        </w:rPr>
        <w:t>.</w:t>
      </w:r>
      <w:bookmarkEnd w:id="16"/>
      <w:bookmarkEnd w:id="17"/>
      <w:r w:rsidRPr="00B43CFD">
        <w:rPr>
          <w:rFonts w:cs="Arial"/>
        </w:rPr>
        <w:t xml:space="preserve"> Pojistitel nebude oprávněn uplatnit argument podpojištění majetku pojistníka/pojištěného dle této smlouvy, dojde-li v průběhu pojistného období k navýšení pojistných hodnot v důsledku inflace menšímu než 10</w:t>
      </w:r>
      <w:r w:rsidR="002F241B" w:rsidRPr="00B43CFD">
        <w:rPr>
          <w:rFonts w:cs="Arial"/>
        </w:rPr>
        <w:t xml:space="preserve"> </w:t>
      </w:r>
      <w:r w:rsidRPr="00B43CFD">
        <w:rPr>
          <w:rFonts w:cs="Arial"/>
        </w:rPr>
        <w:t>%.</w:t>
      </w:r>
      <w:bookmarkStart w:id="26" w:name="_Toc381708640"/>
      <w:bookmarkStart w:id="27" w:name="_Toc381957772"/>
    </w:p>
    <w:p w14:paraId="09E106E3" w14:textId="77777777" w:rsidR="008461BB" w:rsidRDefault="008461BB" w:rsidP="00B04ECB">
      <w:pPr>
        <w:rPr>
          <w:rFonts w:cs="Arial"/>
        </w:rPr>
      </w:pPr>
    </w:p>
    <w:p w14:paraId="18D1E438" w14:textId="77777777" w:rsidR="00C114C6" w:rsidRPr="00586396" w:rsidRDefault="00C114C6" w:rsidP="00B04ECB">
      <w:pPr>
        <w:rPr>
          <w:rFonts w:cs="Arial"/>
        </w:rPr>
      </w:pPr>
      <w:r w:rsidRPr="00586396">
        <w:rPr>
          <w:rFonts w:cs="Arial"/>
        </w:rPr>
        <w:t>V případě pojistné události na více pojištěných souborech (z téže příčiny) odečte pojistitel pouze jednu spoluúčast, a to nejvyšší sjednanou, pokud není pro klienta výhodnější odečtení spoluúčastí z jednotlivých předmětů pojištění, jichž se pojistná událost týká. Toto se vztahuje také na případy, kdy pojistná událost nastane z téže příčiny na více místech pojištění.</w:t>
      </w:r>
      <w:bookmarkStart w:id="28" w:name="_Toc381708641"/>
      <w:bookmarkStart w:id="29" w:name="_Toc381957773"/>
      <w:bookmarkEnd w:id="26"/>
      <w:bookmarkEnd w:id="27"/>
    </w:p>
    <w:p w14:paraId="472D0332" w14:textId="77777777" w:rsidR="00C114C6" w:rsidRPr="00586396" w:rsidRDefault="00C114C6" w:rsidP="00C114C6">
      <w:pPr>
        <w:pStyle w:val="Zkladntext"/>
        <w:tabs>
          <w:tab w:val="left" w:pos="426"/>
        </w:tabs>
        <w:spacing w:after="120"/>
        <w:ind w:left="426"/>
        <w:jc w:val="both"/>
        <w:rPr>
          <w:rFonts w:ascii="Arial" w:hAnsi="Arial" w:cs="Arial"/>
          <w:sz w:val="22"/>
          <w:szCs w:val="22"/>
        </w:rPr>
      </w:pPr>
    </w:p>
    <w:p w14:paraId="24E0809D" w14:textId="77777777" w:rsidR="00C114C6" w:rsidRPr="00586396" w:rsidRDefault="00C114C6" w:rsidP="00B04ECB">
      <w:pPr>
        <w:rPr>
          <w:rFonts w:cs="Arial"/>
          <w:szCs w:val="20"/>
        </w:rPr>
      </w:pPr>
      <w:r w:rsidRPr="00586396">
        <w:rPr>
          <w:rFonts w:cs="Arial"/>
        </w:rPr>
        <w:t>Pojištění majetku pojistníka/pojištěného se sjednává na novou cenu s výjimkou položek, u kterých je uvedena cena jiná, přičemž tyto položky jsou blíže specifikovány v příloze č.</w:t>
      </w:r>
      <w:r w:rsidR="00D50432">
        <w:rPr>
          <w:rFonts w:cs="Arial"/>
        </w:rPr>
        <w:t xml:space="preserve"> </w:t>
      </w:r>
      <w:r w:rsidR="002516DB">
        <w:rPr>
          <w:rFonts w:cs="Arial"/>
        </w:rPr>
        <w:t>2</w:t>
      </w:r>
      <w:r w:rsidR="00D50432">
        <w:rPr>
          <w:rFonts w:cs="Arial"/>
        </w:rPr>
        <w:t xml:space="preserve"> </w:t>
      </w:r>
      <w:r w:rsidR="004065A8" w:rsidRPr="00586396">
        <w:rPr>
          <w:rFonts w:cs="Arial"/>
        </w:rPr>
        <w:t>A</w:t>
      </w:r>
      <w:r w:rsidRPr="00586396">
        <w:rPr>
          <w:rFonts w:cs="Arial"/>
        </w:rPr>
        <w:t xml:space="preserve"> </w:t>
      </w:r>
      <w:r w:rsidRPr="00775C01">
        <w:rPr>
          <w:rFonts w:cs="Arial"/>
        </w:rPr>
        <w:t xml:space="preserve">(příloha č. </w:t>
      </w:r>
      <w:proofErr w:type="gramStart"/>
      <w:r w:rsidR="002516DB" w:rsidRPr="00775C01">
        <w:rPr>
          <w:rFonts w:cs="Arial"/>
        </w:rPr>
        <w:t>2</w:t>
      </w:r>
      <w:r w:rsidR="004065A8" w:rsidRPr="00775C01">
        <w:rPr>
          <w:rFonts w:cs="Arial"/>
        </w:rPr>
        <w:t>A</w:t>
      </w:r>
      <w:r w:rsidRPr="00775C01">
        <w:rPr>
          <w:rFonts w:cs="Arial"/>
        </w:rPr>
        <w:t xml:space="preserve">a- </w:t>
      </w:r>
      <w:r w:rsidR="002516DB" w:rsidRPr="00775C01">
        <w:rPr>
          <w:rFonts w:cs="Arial"/>
        </w:rPr>
        <w:t>2</w:t>
      </w:r>
      <w:r w:rsidR="004065A8" w:rsidRPr="00775C01">
        <w:rPr>
          <w:rFonts w:cs="Arial"/>
        </w:rPr>
        <w:t>A</w:t>
      </w:r>
      <w:r w:rsidR="00775C01" w:rsidRPr="00775C01">
        <w:rPr>
          <w:rFonts w:cs="Arial"/>
        </w:rPr>
        <w:t>f</w:t>
      </w:r>
      <w:proofErr w:type="gramEnd"/>
      <w:r w:rsidRPr="00775C01">
        <w:rPr>
          <w:rFonts w:cs="Arial"/>
        </w:rPr>
        <w:t xml:space="preserve"> této ZD) a v případě poškození, ztráty nebo zničení pojištěnýc</w:t>
      </w:r>
      <w:r w:rsidR="00D50432" w:rsidRPr="00775C01">
        <w:rPr>
          <w:rFonts w:cs="Arial"/>
        </w:rPr>
        <w:t>h věcí vyplatí po</w:t>
      </w:r>
      <w:r w:rsidR="00D50432">
        <w:rPr>
          <w:rFonts w:cs="Arial"/>
        </w:rPr>
        <w:t>jistitel náklady</w:t>
      </w:r>
      <w:r w:rsidRPr="00586396">
        <w:rPr>
          <w:rFonts w:cs="Arial"/>
        </w:rPr>
        <w:t xml:space="preserve"> na znovupořízení věci v době pojistné události sníženou o cenu případných zbytků</w:t>
      </w:r>
      <w:r w:rsidRPr="00586396">
        <w:rPr>
          <w:rFonts w:cs="Arial"/>
          <w:b/>
          <w:i/>
        </w:rPr>
        <w:t xml:space="preserve"> </w:t>
      </w:r>
      <w:r w:rsidRPr="00586396">
        <w:rPr>
          <w:rFonts w:cs="Arial"/>
          <w:szCs w:val="20"/>
        </w:rPr>
        <w:t>bez odpočtu opotřebení.</w:t>
      </w:r>
      <w:bookmarkStart w:id="30" w:name="_Toc381708642"/>
      <w:bookmarkStart w:id="31" w:name="_Toc381957774"/>
      <w:bookmarkEnd w:id="28"/>
      <w:bookmarkEnd w:id="29"/>
    </w:p>
    <w:p w14:paraId="53B2CCA5" w14:textId="77777777" w:rsidR="00C114C6" w:rsidRPr="00586396" w:rsidRDefault="00C114C6" w:rsidP="00C114C6">
      <w:pPr>
        <w:autoSpaceDE w:val="0"/>
        <w:autoSpaceDN w:val="0"/>
        <w:adjustRightInd w:val="0"/>
        <w:ind w:left="360"/>
        <w:rPr>
          <w:rFonts w:cs="Arial"/>
          <w:sz w:val="20"/>
          <w:szCs w:val="20"/>
        </w:rPr>
      </w:pPr>
    </w:p>
    <w:p w14:paraId="0D61A5F8" w14:textId="77777777" w:rsidR="00C114C6" w:rsidRPr="00D50432" w:rsidRDefault="00C114C6" w:rsidP="00C114C6">
      <w:pPr>
        <w:autoSpaceDE w:val="0"/>
        <w:autoSpaceDN w:val="0"/>
        <w:adjustRightInd w:val="0"/>
        <w:rPr>
          <w:rFonts w:cs="Arial"/>
          <w:bCs/>
          <w:szCs w:val="22"/>
        </w:rPr>
      </w:pPr>
      <w:r w:rsidRPr="00D50432">
        <w:rPr>
          <w:rFonts w:cs="Arial"/>
          <w:bCs/>
          <w:szCs w:val="22"/>
        </w:rPr>
        <w:t>Pojištěné cizí věci, které pojistník/pojištěný užívá na základě leasingových, nájemních či jiných smluv, jsou v případě převodu do vlastnictví pojistníka/pojištěného automaticky pojištěny v rozsahu sjednané pojistné smlouvy.</w:t>
      </w:r>
      <w:bookmarkEnd w:id="30"/>
      <w:bookmarkEnd w:id="31"/>
    </w:p>
    <w:p w14:paraId="7628CE44" w14:textId="77777777" w:rsidR="00C114C6" w:rsidRPr="00D50432" w:rsidRDefault="00C114C6" w:rsidP="00C114C6">
      <w:pPr>
        <w:autoSpaceDE w:val="0"/>
        <w:autoSpaceDN w:val="0"/>
        <w:adjustRightInd w:val="0"/>
        <w:rPr>
          <w:rFonts w:cs="Arial"/>
          <w:bCs/>
          <w:szCs w:val="22"/>
        </w:rPr>
      </w:pPr>
    </w:p>
    <w:p w14:paraId="167E093B" w14:textId="77777777" w:rsidR="00C114C6" w:rsidRPr="00D50432" w:rsidRDefault="00C114C6" w:rsidP="00C114C6">
      <w:pPr>
        <w:autoSpaceDE w:val="0"/>
        <w:autoSpaceDN w:val="0"/>
        <w:adjustRightInd w:val="0"/>
        <w:rPr>
          <w:rFonts w:cs="Arial"/>
          <w:bCs/>
          <w:szCs w:val="22"/>
        </w:rPr>
      </w:pPr>
      <w:r w:rsidRPr="00D50432">
        <w:rPr>
          <w:rFonts w:cs="Arial"/>
          <w:bCs/>
          <w:szCs w:val="22"/>
        </w:rPr>
        <w:t xml:space="preserve">Plnění z pojištění rizika záplavy a povodně není omezeno skutečností, že záplava </w:t>
      </w:r>
      <w:r w:rsidRPr="00D50432">
        <w:rPr>
          <w:rFonts w:cs="Arial"/>
          <w:bCs/>
          <w:szCs w:val="22"/>
        </w:rPr>
        <w:br/>
        <w:t>a povodeň měla charakter záplavy a povodně opakující se alespoň či nejvýše s určitou časovou period</w:t>
      </w:r>
      <w:r w:rsidR="00EB3E6E">
        <w:rPr>
          <w:rFonts w:cs="Arial"/>
          <w:bCs/>
          <w:szCs w:val="22"/>
        </w:rPr>
        <w:t>o</w:t>
      </w:r>
      <w:r w:rsidRPr="00D50432">
        <w:rPr>
          <w:rFonts w:cs="Arial"/>
          <w:bCs/>
          <w:szCs w:val="22"/>
        </w:rPr>
        <w:t>u/frekvencí (např. 20</w:t>
      </w:r>
      <w:r w:rsidR="00D50432">
        <w:rPr>
          <w:rFonts w:cs="Arial"/>
          <w:bCs/>
          <w:szCs w:val="22"/>
        </w:rPr>
        <w:t xml:space="preserve">. </w:t>
      </w:r>
      <w:r w:rsidRPr="00D50432">
        <w:rPr>
          <w:rFonts w:cs="Arial"/>
          <w:bCs/>
          <w:szCs w:val="22"/>
        </w:rPr>
        <w:t>letá voda apod.). Definice rizika záplavy a povodně není na časové periodě/frekvenci závislé.</w:t>
      </w:r>
    </w:p>
    <w:p w14:paraId="7C34E017" w14:textId="77777777" w:rsidR="00C114C6" w:rsidRPr="00D50432" w:rsidRDefault="00C114C6" w:rsidP="00C114C6">
      <w:pPr>
        <w:autoSpaceDE w:val="0"/>
        <w:autoSpaceDN w:val="0"/>
        <w:adjustRightInd w:val="0"/>
        <w:ind w:left="360"/>
        <w:rPr>
          <w:rFonts w:cs="Arial"/>
          <w:bCs/>
          <w:szCs w:val="22"/>
        </w:rPr>
      </w:pPr>
    </w:p>
    <w:p w14:paraId="1385D363" w14:textId="77777777" w:rsidR="00C114C6" w:rsidRPr="00D50432" w:rsidRDefault="00C114C6" w:rsidP="00C114C6">
      <w:pPr>
        <w:autoSpaceDE w:val="0"/>
        <w:autoSpaceDN w:val="0"/>
        <w:adjustRightInd w:val="0"/>
        <w:rPr>
          <w:rFonts w:cs="Arial"/>
          <w:bCs/>
          <w:szCs w:val="22"/>
        </w:rPr>
      </w:pPr>
      <w:r w:rsidRPr="00D50432">
        <w:rPr>
          <w:rFonts w:cs="Arial"/>
          <w:bCs/>
          <w:szCs w:val="22"/>
        </w:rPr>
        <w:t>Ujednává se, že škody způsobené riziky „záplava</w:t>
      </w:r>
      <w:r w:rsidR="003A64C6">
        <w:rPr>
          <w:rFonts w:cs="Arial"/>
          <w:bCs/>
          <w:szCs w:val="22"/>
        </w:rPr>
        <w:t xml:space="preserve"> a povodeň</w:t>
      </w:r>
      <w:proofErr w:type="gramStart"/>
      <w:r w:rsidR="003A64C6">
        <w:rPr>
          <w:rFonts w:cs="Arial"/>
          <w:bCs/>
          <w:szCs w:val="22"/>
        </w:rPr>
        <w:t xml:space="preserve">“ </w:t>
      </w:r>
      <w:r w:rsidRPr="00D50432">
        <w:rPr>
          <w:rFonts w:cs="Arial"/>
          <w:bCs/>
          <w:szCs w:val="22"/>
        </w:rPr>
        <w:t xml:space="preserve"> nastalé</w:t>
      </w:r>
      <w:proofErr w:type="gramEnd"/>
      <w:r w:rsidRPr="00D50432">
        <w:rPr>
          <w:rFonts w:cs="Arial"/>
          <w:bCs/>
          <w:szCs w:val="22"/>
        </w:rPr>
        <w:t xml:space="preserve"> z jedné příčiny během 72 hodin se hodnotí jako jedna pojistná událost a z tohoto titulu se odečítá pouze jedna spoluúčast, pro riziko „vichřice a krupobití“ platí časová lhůta 48 hodin. Toto se vztahuje také na případy, kdy pojistná událost nastane z téže příčiny na více místech pojištění.</w:t>
      </w:r>
    </w:p>
    <w:p w14:paraId="100B285A" w14:textId="77777777" w:rsidR="00C114C6" w:rsidRPr="00D50432" w:rsidRDefault="00C114C6" w:rsidP="00C114C6">
      <w:pPr>
        <w:autoSpaceDE w:val="0"/>
        <w:autoSpaceDN w:val="0"/>
        <w:adjustRightInd w:val="0"/>
        <w:ind w:left="360"/>
        <w:rPr>
          <w:rFonts w:cs="Arial"/>
          <w:bCs/>
          <w:szCs w:val="22"/>
        </w:rPr>
      </w:pPr>
    </w:p>
    <w:p w14:paraId="1717BEB1" w14:textId="77777777" w:rsidR="00C114C6" w:rsidRDefault="00C114C6" w:rsidP="00C114C6">
      <w:pPr>
        <w:autoSpaceDE w:val="0"/>
        <w:autoSpaceDN w:val="0"/>
        <w:adjustRightInd w:val="0"/>
        <w:rPr>
          <w:rFonts w:cs="Arial"/>
          <w:bCs/>
          <w:szCs w:val="22"/>
        </w:rPr>
      </w:pPr>
      <w:r w:rsidRPr="00D50432">
        <w:rPr>
          <w:rFonts w:cs="Arial"/>
          <w:bCs/>
          <w:szCs w:val="22"/>
        </w:rPr>
        <w:t>Pojištění</w:t>
      </w:r>
      <w:r w:rsidR="00A71316" w:rsidRPr="00D50432">
        <w:rPr>
          <w:rFonts w:cs="Arial"/>
          <w:bCs/>
          <w:szCs w:val="22"/>
        </w:rPr>
        <w:t>,</w:t>
      </w:r>
      <w:r w:rsidRPr="00D50432">
        <w:rPr>
          <w:rFonts w:cs="Arial"/>
          <w:bCs/>
          <w:szCs w:val="22"/>
        </w:rPr>
        <w:t xml:space="preserve"> „záplava, povodeň“ resp. „vodovodních škod“ se vztahuje i na škody způsoben</w:t>
      </w:r>
      <w:r w:rsidR="00941E12" w:rsidRPr="00D50432">
        <w:rPr>
          <w:rFonts w:cs="Arial"/>
          <w:bCs/>
          <w:szCs w:val="22"/>
        </w:rPr>
        <w:t>é    zpětným vystoupením vody z</w:t>
      </w:r>
      <w:r w:rsidRPr="00D50432">
        <w:rPr>
          <w:rFonts w:cs="Arial"/>
          <w:bCs/>
          <w:szCs w:val="22"/>
        </w:rPr>
        <w:t xml:space="preserve"> kanalizačního potrubí.</w:t>
      </w:r>
    </w:p>
    <w:p w14:paraId="04FB5669" w14:textId="77777777" w:rsidR="00A43597" w:rsidRDefault="00A43597" w:rsidP="00C114C6">
      <w:pPr>
        <w:autoSpaceDE w:val="0"/>
        <w:autoSpaceDN w:val="0"/>
        <w:adjustRightInd w:val="0"/>
        <w:rPr>
          <w:rFonts w:cs="Arial"/>
          <w:bCs/>
          <w:szCs w:val="22"/>
        </w:rPr>
      </w:pPr>
    </w:p>
    <w:p w14:paraId="392E9FE9" w14:textId="77777777" w:rsidR="00A43597" w:rsidRDefault="00A43597" w:rsidP="00C114C6">
      <w:pPr>
        <w:autoSpaceDE w:val="0"/>
        <w:autoSpaceDN w:val="0"/>
        <w:adjustRightInd w:val="0"/>
        <w:rPr>
          <w:rFonts w:cs="Arial"/>
          <w:bCs/>
          <w:szCs w:val="22"/>
        </w:rPr>
      </w:pPr>
      <w:r>
        <w:rPr>
          <w:rFonts w:cs="Arial"/>
          <w:bCs/>
          <w:szCs w:val="22"/>
        </w:rPr>
        <w:t>Ujednává se, že pro pojištění rizik povodeň, záplava, vichřice, krupobití (katastrofická rizika) se neuplatní čekací doba</w:t>
      </w:r>
      <w:r w:rsidR="0046167E">
        <w:rPr>
          <w:rFonts w:cs="Arial"/>
          <w:bCs/>
          <w:szCs w:val="22"/>
        </w:rPr>
        <w:t>.</w:t>
      </w:r>
    </w:p>
    <w:p w14:paraId="4CB9761A" w14:textId="77777777" w:rsidR="0046167E" w:rsidRDefault="0046167E" w:rsidP="00C114C6">
      <w:pPr>
        <w:autoSpaceDE w:val="0"/>
        <w:autoSpaceDN w:val="0"/>
        <w:adjustRightInd w:val="0"/>
        <w:rPr>
          <w:rFonts w:cs="Arial"/>
          <w:bCs/>
          <w:szCs w:val="22"/>
        </w:rPr>
      </w:pPr>
    </w:p>
    <w:p w14:paraId="01F48FBA" w14:textId="77777777" w:rsidR="0046167E" w:rsidRDefault="0046167E" w:rsidP="00C114C6">
      <w:pPr>
        <w:autoSpaceDE w:val="0"/>
        <w:autoSpaceDN w:val="0"/>
        <w:adjustRightInd w:val="0"/>
        <w:rPr>
          <w:rFonts w:cs="Arial"/>
          <w:bCs/>
          <w:szCs w:val="22"/>
        </w:rPr>
      </w:pPr>
      <w:r>
        <w:rPr>
          <w:rFonts w:cs="Arial"/>
          <w:bCs/>
          <w:szCs w:val="22"/>
        </w:rPr>
        <w:t>Ujednává se, že riziko tíha sněhu a námrazy není limitováno výškou vrstvy sněhu či námrazy na ploše střech.</w:t>
      </w:r>
    </w:p>
    <w:p w14:paraId="1E3A829A" w14:textId="77777777" w:rsidR="0046167E" w:rsidRDefault="0046167E" w:rsidP="00C114C6">
      <w:pPr>
        <w:autoSpaceDE w:val="0"/>
        <w:autoSpaceDN w:val="0"/>
        <w:adjustRightInd w:val="0"/>
        <w:rPr>
          <w:rFonts w:cs="Arial"/>
          <w:bCs/>
          <w:szCs w:val="22"/>
        </w:rPr>
      </w:pPr>
    </w:p>
    <w:p w14:paraId="45B111FC" w14:textId="77777777" w:rsidR="0046167E" w:rsidRPr="00D50432" w:rsidRDefault="0046167E" w:rsidP="00C114C6">
      <w:pPr>
        <w:autoSpaceDE w:val="0"/>
        <w:autoSpaceDN w:val="0"/>
        <w:adjustRightInd w:val="0"/>
        <w:rPr>
          <w:rFonts w:cs="Arial"/>
          <w:bCs/>
          <w:szCs w:val="22"/>
        </w:rPr>
      </w:pPr>
      <w:r>
        <w:rPr>
          <w:rFonts w:cs="Arial"/>
          <w:bCs/>
          <w:szCs w:val="22"/>
        </w:rPr>
        <w:lastRenderedPageBreak/>
        <w:t xml:space="preserve">Ujednává se, že se živelní pojištění vztahuje i na lehké stavby, dřevostavby, stavby s lehkou kovovou konstrukcí krytou gumotextilním materiálem, nafukovací </w:t>
      </w:r>
      <w:proofErr w:type="gramStart"/>
      <w:r>
        <w:rPr>
          <w:rFonts w:cs="Arial"/>
          <w:bCs/>
          <w:szCs w:val="22"/>
        </w:rPr>
        <w:t>haly</w:t>
      </w:r>
      <w:proofErr w:type="gramEnd"/>
      <w:r>
        <w:rPr>
          <w:rFonts w:cs="Arial"/>
          <w:bCs/>
          <w:szCs w:val="22"/>
        </w:rPr>
        <w:t xml:space="preserve"> k nimž má pojištěný vlastnické právo nebo právo užívání na základě smluvního vztahu.</w:t>
      </w:r>
    </w:p>
    <w:p w14:paraId="350BB854" w14:textId="77777777" w:rsidR="00C114C6" w:rsidRPr="00D50432" w:rsidRDefault="00C114C6" w:rsidP="00C114C6">
      <w:pPr>
        <w:autoSpaceDE w:val="0"/>
        <w:autoSpaceDN w:val="0"/>
        <w:adjustRightInd w:val="0"/>
        <w:ind w:left="360"/>
        <w:rPr>
          <w:rFonts w:cs="Arial"/>
          <w:bCs/>
          <w:szCs w:val="22"/>
        </w:rPr>
      </w:pPr>
    </w:p>
    <w:p w14:paraId="1DAB48CE" w14:textId="77777777" w:rsidR="00C114C6" w:rsidRPr="00D50432" w:rsidRDefault="00C114C6" w:rsidP="00C114C6">
      <w:pPr>
        <w:autoSpaceDE w:val="0"/>
        <w:autoSpaceDN w:val="0"/>
        <w:adjustRightInd w:val="0"/>
        <w:rPr>
          <w:rFonts w:cs="Arial"/>
          <w:bCs/>
          <w:szCs w:val="22"/>
        </w:rPr>
      </w:pPr>
      <w:r w:rsidRPr="00D50432">
        <w:rPr>
          <w:rFonts w:cs="Arial"/>
          <w:bCs/>
          <w:szCs w:val="22"/>
        </w:rPr>
        <w:t>Pro pojištění vodovodních škod se ujednává také krytí škod na vodovodní</w:t>
      </w:r>
      <w:r w:rsidR="008461BB">
        <w:rPr>
          <w:rFonts w:cs="Arial"/>
          <w:bCs/>
          <w:szCs w:val="22"/>
        </w:rPr>
        <w:t>m</w:t>
      </w:r>
      <w:r w:rsidRPr="00D50432">
        <w:rPr>
          <w:rFonts w:cs="Arial"/>
          <w:bCs/>
          <w:szCs w:val="22"/>
        </w:rPr>
        <w:t xml:space="preserve"> či kanalizační</w:t>
      </w:r>
      <w:r w:rsidR="008461BB">
        <w:rPr>
          <w:rFonts w:cs="Arial"/>
          <w:bCs/>
          <w:szCs w:val="22"/>
        </w:rPr>
        <w:t>m</w:t>
      </w:r>
      <w:r w:rsidRPr="00D50432">
        <w:rPr>
          <w:rFonts w:cs="Arial"/>
          <w:bCs/>
          <w:szCs w:val="22"/>
        </w:rPr>
        <w:t xml:space="preserve"> potrubí a </w:t>
      </w:r>
      <w:r w:rsidR="008461BB">
        <w:rPr>
          <w:rFonts w:cs="Arial"/>
          <w:bCs/>
          <w:szCs w:val="22"/>
        </w:rPr>
        <w:t xml:space="preserve">na </w:t>
      </w:r>
      <w:r w:rsidRPr="00D50432">
        <w:rPr>
          <w:rFonts w:cs="Arial"/>
          <w:bCs/>
          <w:szCs w:val="22"/>
        </w:rPr>
        <w:t>zařízeních připojených na potrubí (včetně nákladu na odstranění závady a škod na těchto zařízeních) způsobených přetlakem páry nebo kapaliny nebo zamrznutím vody ve vodovodním či kanalizačním potrubí a zařízeních připojených na potrubí.</w:t>
      </w:r>
      <w:bookmarkStart w:id="32" w:name="_Toc381708643"/>
      <w:bookmarkStart w:id="33" w:name="_Toc381957775"/>
    </w:p>
    <w:p w14:paraId="4F14DBF4" w14:textId="77777777" w:rsidR="008461BB" w:rsidRDefault="008461BB" w:rsidP="00C114C6">
      <w:pPr>
        <w:autoSpaceDE w:val="0"/>
        <w:autoSpaceDN w:val="0"/>
        <w:adjustRightInd w:val="0"/>
        <w:rPr>
          <w:rFonts w:cs="Arial"/>
          <w:bCs/>
          <w:szCs w:val="22"/>
        </w:rPr>
      </w:pPr>
    </w:p>
    <w:p w14:paraId="6E4706AA" w14:textId="77777777" w:rsidR="00C114C6" w:rsidRPr="00D50432" w:rsidRDefault="00C114C6" w:rsidP="00C114C6">
      <w:pPr>
        <w:autoSpaceDE w:val="0"/>
        <w:autoSpaceDN w:val="0"/>
        <w:adjustRightInd w:val="0"/>
        <w:rPr>
          <w:rFonts w:cs="Arial"/>
          <w:bCs/>
          <w:szCs w:val="22"/>
        </w:rPr>
      </w:pPr>
      <w:r w:rsidRPr="00D50432">
        <w:rPr>
          <w:rFonts w:cs="Arial"/>
          <w:bCs/>
          <w:szCs w:val="22"/>
        </w:rPr>
        <w:t>Pojištění rizika tíhy sněhu nebo námrazy se vztahuje i na movité věci.</w:t>
      </w:r>
      <w:bookmarkEnd w:id="32"/>
      <w:bookmarkEnd w:id="33"/>
    </w:p>
    <w:p w14:paraId="35D79E98" w14:textId="77777777" w:rsidR="00C114C6" w:rsidRPr="00D50432" w:rsidRDefault="00C114C6" w:rsidP="00C114C6">
      <w:pPr>
        <w:autoSpaceDE w:val="0"/>
        <w:autoSpaceDN w:val="0"/>
        <w:adjustRightInd w:val="0"/>
        <w:ind w:left="360"/>
        <w:rPr>
          <w:rFonts w:cs="Arial"/>
          <w:bCs/>
          <w:szCs w:val="22"/>
        </w:rPr>
      </w:pPr>
    </w:p>
    <w:p w14:paraId="2BEC0A5B" w14:textId="77777777" w:rsidR="00C114C6" w:rsidRPr="00D50432" w:rsidRDefault="00C114C6" w:rsidP="00C114C6">
      <w:pPr>
        <w:autoSpaceDE w:val="0"/>
        <w:autoSpaceDN w:val="0"/>
        <w:adjustRightInd w:val="0"/>
        <w:rPr>
          <w:rFonts w:cs="Arial"/>
          <w:bCs/>
          <w:szCs w:val="22"/>
        </w:rPr>
      </w:pPr>
      <w:r w:rsidRPr="00D50432">
        <w:rPr>
          <w:rFonts w:cs="Arial"/>
          <w:bCs/>
          <w:szCs w:val="22"/>
        </w:rP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bookmarkStart w:id="34" w:name="_Toc381708644"/>
      <w:bookmarkStart w:id="35" w:name="_Toc381957776"/>
    </w:p>
    <w:p w14:paraId="1956166F" w14:textId="77777777" w:rsidR="00C114C6" w:rsidRPr="00586396" w:rsidRDefault="00C114C6" w:rsidP="00C114C6">
      <w:pPr>
        <w:autoSpaceDE w:val="0"/>
        <w:autoSpaceDN w:val="0"/>
        <w:adjustRightInd w:val="0"/>
        <w:ind w:left="360"/>
        <w:rPr>
          <w:rFonts w:cs="Arial"/>
          <w:bCs/>
          <w:sz w:val="20"/>
        </w:rPr>
      </w:pPr>
    </w:p>
    <w:p w14:paraId="16A75DD8" w14:textId="77777777" w:rsidR="00C114C6" w:rsidRPr="00D50432" w:rsidRDefault="00C114C6" w:rsidP="00C114C6">
      <w:pPr>
        <w:autoSpaceDE w:val="0"/>
        <w:autoSpaceDN w:val="0"/>
        <w:adjustRightInd w:val="0"/>
        <w:rPr>
          <w:rFonts w:cs="Arial"/>
          <w:szCs w:val="22"/>
        </w:rPr>
      </w:pPr>
      <w:r w:rsidRPr="00D50432">
        <w:rPr>
          <w:rFonts w:cs="Arial"/>
          <w:bCs/>
          <w:szCs w:val="22"/>
        </w:rPr>
        <w:t>Pojištění vodovodních škod se vztahuje i na škody způsobené zatékáním dešťové vody a tajícího ledu nebo sněhu, vodou vytékající z klimatizačních zařízení, sp</w:t>
      </w:r>
      <w:r w:rsidR="003A64C6">
        <w:rPr>
          <w:rFonts w:cs="Arial"/>
          <w:bCs/>
          <w:szCs w:val="22"/>
        </w:rPr>
        <w:t>rinklerových a samočinných hasi</w:t>
      </w:r>
      <w:r w:rsidRPr="00D50432">
        <w:rPr>
          <w:rFonts w:cs="Arial"/>
          <w:bCs/>
          <w:szCs w:val="22"/>
        </w:rPr>
        <w:t>cích zařízení v důsledku poruchy tohoto zařízení, přičemž:</w:t>
      </w:r>
      <w:bookmarkEnd w:id="34"/>
      <w:bookmarkEnd w:id="35"/>
      <w:r w:rsidRPr="00D50432">
        <w:rPr>
          <w:rFonts w:cs="Arial"/>
          <w:bCs/>
          <w:szCs w:val="22"/>
        </w:rPr>
        <w:t xml:space="preserve"> </w:t>
      </w:r>
    </w:p>
    <w:p w14:paraId="2DC7DFD1" w14:textId="77777777" w:rsidR="004803BF" w:rsidRPr="00D50432" w:rsidRDefault="004803BF" w:rsidP="00B04ECB">
      <w:pPr>
        <w:rPr>
          <w:rFonts w:cs="Arial"/>
          <w:szCs w:val="22"/>
        </w:rPr>
      </w:pPr>
      <w:bookmarkStart w:id="36" w:name="_Toc381708645"/>
      <w:bookmarkStart w:id="37" w:name="_Toc381957777"/>
    </w:p>
    <w:p w14:paraId="67E21F2D" w14:textId="77777777" w:rsidR="00C114C6" w:rsidRPr="003A64C6" w:rsidRDefault="00C114C6" w:rsidP="00D266D5">
      <w:pPr>
        <w:pStyle w:val="Odstavecseseznamem"/>
        <w:numPr>
          <w:ilvl w:val="0"/>
          <w:numId w:val="33"/>
        </w:numPr>
        <w:rPr>
          <w:rFonts w:cs="Arial"/>
          <w:szCs w:val="22"/>
        </w:rPr>
      </w:pPr>
      <w:r w:rsidRPr="003A64C6">
        <w:rPr>
          <w:rFonts w:cs="Arial"/>
          <w:szCs w:val="22"/>
        </w:rPr>
        <w:t xml:space="preserve">Pojištění zahrnuje i krytí nákladů na hašení, demolici, odvoz suti, likvidaci zbytků a následků pojistné události včetně nákladů na dočasné přemístění majetku. </w:t>
      </w:r>
      <w:bookmarkStart w:id="38" w:name="_Toc381708646"/>
      <w:bookmarkStart w:id="39" w:name="_Toc381957778"/>
      <w:bookmarkEnd w:id="36"/>
      <w:bookmarkEnd w:id="37"/>
    </w:p>
    <w:p w14:paraId="68D301C6" w14:textId="77777777" w:rsidR="004803BF" w:rsidRPr="00D50432" w:rsidRDefault="004803BF" w:rsidP="00B04ECB">
      <w:pPr>
        <w:rPr>
          <w:rFonts w:cs="Arial"/>
          <w:szCs w:val="22"/>
        </w:rPr>
      </w:pPr>
    </w:p>
    <w:p w14:paraId="01F7EF83" w14:textId="77777777" w:rsidR="00C114C6" w:rsidRPr="008461BB" w:rsidRDefault="00C114C6" w:rsidP="008461BB">
      <w:pPr>
        <w:rPr>
          <w:rFonts w:cs="Arial"/>
          <w:szCs w:val="22"/>
        </w:rPr>
      </w:pPr>
      <w:r w:rsidRPr="008461BB">
        <w:rPr>
          <w:rFonts w:cs="Arial"/>
          <w:szCs w:val="22"/>
        </w:rPr>
        <w:t>Úderem blesku se rozumí také škoda vzniklá úderem blesku bez viditelných destrukčních účinků na věci nebo na budově. Zkrat nebo přepětí v elekt</w:t>
      </w:r>
      <w:r w:rsidR="003A64C6" w:rsidRPr="008461BB">
        <w:rPr>
          <w:rFonts w:cs="Arial"/>
          <w:szCs w:val="22"/>
        </w:rPr>
        <w:t>rorozvodné nebo komunikační síti</w:t>
      </w:r>
      <w:r w:rsidRPr="008461BB">
        <w:rPr>
          <w:rFonts w:cs="Arial"/>
          <w:szCs w:val="22"/>
        </w:rPr>
        <w:t xml:space="preserve">, k němuž došlo v důsledku působení blesku na tato vedení je tímto také pojištěn. </w:t>
      </w:r>
      <w:bookmarkStart w:id="40" w:name="_Toc381708647"/>
      <w:bookmarkStart w:id="41" w:name="_Toc381957779"/>
      <w:bookmarkEnd w:id="38"/>
      <w:bookmarkEnd w:id="39"/>
    </w:p>
    <w:p w14:paraId="1FAC1B41" w14:textId="77777777" w:rsidR="004803BF" w:rsidRPr="00D50432" w:rsidRDefault="004803BF" w:rsidP="00B04ECB">
      <w:pPr>
        <w:rPr>
          <w:rFonts w:cs="Arial"/>
          <w:szCs w:val="22"/>
        </w:rPr>
      </w:pPr>
    </w:p>
    <w:p w14:paraId="289E5BF7" w14:textId="77777777" w:rsidR="00C114C6" w:rsidRPr="008461BB" w:rsidRDefault="00C114C6" w:rsidP="008461BB">
      <w:pPr>
        <w:rPr>
          <w:rFonts w:cs="Arial"/>
          <w:szCs w:val="22"/>
        </w:rPr>
      </w:pPr>
      <w:r w:rsidRPr="008461BB">
        <w:rPr>
          <w:rFonts w:cs="Arial"/>
          <w:szCs w:val="22"/>
        </w:rPr>
        <w:t>Pojištění souboru nemovitých objektů, budov a ostatních staveb se vztahuje také na škody vzniklé v důsledku pojištěných nebezpečí na nemovitostech, na kterých jsou prováděny stavební úpravy, včetně těch, k nimž je třeba stavební povolení. Pojištění se vztahuje t</w:t>
      </w:r>
      <w:r w:rsidR="003A64C6" w:rsidRPr="008461BB">
        <w:rPr>
          <w:rFonts w:cs="Arial"/>
          <w:szCs w:val="22"/>
        </w:rPr>
        <w:t xml:space="preserve">aké na nemovitosti ve výstavbě </w:t>
      </w:r>
      <w:r w:rsidRPr="008461BB">
        <w:rPr>
          <w:rFonts w:cs="Arial"/>
          <w:szCs w:val="22"/>
        </w:rPr>
        <w:t>nebo před kolaudací, pokud k těmto nemovitostem přešlo nebezpečí škody na pojištěného, jakož i na věcech v takové nemovitosti umístěných, a to za předpokladu, že ke škodě nedošlo bezprostředně v důsledku stavebně montážní činnosti.</w:t>
      </w:r>
      <w:bookmarkEnd w:id="40"/>
      <w:bookmarkEnd w:id="41"/>
    </w:p>
    <w:p w14:paraId="5E3AEAEB" w14:textId="77777777" w:rsidR="004803BF" w:rsidRPr="00D50432" w:rsidRDefault="004803BF" w:rsidP="00B04ECB">
      <w:pPr>
        <w:rPr>
          <w:rFonts w:cs="Arial"/>
          <w:noProof/>
          <w:szCs w:val="22"/>
        </w:rPr>
      </w:pPr>
    </w:p>
    <w:p w14:paraId="1553318F" w14:textId="77777777" w:rsidR="00C114C6" w:rsidRPr="008461BB" w:rsidRDefault="00C114C6" w:rsidP="008461BB">
      <w:pPr>
        <w:rPr>
          <w:rFonts w:cs="Arial"/>
          <w:szCs w:val="22"/>
        </w:rPr>
      </w:pPr>
      <w:r w:rsidRPr="008461BB">
        <w:rPr>
          <w:rFonts w:cs="Arial"/>
          <w:noProof/>
          <w:szCs w:val="22"/>
        </w:rPr>
        <w:t>Pojištění souboru nedokončených investic pojištěného do věcí movitých a nemovitých (budovy, haly a stavby vlastní) se sjednává pro věci, ke kterým přešlo nebezpečí škody na pojištěného</w:t>
      </w:r>
      <w:r w:rsidRPr="008461BB">
        <w:rPr>
          <w:rFonts w:cs="Arial"/>
          <w:szCs w:val="22"/>
        </w:rPr>
        <w:t>.</w:t>
      </w:r>
    </w:p>
    <w:p w14:paraId="33A0FBEA" w14:textId="77777777" w:rsidR="00C114C6" w:rsidRPr="00D50432" w:rsidRDefault="00C114C6" w:rsidP="00C114C6">
      <w:pPr>
        <w:rPr>
          <w:rFonts w:cs="Arial"/>
          <w:szCs w:val="22"/>
        </w:rPr>
      </w:pPr>
    </w:p>
    <w:p w14:paraId="41ED05FE" w14:textId="77777777" w:rsidR="00C114C6" w:rsidRPr="008461BB" w:rsidRDefault="00C114C6" w:rsidP="008461BB">
      <w:pPr>
        <w:rPr>
          <w:rFonts w:cs="Arial"/>
          <w:noProof/>
          <w:szCs w:val="22"/>
        </w:rPr>
      </w:pPr>
      <w:r w:rsidRPr="008461BB">
        <w:rPr>
          <w:rFonts w:cs="Arial"/>
          <w:noProof/>
          <w:szCs w:val="22"/>
        </w:rPr>
        <w:t>Ujednává se, že pojistitel poskytne plnění i v případě ztráty pojištěné věci v přímé souvislosti s pojistnou událostí pojištěnou touto pojistnou smlouvou.</w:t>
      </w:r>
      <w:bookmarkStart w:id="42" w:name="_Toc381708648"/>
      <w:bookmarkStart w:id="43" w:name="_Toc381957780"/>
    </w:p>
    <w:p w14:paraId="3D0BADC7" w14:textId="77777777" w:rsidR="00C114C6" w:rsidRPr="00D50432" w:rsidRDefault="00C114C6" w:rsidP="00B04ECB">
      <w:pPr>
        <w:rPr>
          <w:rFonts w:cs="Arial"/>
          <w:noProof/>
          <w:szCs w:val="22"/>
        </w:rPr>
      </w:pPr>
    </w:p>
    <w:p w14:paraId="0416703B" w14:textId="77777777" w:rsidR="00C114C6" w:rsidRPr="008461BB" w:rsidRDefault="00C114C6" w:rsidP="008461BB">
      <w:pPr>
        <w:rPr>
          <w:rFonts w:cs="Arial"/>
          <w:szCs w:val="22"/>
        </w:rPr>
      </w:pPr>
      <w:bookmarkStart w:id="44" w:name="_Toc381708650"/>
      <w:bookmarkStart w:id="45" w:name="_Toc381957782"/>
      <w:bookmarkEnd w:id="42"/>
      <w:bookmarkEnd w:id="43"/>
      <w:r w:rsidRPr="008461BB">
        <w:rPr>
          <w:rFonts w:cs="Arial"/>
          <w:szCs w:val="22"/>
        </w:rPr>
        <w:t>Pojistné plnění poskytované pojistitelem nemůže být omezeno jakýmikoliv jinými spoluúčastmi než těmi, které jsou výslovně uvedeny ve smlouvě (vymezeny v této ZD) a jejích přílohách. Výše omezení pojistného plnění těmito spoluúčastmi je nejvyšší přípustná.</w:t>
      </w:r>
      <w:bookmarkEnd w:id="44"/>
      <w:bookmarkEnd w:id="45"/>
    </w:p>
    <w:p w14:paraId="6BDC3F1A" w14:textId="77777777" w:rsidR="00200E1B" w:rsidRPr="00586396" w:rsidRDefault="00200E1B" w:rsidP="00B04ECB">
      <w:pPr>
        <w:rPr>
          <w:rFonts w:cs="Arial"/>
        </w:rPr>
      </w:pPr>
    </w:p>
    <w:p w14:paraId="7B6DC712" w14:textId="77777777" w:rsidR="00EB71DC" w:rsidRPr="00586396" w:rsidRDefault="00EB71DC" w:rsidP="00EB71DC">
      <w:pPr>
        <w:rPr>
          <w:rFonts w:cs="Arial"/>
        </w:rPr>
      </w:pPr>
    </w:p>
    <w:p w14:paraId="3D7AFCD8" w14:textId="77777777" w:rsidR="00EB71DC" w:rsidRPr="00586396" w:rsidRDefault="00807C0D" w:rsidP="00807C0D">
      <w:pPr>
        <w:pStyle w:val="Nadpis1"/>
        <w:numPr>
          <w:ilvl w:val="0"/>
          <w:numId w:val="0"/>
        </w:numPr>
        <w:ind w:left="432" w:hanging="432"/>
        <w:rPr>
          <w:color w:val="auto"/>
        </w:rPr>
      </w:pPr>
      <w:bookmarkStart w:id="46" w:name="_Toc130985548"/>
      <w:r w:rsidRPr="00586396">
        <w:rPr>
          <w:color w:val="auto"/>
        </w:rPr>
        <w:t>3.</w:t>
      </w:r>
      <w:r w:rsidRPr="00586396">
        <w:rPr>
          <w:color w:val="auto"/>
        </w:rPr>
        <w:tab/>
      </w:r>
      <w:r w:rsidR="00EB71DC" w:rsidRPr="00586396">
        <w:rPr>
          <w:color w:val="auto"/>
        </w:rPr>
        <w:t>Škodové pojištění pro případ odcizení a vandalismu</w:t>
      </w:r>
      <w:bookmarkEnd w:id="46"/>
    </w:p>
    <w:p w14:paraId="3242B553" w14:textId="77777777" w:rsidR="00941E12" w:rsidRPr="00586396" w:rsidRDefault="00941E12" w:rsidP="00D266D5">
      <w:pPr>
        <w:pStyle w:val="Nadpis2"/>
        <w:numPr>
          <w:ilvl w:val="1"/>
          <w:numId w:val="7"/>
        </w:numPr>
        <w:rPr>
          <w:rFonts w:cs="Arial"/>
          <w:color w:val="auto"/>
        </w:rPr>
      </w:pPr>
      <w:bookmarkStart w:id="47" w:name="_Toc130985549"/>
      <w:r w:rsidRPr="00586396">
        <w:rPr>
          <w:rFonts w:cs="Arial"/>
          <w:color w:val="auto"/>
        </w:rPr>
        <w:t>Předmět pojištění</w:t>
      </w:r>
      <w:bookmarkEnd w:id="47"/>
    </w:p>
    <w:p w14:paraId="4432F63C" w14:textId="77777777" w:rsidR="0003748C" w:rsidRPr="00586396" w:rsidRDefault="00570B89" w:rsidP="00570B89">
      <w:pPr>
        <w:pStyle w:val="Nadpis3"/>
        <w:numPr>
          <w:ilvl w:val="0"/>
          <w:numId w:val="0"/>
        </w:numPr>
        <w:rPr>
          <w:rFonts w:cs="Arial"/>
          <w:color w:val="auto"/>
        </w:rPr>
      </w:pPr>
      <w:bookmarkStart w:id="48" w:name="_Toc130985550"/>
      <w:r w:rsidRPr="00586396">
        <w:rPr>
          <w:rFonts w:cs="Arial"/>
          <w:color w:val="auto"/>
        </w:rPr>
        <w:t>3.1.1.</w:t>
      </w:r>
      <w:r w:rsidR="002A5E29" w:rsidRPr="00586396">
        <w:rPr>
          <w:rFonts w:cs="Arial"/>
          <w:color w:val="auto"/>
        </w:rPr>
        <w:t xml:space="preserve"> </w:t>
      </w:r>
      <w:r w:rsidR="003E4501" w:rsidRPr="003E4501">
        <w:rPr>
          <w:rFonts w:cs="Arial"/>
          <w:color w:val="auto"/>
        </w:rPr>
        <w:t>Soubor vlastních a cizích stavebních součástí a příslušenství uvnitř i vně budov a staveb</w:t>
      </w:r>
      <w:bookmarkEnd w:id="48"/>
      <w:r w:rsidR="003E4501" w:rsidRPr="003E4501">
        <w:rPr>
          <w:rFonts w:cs="Arial"/>
          <w:color w:val="auto"/>
        </w:rPr>
        <w:t xml:space="preserve"> </w:t>
      </w:r>
    </w:p>
    <w:p w14:paraId="721D47C4" w14:textId="77777777" w:rsidR="00F86DCD" w:rsidRPr="00586396" w:rsidRDefault="00F86DCD" w:rsidP="00F86DCD">
      <w:pPr>
        <w:rPr>
          <w:rFonts w:cs="Arial"/>
        </w:rPr>
      </w:pPr>
      <w:r w:rsidRPr="00586396">
        <w:rPr>
          <w:rFonts w:cs="Arial"/>
        </w:rPr>
        <w:t>Pojištění se sjednává na novou hodnotu na první riziko</w:t>
      </w:r>
    </w:p>
    <w:p w14:paraId="68572096" w14:textId="77777777" w:rsidR="0003748C" w:rsidRPr="00586396" w:rsidRDefault="0003748C" w:rsidP="00570B89">
      <w:pPr>
        <w:pStyle w:val="Nadpis3"/>
        <w:numPr>
          <w:ilvl w:val="0"/>
          <w:numId w:val="0"/>
        </w:numPr>
        <w:ind w:left="720" w:hanging="720"/>
        <w:rPr>
          <w:rFonts w:cs="Arial"/>
          <w:color w:val="auto"/>
        </w:rPr>
      </w:pPr>
    </w:p>
    <w:p w14:paraId="718A1A64" w14:textId="77777777" w:rsidR="00AC2561" w:rsidRPr="00586396" w:rsidRDefault="00F86DCD" w:rsidP="00AC2561">
      <w:pPr>
        <w:rPr>
          <w:rFonts w:cs="Arial"/>
        </w:rPr>
      </w:pPr>
      <w:r w:rsidRPr="00586396">
        <w:rPr>
          <w:rFonts w:cs="Arial"/>
        </w:rPr>
        <w:t xml:space="preserve">Pojistná částka </w:t>
      </w:r>
      <w:r w:rsidR="003E4501">
        <w:rPr>
          <w:rFonts w:cs="Arial"/>
        </w:rPr>
        <w:t>25</w:t>
      </w:r>
      <w:r w:rsidRPr="00586396">
        <w:rPr>
          <w:rFonts w:cs="Arial"/>
        </w:rPr>
        <w:t>0 000 Kč</w:t>
      </w:r>
    </w:p>
    <w:p w14:paraId="5A2370DA" w14:textId="77777777" w:rsidR="00AC2561" w:rsidRPr="00586396" w:rsidRDefault="00AC2561" w:rsidP="00AC2561">
      <w:pPr>
        <w:rPr>
          <w:rFonts w:cs="Arial"/>
        </w:rPr>
      </w:pPr>
    </w:p>
    <w:p w14:paraId="1CAD4539" w14:textId="77777777" w:rsidR="0003748C" w:rsidRPr="00586396" w:rsidRDefault="00570B89" w:rsidP="00AC2561">
      <w:pPr>
        <w:pStyle w:val="Nadpis3"/>
        <w:numPr>
          <w:ilvl w:val="0"/>
          <w:numId w:val="0"/>
        </w:numPr>
        <w:ind w:left="720" w:hanging="720"/>
        <w:rPr>
          <w:rFonts w:cs="Arial"/>
          <w:color w:val="auto"/>
        </w:rPr>
      </w:pPr>
      <w:bookmarkStart w:id="49" w:name="_Toc130985551"/>
      <w:r w:rsidRPr="00586396">
        <w:rPr>
          <w:rFonts w:cs="Arial"/>
          <w:color w:val="auto"/>
        </w:rPr>
        <w:t>3.1.</w:t>
      </w:r>
      <w:r w:rsidR="003E4501">
        <w:rPr>
          <w:rFonts w:cs="Arial"/>
          <w:color w:val="auto"/>
        </w:rPr>
        <w:t>2.</w:t>
      </w:r>
      <w:r w:rsidR="00F86DCD" w:rsidRPr="00586396">
        <w:rPr>
          <w:rFonts w:cs="Arial"/>
          <w:color w:val="auto"/>
        </w:rPr>
        <w:t xml:space="preserve"> Soubor</w:t>
      </w:r>
      <w:r w:rsidR="003E4501" w:rsidRPr="003E4501">
        <w:rPr>
          <w:rFonts w:cs="Arial"/>
          <w:color w:val="auto"/>
        </w:rPr>
        <w:t xml:space="preserve"> vlastních a cizích věcí </w:t>
      </w:r>
      <w:proofErr w:type="gramStart"/>
      <w:r w:rsidR="003E4501" w:rsidRPr="003E4501">
        <w:rPr>
          <w:rFonts w:cs="Arial"/>
          <w:color w:val="auto"/>
        </w:rPr>
        <w:t>movitých  (</w:t>
      </w:r>
      <w:proofErr w:type="gramEnd"/>
      <w:r w:rsidR="003E4501" w:rsidRPr="003E4501">
        <w:rPr>
          <w:rFonts w:cs="Arial"/>
          <w:color w:val="auto"/>
        </w:rPr>
        <w:t>stroje a strojní zařízení, elektronika, drobný majetek, movité věci vedené v operativní evidenci)</w:t>
      </w:r>
      <w:bookmarkEnd w:id="49"/>
      <w:r w:rsidR="003E4501" w:rsidRPr="003E4501">
        <w:rPr>
          <w:rFonts w:cs="Arial"/>
          <w:color w:val="auto"/>
        </w:rPr>
        <w:t xml:space="preserve"> </w:t>
      </w:r>
    </w:p>
    <w:p w14:paraId="3E455002" w14:textId="77777777" w:rsidR="00F86DCD" w:rsidRPr="00586396" w:rsidRDefault="00F86DCD" w:rsidP="00F86DCD">
      <w:pPr>
        <w:rPr>
          <w:rFonts w:cs="Arial"/>
        </w:rPr>
      </w:pPr>
      <w:r w:rsidRPr="00586396">
        <w:rPr>
          <w:rFonts w:cs="Arial"/>
        </w:rPr>
        <w:t>Pojištění se sjednává na novou hodnotu na první riziko</w:t>
      </w:r>
    </w:p>
    <w:p w14:paraId="041B2E54" w14:textId="77777777" w:rsidR="00F86DCD" w:rsidRPr="00586396" w:rsidRDefault="00F86DCD" w:rsidP="00F86DCD">
      <w:pPr>
        <w:rPr>
          <w:rFonts w:cs="Arial"/>
        </w:rPr>
      </w:pPr>
      <w:r w:rsidRPr="00586396">
        <w:rPr>
          <w:rFonts w:cs="Arial"/>
        </w:rPr>
        <w:t xml:space="preserve">Pojistná částka </w:t>
      </w:r>
      <w:r w:rsidR="003E4501">
        <w:rPr>
          <w:rFonts w:cs="Arial"/>
        </w:rPr>
        <w:t>1 0</w:t>
      </w:r>
      <w:r w:rsidRPr="00586396">
        <w:rPr>
          <w:rFonts w:cs="Arial"/>
        </w:rPr>
        <w:t>00 000 Kč</w:t>
      </w:r>
    </w:p>
    <w:p w14:paraId="4703A77D" w14:textId="7922F131" w:rsidR="003E4501" w:rsidRDefault="003E4501" w:rsidP="00570B89">
      <w:pPr>
        <w:pStyle w:val="Nadpis3"/>
        <w:numPr>
          <w:ilvl w:val="0"/>
          <w:numId w:val="0"/>
        </w:numPr>
        <w:rPr>
          <w:rFonts w:cs="Arial"/>
          <w:color w:val="auto"/>
        </w:rPr>
      </w:pPr>
      <w:bookmarkStart w:id="50" w:name="_Toc130985552"/>
      <w:r>
        <w:rPr>
          <w:rFonts w:cs="Arial"/>
          <w:color w:val="auto"/>
        </w:rPr>
        <w:t>3.1.</w:t>
      </w:r>
      <w:r w:rsidR="00526FD0">
        <w:rPr>
          <w:rFonts w:cs="Arial"/>
          <w:color w:val="auto"/>
        </w:rPr>
        <w:t>3</w:t>
      </w:r>
      <w:r>
        <w:rPr>
          <w:rFonts w:cs="Arial"/>
          <w:color w:val="auto"/>
        </w:rPr>
        <w:t xml:space="preserve">. </w:t>
      </w:r>
      <w:r w:rsidRPr="003E4501">
        <w:rPr>
          <w:rFonts w:cs="Arial"/>
          <w:color w:val="auto"/>
        </w:rPr>
        <w:t xml:space="preserve">Soubor vlastních i cizích věcí movitých - věci vnesené a odložené </w:t>
      </w:r>
      <w:proofErr w:type="gramStart"/>
      <w:r w:rsidRPr="003E4501">
        <w:rPr>
          <w:rFonts w:cs="Arial"/>
          <w:color w:val="auto"/>
        </w:rPr>
        <w:t>( věci</w:t>
      </w:r>
      <w:proofErr w:type="gramEnd"/>
      <w:r w:rsidRPr="003E4501">
        <w:rPr>
          <w:rFonts w:cs="Arial"/>
          <w:color w:val="auto"/>
        </w:rPr>
        <w:t xml:space="preserve"> zaměstnanců a návštěv )</w:t>
      </w:r>
      <w:bookmarkEnd w:id="50"/>
    </w:p>
    <w:p w14:paraId="723D3588" w14:textId="77777777" w:rsidR="003E4501" w:rsidRPr="00586396" w:rsidRDefault="003E4501" w:rsidP="003E4501">
      <w:pPr>
        <w:rPr>
          <w:rFonts w:cs="Arial"/>
        </w:rPr>
      </w:pPr>
      <w:r w:rsidRPr="00586396">
        <w:rPr>
          <w:rFonts w:cs="Arial"/>
        </w:rPr>
        <w:t>Pojištění se sjednává na novou hodnotu na první riziko</w:t>
      </w:r>
    </w:p>
    <w:p w14:paraId="313B9B6B" w14:textId="77777777" w:rsidR="003E4501" w:rsidRPr="00586396" w:rsidRDefault="003E4501" w:rsidP="003E4501">
      <w:pPr>
        <w:rPr>
          <w:rFonts w:cs="Arial"/>
        </w:rPr>
      </w:pPr>
      <w:r w:rsidRPr="00586396">
        <w:rPr>
          <w:rFonts w:cs="Arial"/>
        </w:rPr>
        <w:t xml:space="preserve">Pojistná částka </w:t>
      </w:r>
      <w:r>
        <w:rPr>
          <w:rFonts w:cs="Arial"/>
        </w:rPr>
        <w:t>50</w:t>
      </w:r>
      <w:r w:rsidRPr="00586396">
        <w:rPr>
          <w:rFonts w:cs="Arial"/>
        </w:rPr>
        <w:t> 000 Kč</w:t>
      </w:r>
    </w:p>
    <w:p w14:paraId="56C618D5" w14:textId="77777777" w:rsidR="003E4501" w:rsidRPr="003E4501" w:rsidRDefault="003E4501" w:rsidP="003E4501"/>
    <w:p w14:paraId="08B38FBB" w14:textId="2EA94001" w:rsidR="0003748C" w:rsidRPr="00586396" w:rsidRDefault="00570B89" w:rsidP="00570B89">
      <w:pPr>
        <w:pStyle w:val="Nadpis3"/>
        <w:numPr>
          <w:ilvl w:val="0"/>
          <w:numId w:val="0"/>
        </w:numPr>
        <w:rPr>
          <w:rFonts w:cs="Arial"/>
          <w:color w:val="auto"/>
        </w:rPr>
      </w:pPr>
      <w:bookmarkStart w:id="51" w:name="_Toc130985553"/>
      <w:r w:rsidRPr="00586396">
        <w:rPr>
          <w:rFonts w:cs="Arial"/>
          <w:color w:val="auto"/>
        </w:rPr>
        <w:t>3.1.</w:t>
      </w:r>
      <w:r w:rsidR="00526FD0">
        <w:rPr>
          <w:rFonts w:cs="Arial"/>
          <w:color w:val="auto"/>
        </w:rPr>
        <w:t>4</w:t>
      </w:r>
      <w:r w:rsidR="00F72E84">
        <w:rPr>
          <w:rFonts w:cs="Arial"/>
          <w:color w:val="auto"/>
        </w:rPr>
        <w:t>.</w:t>
      </w:r>
      <w:r w:rsidR="00AC2561" w:rsidRPr="00586396">
        <w:rPr>
          <w:rFonts w:cs="Arial"/>
          <w:color w:val="auto"/>
        </w:rPr>
        <w:t xml:space="preserve"> Soubor zásob vlastních a cizích</w:t>
      </w:r>
      <w:r w:rsidR="003E4501">
        <w:rPr>
          <w:rFonts w:cs="Arial"/>
          <w:color w:val="auto"/>
        </w:rPr>
        <w:t xml:space="preserve"> – materiál, zboží a nedokončená výroba</w:t>
      </w:r>
      <w:bookmarkEnd w:id="51"/>
    </w:p>
    <w:p w14:paraId="6B9D9F12" w14:textId="77777777" w:rsidR="00AC2561" w:rsidRPr="00586396" w:rsidRDefault="00AC2561" w:rsidP="00AC2561">
      <w:pPr>
        <w:rPr>
          <w:rFonts w:cs="Arial"/>
        </w:rPr>
      </w:pPr>
      <w:r w:rsidRPr="00586396">
        <w:rPr>
          <w:rFonts w:cs="Arial"/>
        </w:rPr>
        <w:t>Pojištění se sjednává na novou hodnotu na první riziko</w:t>
      </w:r>
    </w:p>
    <w:p w14:paraId="18EC60D7" w14:textId="77777777" w:rsidR="00AC2561" w:rsidRPr="00586396" w:rsidRDefault="00AC2561" w:rsidP="00AC2561">
      <w:pPr>
        <w:rPr>
          <w:rFonts w:cs="Arial"/>
        </w:rPr>
      </w:pPr>
      <w:r w:rsidRPr="00586396">
        <w:rPr>
          <w:rFonts w:cs="Arial"/>
        </w:rPr>
        <w:t xml:space="preserve">Pojistná částka </w:t>
      </w:r>
      <w:r w:rsidR="00F72E84">
        <w:rPr>
          <w:rFonts w:cs="Arial"/>
        </w:rPr>
        <w:t>5</w:t>
      </w:r>
      <w:r w:rsidRPr="00586396">
        <w:rPr>
          <w:rFonts w:cs="Arial"/>
        </w:rPr>
        <w:t>00 000 Kč</w:t>
      </w:r>
    </w:p>
    <w:p w14:paraId="3F4BCFC7" w14:textId="325B8ECC" w:rsidR="0003748C" w:rsidRPr="00586396" w:rsidRDefault="00570B89" w:rsidP="00570B89">
      <w:pPr>
        <w:pStyle w:val="Nadpis3"/>
        <w:numPr>
          <w:ilvl w:val="0"/>
          <w:numId w:val="0"/>
        </w:numPr>
        <w:rPr>
          <w:rFonts w:cs="Arial"/>
          <w:color w:val="auto"/>
        </w:rPr>
      </w:pPr>
      <w:bookmarkStart w:id="52" w:name="_Toc130985554"/>
      <w:r w:rsidRPr="00586396">
        <w:rPr>
          <w:rFonts w:cs="Arial"/>
          <w:color w:val="auto"/>
        </w:rPr>
        <w:t>3.1.</w:t>
      </w:r>
      <w:r w:rsidR="00526FD0">
        <w:rPr>
          <w:rFonts w:cs="Arial"/>
          <w:color w:val="auto"/>
        </w:rPr>
        <w:t>5</w:t>
      </w:r>
      <w:r w:rsidR="00F72E84">
        <w:rPr>
          <w:rFonts w:cs="Arial"/>
          <w:color w:val="auto"/>
        </w:rPr>
        <w:t>.</w:t>
      </w:r>
      <w:r w:rsidR="00AC2561" w:rsidRPr="00586396">
        <w:rPr>
          <w:rFonts w:cs="Arial"/>
          <w:color w:val="auto"/>
        </w:rPr>
        <w:t xml:space="preserve"> </w:t>
      </w:r>
      <w:r w:rsidR="00F72E84" w:rsidRPr="00F72E84">
        <w:rPr>
          <w:rFonts w:cs="Arial"/>
          <w:color w:val="auto"/>
        </w:rPr>
        <w:t xml:space="preserve">Soubor protipožárních prostředků pojištěných objektů - hydrantové skříně, včetně jejich vybavení, hasicí </w:t>
      </w:r>
      <w:proofErr w:type="gramStart"/>
      <w:r w:rsidR="00F72E84" w:rsidRPr="00F72E84">
        <w:rPr>
          <w:rFonts w:cs="Arial"/>
          <w:color w:val="auto"/>
        </w:rPr>
        <w:t>přístroje,…</w:t>
      </w:r>
      <w:bookmarkEnd w:id="52"/>
      <w:proofErr w:type="gramEnd"/>
    </w:p>
    <w:p w14:paraId="5A6EDD8F" w14:textId="77777777" w:rsidR="00AC2561" w:rsidRPr="00586396" w:rsidRDefault="00AC2561" w:rsidP="00AC2561">
      <w:pPr>
        <w:rPr>
          <w:rFonts w:cs="Arial"/>
        </w:rPr>
      </w:pPr>
      <w:r w:rsidRPr="00586396">
        <w:rPr>
          <w:rFonts w:cs="Arial"/>
        </w:rPr>
        <w:t>Pojištění se sjednává na první riziko</w:t>
      </w:r>
    </w:p>
    <w:p w14:paraId="6A368FBD" w14:textId="77777777" w:rsidR="00AC2561" w:rsidRPr="00586396" w:rsidRDefault="00AC2561" w:rsidP="00AC2561">
      <w:pPr>
        <w:rPr>
          <w:rFonts w:cs="Arial"/>
        </w:rPr>
      </w:pPr>
      <w:r w:rsidRPr="00586396">
        <w:rPr>
          <w:rFonts w:cs="Arial"/>
        </w:rPr>
        <w:t xml:space="preserve">Pojistná částka </w:t>
      </w:r>
      <w:r w:rsidR="00F72E84">
        <w:rPr>
          <w:rFonts w:cs="Arial"/>
        </w:rPr>
        <w:t>5</w:t>
      </w:r>
      <w:r w:rsidRPr="00586396">
        <w:rPr>
          <w:rFonts w:cs="Arial"/>
        </w:rPr>
        <w:t>0 000 Kč</w:t>
      </w:r>
    </w:p>
    <w:p w14:paraId="4A3528DD" w14:textId="0057F008" w:rsidR="00B20B41" w:rsidRPr="00586396" w:rsidRDefault="00570B89" w:rsidP="00570B89">
      <w:pPr>
        <w:pStyle w:val="Nadpis3"/>
        <w:numPr>
          <w:ilvl w:val="0"/>
          <w:numId w:val="0"/>
        </w:numPr>
        <w:rPr>
          <w:rFonts w:cs="Arial"/>
          <w:color w:val="auto"/>
        </w:rPr>
      </w:pPr>
      <w:bookmarkStart w:id="53" w:name="_Toc130985555"/>
      <w:r w:rsidRPr="00586396">
        <w:rPr>
          <w:rFonts w:cs="Arial"/>
          <w:color w:val="auto"/>
        </w:rPr>
        <w:t>3.1.</w:t>
      </w:r>
      <w:r w:rsidR="00526FD0">
        <w:rPr>
          <w:rFonts w:cs="Arial"/>
          <w:color w:val="auto"/>
        </w:rPr>
        <w:t>6</w:t>
      </w:r>
      <w:r w:rsidR="00F72E84">
        <w:rPr>
          <w:rFonts w:cs="Arial"/>
          <w:color w:val="auto"/>
        </w:rPr>
        <w:t>.</w:t>
      </w:r>
      <w:r w:rsidR="00AC2561" w:rsidRPr="00586396">
        <w:rPr>
          <w:rFonts w:cs="Arial"/>
          <w:color w:val="auto"/>
        </w:rPr>
        <w:t xml:space="preserve"> </w:t>
      </w:r>
      <w:r w:rsidR="00F72E84" w:rsidRPr="00F72E84">
        <w:rPr>
          <w:rFonts w:cs="Arial"/>
          <w:color w:val="auto"/>
        </w:rPr>
        <w:t xml:space="preserve">Soubor vlastních a cizích peněz, cenností a </w:t>
      </w:r>
      <w:proofErr w:type="gramStart"/>
      <w:r w:rsidR="00F72E84" w:rsidRPr="00F72E84">
        <w:rPr>
          <w:rFonts w:cs="Arial"/>
          <w:color w:val="auto"/>
        </w:rPr>
        <w:t>cenin - uzamčené</w:t>
      </w:r>
      <w:proofErr w:type="gramEnd"/>
      <w:r w:rsidR="00F72E84" w:rsidRPr="00F72E84">
        <w:rPr>
          <w:rFonts w:cs="Arial"/>
          <w:color w:val="auto"/>
        </w:rPr>
        <w:t xml:space="preserve"> v pokladnách a trezorech</w:t>
      </w:r>
      <w:bookmarkEnd w:id="53"/>
    </w:p>
    <w:p w14:paraId="746D9301" w14:textId="77777777" w:rsidR="00AC2561" w:rsidRPr="00586396" w:rsidRDefault="00AC2561" w:rsidP="00AC2561">
      <w:pPr>
        <w:rPr>
          <w:rFonts w:cs="Arial"/>
        </w:rPr>
      </w:pPr>
      <w:r w:rsidRPr="00586396">
        <w:rPr>
          <w:rFonts w:cs="Arial"/>
        </w:rPr>
        <w:t>Pojištění se sjednává na první riziko</w:t>
      </w:r>
    </w:p>
    <w:p w14:paraId="2AAD7CB5" w14:textId="77777777" w:rsidR="00AC2561" w:rsidRPr="00586396" w:rsidRDefault="00AC2561" w:rsidP="00AC2561">
      <w:pPr>
        <w:rPr>
          <w:rFonts w:cs="Arial"/>
        </w:rPr>
      </w:pPr>
      <w:r w:rsidRPr="00586396">
        <w:rPr>
          <w:rFonts w:cs="Arial"/>
        </w:rPr>
        <w:t xml:space="preserve">Pojistná částka </w:t>
      </w:r>
      <w:r w:rsidR="00293295">
        <w:rPr>
          <w:rFonts w:cs="Arial"/>
        </w:rPr>
        <w:t>3</w:t>
      </w:r>
      <w:r w:rsidR="00F72E84">
        <w:rPr>
          <w:rFonts w:cs="Arial"/>
        </w:rPr>
        <w:t>00</w:t>
      </w:r>
      <w:r w:rsidRPr="00586396">
        <w:rPr>
          <w:rFonts w:cs="Arial"/>
        </w:rPr>
        <w:t> 000 Kč</w:t>
      </w:r>
    </w:p>
    <w:p w14:paraId="5C960298" w14:textId="3E1A9B36" w:rsidR="00B20B41" w:rsidRPr="00586396" w:rsidRDefault="00570B89" w:rsidP="00570B89">
      <w:pPr>
        <w:pStyle w:val="Nadpis3"/>
        <w:numPr>
          <w:ilvl w:val="0"/>
          <w:numId w:val="0"/>
        </w:numPr>
        <w:ind w:left="720" w:hanging="720"/>
        <w:rPr>
          <w:rFonts w:cs="Arial"/>
          <w:color w:val="auto"/>
        </w:rPr>
      </w:pPr>
      <w:bookmarkStart w:id="54" w:name="_Toc130985556"/>
      <w:r w:rsidRPr="00586396">
        <w:rPr>
          <w:rFonts w:cs="Arial"/>
          <w:color w:val="auto"/>
        </w:rPr>
        <w:t>3.1.</w:t>
      </w:r>
      <w:r w:rsidR="00526FD0">
        <w:rPr>
          <w:rFonts w:cs="Arial"/>
          <w:color w:val="auto"/>
        </w:rPr>
        <w:t>7</w:t>
      </w:r>
      <w:r w:rsidR="00F72E84">
        <w:rPr>
          <w:rFonts w:cs="Arial"/>
          <w:color w:val="auto"/>
        </w:rPr>
        <w:t>.</w:t>
      </w:r>
      <w:r w:rsidR="009F1E48" w:rsidRPr="00586396">
        <w:rPr>
          <w:rFonts w:cs="Arial"/>
          <w:color w:val="auto"/>
        </w:rPr>
        <w:t xml:space="preserve"> Přeprava peněz</w:t>
      </w:r>
      <w:r w:rsidR="00E30840">
        <w:rPr>
          <w:rFonts w:cs="Arial"/>
          <w:color w:val="auto"/>
        </w:rPr>
        <w:t xml:space="preserve"> a cenin</w:t>
      </w:r>
      <w:bookmarkEnd w:id="54"/>
    </w:p>
    <w:p w14:paraId="01EE6F11" w14:textId="77777777" w:rsidR="009F1E48" w:rsidRPr="00586396" w:rsidRDefault="009F1E48" w:rsidP="009F1E48">
      <w:pPr>
        <w:rPr>
          <w:rFonts w:cs="Arial"/>
        </w:rPr>
      </w:pPr>
      <w:r w:rsidRPr="00586396">
        <w:rPr>
          <w:rFonts w:cs="Arial"/>
        </w:rPr>
        <w:t>Pojištění se sjednává na první riziko</w:t>
      </w:r>
    </w:p>
    <w:p w14:paraId="33279D98" w14:textId="77777777" w:rsidR="009F1E48" w:rsidRPr="00586396" w:rsidRDefault="009F1E48" w:rsidP="009F1E48">
      <w:pPr>
        <w:rPr>
          <w:rFonts w:cs="Arial"/>
        </w:rPr>
      </w:pPr>
      <w:r w:rsidRPr="00586396">
        <w:rPr>
          <w:rFonts w:cs="Arial"/>
        </w:rPr>
        <w:t xml:space="preserve">Pojistná částka </w:t>
      </w:r>
      <w:r w:rsidR="00721870">
        <w:rPr>
          <w:rFonts w:cs="Arial"/>
        </w:rPr>
        <w:t>25</w:t>
      </w:r>
      <w:r w:rsidRPr="00586396">
        <w:rPr>
          <w:rFonts w:cs="Arial"/>
        </w:rPr>
        <w:t>0 000 Kč</w:t>
      </w:r>
    </w:p>
    <w:p w14:paraId="11D58F77" w14:textId="175476E4" w:rsidR="00B20B41" w:rsidRPr="00586396" w:rsidRDefault="008379B8" w:rsidP="00570B89">
      <w:pPr>
        <w:pStyle w:val="Nadpis3"/>
        <w:numPr>
          <w:ilvl w:val="0"/>
          <w:numId w:val="0"/>
        </w:numPr>
        <w:ind w:left="720" w:hanging="720"/>
        <w:rPr>
          <w:rFonts w:cs="Arial"/>
          <w:color w:val="auto"/>
        </w:rPr>
      </w:pPr>
      <w:bookmarkStart w:id="55" w:name="_Toc130985557"/>
      <w:r w:rsidRPr="00586396">
        <w:rPr>
          <w:rFonts w:cs="Arial"/>
          <w:color w:val="auto"/>
        </w:rPr>
        <w:t>3.1.</w:t>
      </w:r>
      <w:r w:rsidR="00526FD0">
        <w:rPr>
          <w:rFonts w:cs="Arial"/>
          <w:color w:val="auto"/>
        </w:rPr>
        <w:t>8</w:t>
      </w:r>
      <w:r w:rsidR="00F72E84">
        <w:rPr>
          <w:rFonts w:cs="Arial"/>
          <w:color w:val="auto"/>
        </w:rPr>
        <w:t>.</w:t>
      </w:r>
      <w:r w:rsidRPr="00586396">
        <w:rPr>
          <w:rFonts w:cs="Arial"/>
          <w:color w:val="auto"/>
        </w:rPr>
        <w:t xml:space="preserve"> Prostá krádež</w:t>
      </w:r>
      <w:bookmarkEnd w:id="55"/>
    </w:p>
    <w:p w14:paraId="48ED7809" w14:textId="77777777" w:rsidR="00204BC4" w:rsidRPr="00586396" w:rsidRDefault="008379B8" w:rsidP="008379B8">
      <w:pPr>
        <w:rPr>
          <w:rFonts w:cs="Arial"/>
        </w:rPr>
      </w:pPr>
      <w:r w:rsidRPr="00586396">
        <w:rPr>
          <w:rFonts w:cs="Arial"/>
        </w:rPr>
        <w:t xml:space="preserve">Pojištění se sjednává pro </w:t>
      </w:r>
      <w:r w:rsidR="008E45EE">
        <w:rPr>
          <w:rFonts w:cs="Arial"/>
        </w:rPr>
        <w:t xml:space="preserve">předměty pojištění </w:t>
      </w:r>
      <w:r w:rsidRPr="00586396">
        <w:rPr>
          <w:rFonts w:cs="Arial"/>
        </w:rPr>
        <w:t>uvedené v odstavci 3.1 na novou hodnotu</w:t>
      </w:r>
      <w:r w:rsidR="008E45EE">
        <w:rPr>
          <w:rFonts w:cs="Arial"/>
        </w:rPr>
        <w:t xml:space="preserve"> není-li uvedeno jinak v příloze č. 2Ab a 2Ac jinak</w:t>
      </w:r>
      <w:r w:rsidRPr="00586396">
        <w:rPr>
          <w:rFonts w:cs="Arial"/>
        </w:rPr>
        <w:t xml:space="preserve"> na první riziko</w:t>
      </w:r>
      <w:r w:rsidR="00204BC4">
        <w:rPr>
          <w:rFonts w:cs="Arial"/>
        </w:rPr>
        <w:t>.</w:t>
      </w:r>
    </w:p>
    <w:p w14:paraId="5922C6C3" w14:textId="77777777" w:rsidR="008379B8" w:rsidRDefault="00737F71" w:rsidP="008379B8">
      <w:pPr>
        <w:rPr>
          <w:rFonts w:cs="Arial"/>
        </w:rPr>
      </w:pPr>
      <w:r>
        <w:rPr>
          <w:rFonts w:cs="Arial"/>
        </w:rPr>
        <w:t xml:space="preserve">Pojistná částka </w:t>
      </w:r>
      <w:r w:rsidR="00F72E84">
        <w:rPr>
          <w:rFonts w:cs="Arial"/>
        </w:rPr>
        <w:t>5</w:t>
      </w:r>
      <w:r>
        <w:rPr>
          <w:rFonts w:cs="Arial"/>
        </w:rPr>
        <w:t>0 000 Kč</w:t>
      </w:r>
      <w:r w:rsidR="008379B8" w:rsidRPr="00586396">
        <w:rPr>
          <w:rFonts w:cs="Arial"/>
        </w:rPr>
        <w:t xml:space="preserve"> </w:t>
      </w:r>
    </w:p>
    <w:p w14:paraId="26300A59" w14:textId="77777777" w:rsidR="00B20B41" w:rsidRPr="00DD0756" w:rsidRDefault="00941E12" w:rsidP="00D266D5">
      <w:pPr>
        <w:pStyle w:val="Nadpis2"/>
        <w:numPr>
          <w:ilvl w:val="1"/>
          <w:numId w:val="7"/>
        </w:numPr>
        <w:rPr>
          <w:rFonts w:cs="Arial"/>
          <w:color w:val="auto"/>
        </w:rPr>
      </w:pPr>
      <w:bookmarkStart w:id="56" w:name="_Toc130985558"/>
      <w:r w:rsidRPr="00586396">
        <w:rPr>
          <w:rFonts w:cs="Arial"/>
          <w:color w:val="auto"/>
        </w:rPr>
        <w:t>Pojistná nebezpečí</w:t>
      </w:r>
      <w:bookmarkEnd w:id="56"/>
    </w:p>
    <w:p w14:paraId="1C09B434" w14:textId="77777777" w:rsidR="00D6227A" w:rsidRDefault="00D6227A" w:rsidP="00B20B41">
      <w:pPr>
        <w:pStyle w:val="Style180"/>
        <w:shd w:val="clear" w:color="auto" w:fill="auto"/>
        <w:spacing w:before="0" w:line="240" w:lineRule="auto"/>
        <w:ind w:left="602" w:firstLine="0"/>
        <w:rPr>
          <w:rStyle w:val="CharStyle19"/>
        </w:rPr>
      </w:pPr>
    </w:p>
    <w:p w14:paraId="3B52E763" w14:textId="77777777" w:rsidR="00B20B41" w:rsidRPr="00586396" w:rsidRDefault="00B20B41" w:rsidP="00B20B41">
      <w:pPr>
        <w:pStyle w:val="Style180"/>
        <w:shd w:val="clear" w:color="auto" w:fill="auto"/>
        <w:spacing w:before="0" w:line="240" w:lineRule="auto"/>
        <w:ind w:left="602" w:firstLine="0"/>
      </w:pPr>
      <w:r w:rsidRPr="00586396">
        <w:rPr>
          <w:rStyle w:val="CharStyle19"/>
        </w:rPr>
        <w:t>Pro věci pojištěné dle bodu 3.1 se sjednává pojištění pro případ odcizení, úmyslného poškození nebo úmyslného zničení níže uvedeným pojistným nebezpečím:</w:t>
      </w:r>
    </w:p>
    <w:p w14:paraId="76839927" w14:textId="77777777" w:rsidR="00B20B41" w:rsidRPr="00586396" w:rsidRDefault="00B20B41" w:rsidP="00D266D5">
      <w:pPr>
        <w:pStyle w:val="Style2a"/>
        <w:numPr>
          <w:ilvl w:val="0"/>
          <w:numId w:val="25"/>
        </w:numPr>
        <w:shd w:val="clear" w:color="auto" w:fill="auto"/>
        <w:tabs>
          <w:tab w:val="left" w:pos="1843"/>
        </w:tabs>
        <w:spacing w:before="240" w:after="169" w:line="240" w:lineRule="auto"/>
        <w:ind w:left="740"/>
      </w:pPr>
      <w:r w:rsidRPr="00586396">
        <w:rPr>
          <w:rStyle w:val="CharStyle3"/>
          <w:b/>
          <w:bCs/>
        </w:rPr>
        <w:t>Základní pojištění pro případ odcizení</w:t>
      </w:r>
    </w:p>
    <w:p w14:paraId="3197655B" w14:textId="77777777" w:rsidR="00B20B41" w:rsidRPr="00586396" w:rsidRDefault="00B20B41" w:rsidP="00B20B41">
      <w:pPr>
        <w:pStyle w:val="Style180"/>
        <w:shd w:val="clear" w:color="auto" w:fill="auto"/>
        <w:spacing w:before="0" w:line="240" w:lineRule="auto"/>
        <w:ind w:left="740" w:firstLine="0"/>
        <w:rPr>
          <w:rStyle w:val="CharStyle19"/>
        </w:rPr>
      </w:pPr>
      <w:r w:rsidRPr="00586396">
        <w:rPr>
          <w:rStyle w:val="CharStyle19"/>
        </w:rPr>
        <w:t>Krádeží nebo loupeží</w:t>
      </w:r>
    </w:p>
    <w:p w14:paraId="18181506" w14:textId="77777777" w:rsidR="00B20B41" w:rsidRPr="00586396" w:rsidRDefault="00B20B41" w:rsidP="00B20B41">
      <w:pPr>
        <w:pStyle w:val="Style180"/>
        <w:shd w:val="clear" w:color="auto" w:fill="auto"/>
        <w:spacing w:before="0" w:line="240" w:lineRule="auto"/>
        <w:ind w:left="740" w:firstLine="0"/>
      </w:pPr>
      <w:r w:rsidRPr="00586396">
        <w:rPr>
          <w:rStyle w:val="CharStyle19"/>
        </w:rPr>
        <w:t>Toto pojistné nebezpečí se sjednává pro věci pojištěné dle odstavce 3.1.</w:t>
      </w:r>
    </w:p>
    <w:p w14:paraId="6EEB4D29" w14:textId="77777777" w:rsidR="00B20B41" w:rsidRPr="00586396" w:rsidRDefault="00B20B41" w:rsidP="00D266D5">
      <w:pPr>
        <w:pStyle w:val="Style2a"/>
        <w:numPr>
          <w:ilvl w:val="0"/>
          <w:numId w:val="25"/>
        </w:numPr>
        <w:shd w:val="clear" w:color="auto" w:fill="auto"/>
        <w:tabs>
          <w:tab w:val="left" w:pos="1843"/>
        </w:tabs>
        <w:spacing w:before="240" w:after="169" w:line="240" w:lineRule="auto"/>
        <w:ind w:left="740"/>
      </w:pPr>
      <w:r w:rsidRPr="00586396">
        <w:rPr>
          <w:rStyle w:val="CharStyle3"/>
          <w:b/>
          <w:bCs/>
        </w:rPr>
        <w:t>Doplňkové pojištění "Vandalismus" zjištěný a nezjištěný pachatel</w:t>
      </w:r>
    </w:p>
    <w:p w14:paraId="53FC10C2" w14:textId="77777777" w:rsidR="00B20B41" w:rsidRPr="00586396" w:rsidRDefault="00B20B41" w:rsidP="00B20B41">
      <w:pPr>
        <w:pStyle w:val="Style180"/>
        <w:shd w:val="clear" w:color="auto" w:fill="auto"/>
        <w:spacing w:before="0" w:after="204" w:line="240" w:lineRule="auto"/>
        <w:ind w:left="740" w:right="260" w:firstLine="0"/>
      </w:pPr>
      <w:r w:rsidRPr="00586396">
        <w:rPr>
          <w:rStyle w:val="CharStyle19"/>
        </w:rPr>
        <w:lastRenderedPageBreak/>
        <w:t xml:space="preserve">Pojištění pro případ úmyslného poškození nebo úmyslného zničení pojištěné věci. Toto pojistné nebezpečí se sjednává pro věci uvedené v odstavci 3.1. mimo pojištění </w:t>
      </w:r>
      <w:r w:rsidR="003F2072">
        <w:rPr>
          <w:rStyle w:val="CharStyle19"/>
        </w:rPr>
        <w:t xml:space="preserve">peněz, cenin a cenností v příručních pokladnách a v trezorech, mimo pojištění přepravy peněz a cenin a mino pojištění </w:t>
      </w:r>
      <w:r w:rsidRPr="00586396">
        <w:rPr>
          <w:rStyle w:val="CharStyle19"/>
        </w:rPr>
        <w:t>elektroniky</w:t>
      </w:r>
      <w:r w:rsidR="008E45EE">
        <w:rPr>
          <w:rStyle w:val="CharStyle19"/>
        </w:rPr>
        <w:t xml:space="preserve"> a strojů</w:t>
      </w:r>
      <w:r w:rsidRPr="00586396">
        <w:rPr>
          <w:rStyle w:val="CharStyle19"/>
        </w:rPr>
        <w:t>.</w:t>
      </w:r>
      <w:r w:rsidR="008E45EE">
        <w:rPr>
          <w:rStyle w:val="CharStyle19"/>
        </w:rPr>
        <w:t xml:space="preserve"> Toto riziko musí být zahrnuto v pojištění elektroniky a </w:t>
      </w:r>
      <w:r w:rsidR="00D6227A">
        <w:rPr>
          <w:rStyle w:val="CharStyle19"/>
        </w:rPr>
        <w:t xml:space="preserve">ve </w:t>
      </w:r>
      <w:r w:rsidR="008E45EE">
        <w:rPr>
          <w:rStyle w:val="CharStyle19"/>
        </w:rPr>
        <w:t>strojním pojištění.</w:t>
      </w:r>
    </w:p>
    <w:p w14:paraId="081BCDDA" w14:textId="77777777" w:rsidR="00B20B41" w:rsidRPr="00586396" w:rsidRDefault="00EB2912" w:rsidP="00D266D5">
      <w:pPr>
        <w:pStyle w:val="Style2a"/>
        <w:numPr>
          <w:ilvl w:val="0"/>
          <w:numId w:val="25"/>
        </w:numPr>
        <w:shd w:val="clear" w:color="auto" w:fill="auto"/>
        <w:tabs>
          <w:tab w:val="left" w:pos="1843"/>
        </w:tabs>
        <w:spacing w:before="240" w:after="169" w:line="240" w:lineRule="auto"/>
        <w:ind w:left="740"/>
      </w:pPr>
      <w:r>
        <w:rPr>
          <w:rStyle w:val="CharStyle3"/>
          <w:b/>
          <w:bCs/>
        </w:rPr>
        <w:t>Doplňkové pojištění "</w:t>
      </w:r>
      <w:proofErr w:type="gramStart"/>
      <w:r>
        <w:rPr>
          <w:rStyle w:val="CharStyle3"/>
          <w:b/>
          <w:bCs/>
        </w:rPr>
        <w:t xml:space="preserve">Odcizení - </w:t>
      </w:r>
      <w:r w:rsidR="00B20B41" w:rsidRPr="00586396">
        <w:rPr>
          <w:rStyle w:val="CharStyle3"/>
          <w:b/>
          <w:bCs/>
        </w:rPr>
        <w:t>prostá</w:t>
      </w:r>
      <w:proofErr w:type="gramEnd"/>
      <w:r w:rsidR="00B20B41" w:rsidRPr="00586396">
        <w:rPr>
          <w:rStyle w:val="CharStyle3"/>
          <w:b/>
          <w:bCs/>
        </w:rPr>
        <w:t xml:space="preserve"> krádež"</w:t>
      </w:r>
    </w:p>
    <w:p w14:paraId="2DB4E2D6" w14:textId="77777777" w:rsidR="00B20B41" w:rsidRPr="00586396" w:rsidRDefault="00B20B41" w:rsidP="00B20B41">
      <w:pPr>
        <w:pStyle w:val="Style180"/>
        <w:shd w:val="clear" w:color="auto" w:fill="auto"/>
        <w:spacing w:before="0" w:line="240" w:lineRule="auto"/>
        <w:ind w:left="740" w:firstLine="0"/>
      </w:pPr>
      <w:r w:rsidRPr="00586396">
        <w:rPr>
          <w:rStyle w:val="CharStyle19"/>
        </w:rPr>
        <w:t>Toto pojistné nebezpečí se sjednává pro věci uvedené v odstavci 3.1.</w:t>
      </w:r>
    </w:p>
    <w:p w14:paraId="0F6EFFE4" w14:textId="77777777" w:rsidR="00B20B41" w:rsidRPr="00EB2912" w:rsidRDefault="00B20B41" w:rsidP="00B20B41">
      <w:pPr>
        <w:pStyle w:val="Style180"/>
        <w:shd w:val="clear" w:color="auto" w:fill="auto"/>
        <w:spacing w:before="0" w:after="164" w:line="240" w:lineRule="auto"/>
        <w:ind w:left="740" w:firstLine="0"/>
        <w:rPr>
          <w:b/>
        </w:rPr>
      </w:pPr>
      <w:r w:rsidRPr="00EB2912">
        <w:rPr>
          <w:rStyle w:val="CharStyle19"/>
        </w:rPr>
        <w:t>Pojištění se sjednává s limitem</w:t>
      </w:r>
      <w:r w:rsidRPr="00EB2912">
        <w:rPr>
          <w:rStyle w:val="CharStyle34"/>
        </w:rPr>
        <w:t xml:space="preserve"> </w:t>
      </w:r>
      <w:r w:rsidR="00F72E84">
        <w:rPr>
          <w:rStyle w:val="CharStyle34"/>
          <w:b w:val="0"/>
        </w:rPr>
        <w:t>5</w:t>
      </w:r>
      <w:r w:rsidRPr="00EB2912">
        <w:rPr>
          <w:rStyle w:val="CharStyle34"/>
          <w:b w:val="0"/>
        </w:rPr>
        <w:t>0 000 Kč</w:t>
      </w:r>
    </w:p>
    <w:p w14:paraId="305B80A1" w14:textId="77777777" w:rsidR="00941E12" w:rsidRPr="00586396" w:rsidRDefault="00807C0D" w:rsidP="00D266D5">
      <w:pPr>
        <w:pStyle w:val="Nadpis2"/>
        <w:numPr>
          <w:ilvl w:val="1"/>
          <w:numId w:val="7"/>
        </w:numPr>
        <w:rPr>
          <w:rFonts w:cs="Arial"/>
          <w:color w:val="auto"/>
        </w:rPr>
      </w:pPr>
      <w:bookmarkStart w:id="57" w:name="_Toc130985559"/>
      <w:r w:rsidRPr="00586396">
        <w:rPr>
          <w:rFonts w:cs="Arial"/>
          <w:color w:val="auto"/>
        </w:rPr>
        <w:t>Limity</w:t>
      </w:r>
      <w:bookmarkEnd w:id="57"/>
    </w:p>
    <w:p w14:paraId="4162802C" w14:textId="77777777" w:rsidR="00B20B41" w:rsidRPr="00586396" w:rsidRDefault="00B20B41" w:rsidP="00B20B41">
      <w:pPr>
        <w:rPr>
          <w:rFonts w:cs="Arial"/>
        </w:rPr>
      </w:pPr>
      <w:r w:rsidRPr="00586396">
        <w:rPr>
          <w:rStyle w:val="CharStyle19"/>
        </w:rPr>
        <w:t>Případné limity plnění jsou uvedeny je</w:t>
      </w:r>
      <w:r w:rsidR="0039230A">
        <w:rPr>
          <w:rStyle w:val="CharStyle19"/>
        </w:rPr>
        <w:t xml:space="preserve">dnak v tabulkové části příloha </w:t>
      </w:r>
      <w:r w:rsidR="001D111D">
        <w:rPr>
          <w:rStyle w:val="CharStyle19"/>
        </w:rPr>
        <w:t>2</w:t>
      </w:r>
      <w:r w:rsidR="0039230A">
        <w:rPr>
          <w:rStyle w:val="CharStyle19"/>
        </w:rPr>
        <w:t xml:space="preserve">Ab a </w:t>
      </w:r>
      <w:r w:rsidR="001D111D">
        <w:rPr>
          <w:rStyle w:val="CharStyle19"/>
        </w:rPr>
        <w:t>2</w:t>
      </w:r>
      <w:r w:rsidRPr="00586396">
        <w:rPr>
          <w:rStyle w:val="CharStyle19"/>
        </w:rPr>
        <w:t>Ac a dále v jednotlivých odstavcích bodu 3.1 a v je</w:t>
      </w:r>
      <w:r w:rsidR="00EB2912">
        <w:rPr>
          <w:rStyle w:val="CharStyle19"/>
        </w:rPr>
        <w:t xml:space="preserve">dnotlivých odstavcích bodu 3.5 </w:t>
      </w:r>
      <w:r w:rsidRPr="00586396">
        <w:rPr>
          <w:rStyle w:val="CharStyle19"/>
        </w:rPr>
        <w:t>Zvláštní</w:t>
      </w:r>
      <w:r w:rsidR="00EB2912">
        <w:rPr>
          <w:rStyle w:val="CharStyle19"/>
        </w:rPr>
        <w:t>ch</w:t>
      </w:r>
      <w:r w:rsidRPr="00586396">
        <w:rPr>
          <w:rStyle w:val="CharStyle19"/>
        </w:rPr>
        <w:t xml:space="preserve"> ujednání</w:t>
      </w:r>
    </w:p>
    <w:p w14:paraId="7ADBF019" w14:textId="77777777" w:rsidR="00807C0D" w:rsidRDefault="00807C0D" w:rsidP="00D266D5">
      <w:pPr>
        <w:pStyle w:val="Nadpis2"/>
        <w:numPr>
          <w:ilvl w:val="1"/>
          <w:numId w:val="7"/>
        </w:numPr>
        <w:rPr>
          <w:rFonts w:cs="Arial"/>
          <w:color w:val="auto"/>
        </w:rPr>
      </w:pPr>
      <w:bookmarkStart w:id="58" w:name="_Toc130985560"/>
      <w:r w:rsidRPr="00586396">
        <w:rPr>
          <w:rFonts w:cs="Arial"/>
          <w:color w:val="auto"/>
        </w:rPr>
        <w:t>Spoluúčast</w:t>
      </w:r>
      <w:bookmarkEnd w:id="58"/>
    </w:p>
    <w:p w14:paraId="6296E04C" w14:textId="77777777" w:rsidR="0046167E" w:rsidRPr="0046167E" w:rsidRDefault="0046167E" w:rsidP="0046167E">
      <w:r>
        <w:t>Je</w:t>
      </w:r>
      <w:r w:rsidR="00D6227A">
        <w:t>d</w:t>
      </w:r>
      <w:r>
        <w:t xml:space="preserve">notlivé spoluúčasti jsou specifikovány v příloze </w:t>
      </w:r>
      <w:r w:rsidR="001D111D">
        <w:t>2</w:t>
      </w:r>
      <w:r>
        <w:t xml:space="preserve">Ab a </w:t>
      </w:r>
      <w:r w:rsidR="001D111D">
        <w:t>2</w:t>
      </w:r>
      <w:r w:rsidR="00430A5D">
        <w:t>Ac</w:t>
      </w:r>
    </w:p>
    <w:p w14:paraId="5127AF21" w14:textId="77777777" w:rsidR="00807C0D" w:rsidRPr="00586396" w:rsidRDefault="00807C0D" w:rsidP="00D266D5">
      <w:pPr>
        <w:pStyle w:val="Nadpis2"/>
        <w:numPr>
          <w:ilvl w:val="1"/>
          <w:numId w:val="7"/>
        </w:numPr>
        <w:rPr>
          <w:rFonts w:cs="Arial"/>
          <w:color w:val="auto"/>
        </w:rPr>
      </w:pPr>
      <w:bookmarkStart w:id="59" w:name="_Toc130985561"/>
      <w:r w:rsidRPr="00586396">
        <w:rPr>
          <w:rFonts w:cs="Arial"/>
          <w:color w:val="auto"/>
        </w:rPr>
        <w:t>Zvláštní ujednání</w:t>
      </w:r>
      <w:bookmarkEnd w:id="59"/>
    </w:p>
    <w:p w14:paraId="7A7677ED" w14:textId="77777777" w:rsidR="00462740" w:rsidRPr="00EB2912" w:rsidRDefault="00462740" w:rsidP="00D266D5">
      <w:pPr>
        <w:pStyle w:val="Zkladntext"/>
        <w:numPr>
          <w:ilvl w:val="0"/>
          <w:numId w:val="18"/>
        </w:numPr>
        <w:tabs>
          <w:tab w:val="num" w:pos="1620"/>
        </w:tabs>
        <w:spacing w:after="60"/>
        <w:ind w:left="1620"/>
        <w:jc w:val="both"/>
        <w:rPr>
          <w:rFonts w:ascii="Arial" w:hAnsi="Arial" w:cs="Arial"/>
          <w:b w:val="0"/>
          <w:bCs/>
          <w:i w:val="0"/>
          <w:sz w:val="22"/>
          <w:szCs w:val="22"/>
          <w:u w:val="none"/>
        </w:rPr>
      </w:pPr>
      <w:r w:rsidRPr="00EB2912">
        <w:rPr>
          <w:rFonts w:ascii="Arial" w:hAnsi="Arial" w:cs="Arial"/>
          <w:b w:val="0"/>
          <w:bCs/>
          <w:i w:val="0"/>
          <w:sz w:val="22"/>
          <w:szCs w:val="22"/>
          <w:u w:val="none"/>
        </w:rPr>
        <w:t>Pojištění se vztahuje i na případy, kdy byl pachatel činu zjištěn i nezjištěn.</w:t>
      </w:r>
    </w:p>
    <w:p w14:paraId="2DE3B15D" w14:textId="77777777" w:rsidR="00462740" w:rsidRPr="00EB2912" w:rsidRDefault="00462740" w:rsidP="00D266D5">
      <w:pPr>
        <w:pStyle w:val="Zkladntext"/>
        <w:numPr>
          <w:ilvl w:val="0"/>
          <w:numId w:val="18"/>
        </w:numPr>
        <w:tabs>
          <w:tab w:val="num" w:pos="1620"/>
        </w:tabs>
        <w:spacing w:after="60"/>
        <w:ind w:left="1620"/>
        <w:jc w:val="both"/>
        <w:rPr>
          <w:rFonts w:ascii="Arial" w:hAnsi="Arial" w:cs="Arial"/>
          <w:b w:val="0"/>
          <w:bCs/>
          <w:i w:val="0"/>
          <w:sz w:val="22"/>
          <w:szCs w:val="22"/>
          <w:u w:val="none"/>
        </w:rPr>
      </w:pPr>
      <w:r w:rsidRPr="00EB2912">
        <w:rPr>
          <w:rFonts w:ascii="Arial" w:hAnsi="Arial" w:cs="Arial"/>
          <w:b w:val="0"/>
          <w:bCs/>
          <w:i w:val="0"/>
          <w:sz w:val="22"/>
          <w:szCs w:val="22"/>
          <w:u w:val="none"/>
        </w:rPr>
        <w:t>Pojištění vandalismu se vztahuje na úmyslné poškození nebo úmyslné zničení pojištěné věci, a to bez ohledu na to, zda toto poškození/ zničení nesouvisí s pokusem o vloupání, či s vloupáním.</w:t>
      </w:r>
    </w:p>
    <w:p w14:paraId="131816C7" w14:textId="77777777" w:rsidR="00462740" w:rsidRPr="00EB2912" w:rsidRDefault="00462740" w:rsidP="00D266D5">
      <w:pPr>
        <w:pStyle w:val="Zkladntext"/>
        <w:numPr>
          <w:ilvl w:val="0"/>
          <w:numId w:val="18"/>
        </w:numPr>
        <w:tabs>
          <w:tab w:val="num" w:pos="1620"/>
        </w:tabs>
        <w:spacing w:after="60"/>
        <w:ind w:left="1620"/>
        <w:jc w:val="both"/>
        <w:rPr>
          <w:rFonts w:ascii="Arial" w:hAnsi="Arial" w:cs="Arial"/>
          <w:b w:val="0"/>
          <w:bCs/>
          <w:i w:val="0"/>
          <w:sz w:val="22"/>
          <w:szCs w:val="22"/>
          <w:u w:val="none"/>
        </w:rPr>
      </w:pPr>
      <w:r w:rsidRPr="00EB2912">
        <w:rPr>
          <w:rFonts w:ascii="Arial" w:hAnsi="Arial" w:cs="Arial"/>
          <w:b w:val="0"/>
          <w:bCs/>
          <w:i w:val="0"/>
          <w:sz w:val="22"/>
          <w:szCs w:val="22"/>
          <w:u w:val="none"/>
        </w:rPr>
        <w:t>V případě pojistných událostí uplatňovaných na kamerovém systému poskytne pojistitel plnění, budou-li pojištěné věci umístěny mimo uzavřený prostor, mimo oplocené prostranství a při jejich odcizení dojde k překonání konstrukčního upevnění.</w:t>
      </w:r>
    </w:p>
    <w:p w14:paraId="1E2E898A" w14:textId="77777777" w:rsidR="00462740" w:rsidRPr="00EB2912" w:rsidRDefault="00462740" w:rsidP="00D266D5">
      <w:pPr>
        <w:pStyle w:val="Zkladntext"/>
        <w:numPr>
          <w:ilvl w:val="0"/>
          <w:numId w:val="18"/>
        </w:numPr>
        <w:tabs>
          <w:tab w:val="num" w:pos="1620"/>
        </w:tabs>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Pojištění zahrnuje do</w:t>
      </w:r>
      <w:r w:rsidR="00200E1B" w:rsidRPr="00EB2912">
        <w:rPr>
          <w:rFonts w:ascii="Arial" w:hAnsi="Arial" w:cs="Arial"/>
          <w:b w:val="0"/>
          <w:bCs/>
          <w:i w:val="0"/>
          <w:sz w:val="22"/>
          <w:szCs w:val="22"/>
          <w:u w:val="none"/>
        </w:rPr>
        <w:t xml:space="preserve"> výše sjednané pojistné částky, </w:t>
      </w:r>
      <w:r w:rsidRPr="00EB2912">
        <w:rPr>
          <w:rFonts w:ascii="Arial" w:hAnsi="Arial" w:cs="Arial"/>
          <w:b w:val="0"/>
          <w:bCs/>
          <w:i w:val="0"/>
          <w:sz w:val="22"/>
          <w:szCs w:val="22"/>
          <w:u w:val="none"/>
        </w:rPr>
        <w:t xml:space="preserve">resp. sjednaného limitu plnění i náklady na odstranění škod, které vznikly v důsledku odcizení </w:t>
      </w:r>
      <w:r w:rsidR="00200E1B" w:rsidRPr="00EB2912">
        <w:rPr>
          <w:rFonts w:ascii="Arial" w:hAnsi="Arial" w:cs="Arial"/>
          <w:b w:val="0"/>
          <w:bCs/>
          <w:i w:val="0"/>
          <w:sz w:val="22"/>
          <w:szCs w:val="22"/>
          <w:u w:val="none"/>
        </w:rPr>
        <w:t>a</w:t>
      </w:r>
      <w:r w:rsidRPr="00EB2912">
        <w:rPr>
          <w:rFonts w:ascii="Arial" w:hAnsi="Arial" w:cs="Arial"/>
          <w:b w:val="0"/>
          <w:bCs/>
          <w:i w:val="0"/>
          <w:sz w:val="22"/>
          <w:szCs w:val="22"/>
          <w:u w:val="none"/>
        </w:rPr>
        <w:t xml:space="preserve"> pokusu o odciz</w:t>
      </w:r>
      <w:r w:rsidR="00EB2912">
        <w:rPr>
          <w:rFonts w:ascii="Arial" w:hAnsi="Arial" w:cs="Arial"/>
          <w:b w:val="0"/>
          <w:bCs/>
          <w:i w:val="0"/>
          <w:sz w:val="22"/>
          <w:szCs w:val="22"/>
          <w:u w:val="none"/>
        </w:rPr>
        <w:t>ení včetně</w:t>
      </w:r>
      <w:r w:rsidRPr="00EB2912">
        <w:rPr>
          <w:rFonts w:ascii="Arial" w:hAnsi="Arial" w:cs="Arial"/>
          <w:b w:val="0"/>
          <w:bCs/>
          <w:i w:val="0"/>
          <w:sz w:val="22"/>
          <w:szCs w:val="22"/>
          <w:u w:val="none"/>
        </w:rPr>
        <w:t xml:space="preserve"> pachatelem úmyslně poškozených a zničených věcí (vandalismus).</w:t>
      </w:r>
    </w:p>
    <w:p w14:paraId="7A5F4447" w14:textId="77777777" w:rsidR="00EB2912" w:rsidRDefault="00462740" w:rsidP="00D266D5">
      <w:pPr>
        <w:pStyle w:val="Zkladntext"/>
        <w:numPr>
          <w:ilvl w:val="0"/>
          <w:numId w:val="18"/>
        </w:numPr>
        <w:tabs>
          <w:tab w:val="num" w:pos="1620"/>
        </w:tabs>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 xml:space="preserve">Ujednává se, že se pojištění vztahuje i na úmyslné poškození pojištěné věci malbami, nástřiky (např. spreji a barvami) nebo polepením. </w:t>
      </w:r>
    </w:p>
    <w:p w14:paraId="33CB4D22" w14:textId="77777777" w:rsidR="00AB69E5" w:rsidRDefault="00462740" w:rsidP="00EB2912">
      <w:pPr>
        <w:pStyle w:val="Zkladntext"/>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 xml:space="preserve">Při poškození pojištěné věci pojistným nebezpečím tohoto odstavce poskytne pojistitel plnění, jehož výše odpovídá přiměřeným a nezbytně vynaloženým nákladům na vyčištění, případně i opravu plochy, která byla pojistnou událostí bezprostředně dotčena. Vynaložil-li pojištěný po pojistné události náklady </w:t>
      </w:r>
      <w:r w:rsidR="00200E1B" w:rsidRPr="00EB2912">
        <w:rPr>
          <w:rFonts w:ascii="Arial" w:hAnsi="Arial" w:cs="Arial"/>
          <w:b w:val="0"/>
          <w:bCs/>
          <w:i w:val="0"/>
          <w:sz w:val="22"/>
          <w:szCs w:val="22"/>
          <w:u w:val="none"/>
        </w:rPr>
        <w:t>na</w:t>
      </w:r>
      <w:r w:rsidRPr="00EB2912">
        <w:rPr>
          <w:rFonts w:ascii="Arial" w:hAnsi="Arial" w:cs="Arial"/>
          <w:b w:val="0"/>
          <w:bCs/>
          <w:i w:val="0"/>
          <w:sz w:val="22"/>
          <w:szCs w:val="22"/>
          <w:u w:val="none"/>
        </w:rPr>
        <w:t xml:space="preserve"> konzervaci pojištěné věci (např. prevence proti poškození spreji a barvami), budou součástí pojistného plnění i takto vynaložené náklady, max. však ve výši 20 % z částky vynaložené na tuto konzervaci pojištěné věci.</w:t>
      </w:r>
      <w:r w:rsidR="008E45EE">
        <w:rPr>
          <w:rFonts w:ascii="Arial" w:hAnsi="Arial" w:cs="Arial"/>
          <w:b w:val="0"/>
          <w:bCs/>
          <w:i w:val="0"/>
          <w:sz w:val="22"/>
          <w:szCs w:val="22"/>
          <w:u w:val="none"/>
        </w:rPr>
        <w:t xml:space="preserve"> Pro toto pojištění se u</w:t>
      </w:r>
      <w:r w:rsidR="00AB69E5">
        <w:rPr>
          <w:rFonts w:ascii="Arial" w:hAnsi="Arial" w:cs="Arial"/>
          <w:b w:val="0"/>
          <w:bCs/>
          <w:i w:val="0"/>
          <w:sz w:val="22"/>
          <w:szCs w:val="22"/>
          <w:u w:val="none"/>
        </w:rPr>
        <w:t xml:space="preserve">jednává limit plnění </w:t>
      </w:r>
      <w:r w:rsidR="001D111D">
        <w:rPr>
          <w:rFonts w:ascii="Arial" w:hAnsi="Arial" w:cs="Arial"/>
          <w:b w:val="0"/>
          <w:bCs/>
          <w:i w:val="0"/>
          <w:sz w:val="22"/>
          <w:szCs w:val="22"/>
          <w:u w:val="none"/>
        </w:rPr>
        <w:t>1</w:t>
      </w:r>
      <w:r w:rsidR="00AB69E5">
        <w:rPr>
          <w:rFonts w:ascii="Arial" w:hAnsi="Arial" w:cs="Arial"/>
          <w:b w:val="0"/>
          <w:bCs/>
          <w:i w:val="0"/>
          <w:sz w:val="22"/>
          <w:szCs w:val="22"/>
          <w:u w:val="none"/>
        </w:rPr>
        <w:t>00 000 Kč;</w:t>
      </w:r>
    </w:p>
    <w:p w14:paraId="195AD637" w14:textId="77777777" w:rsidR="00C706A9" w:rsidRPr="00EB2912" w:rsidRDefault="00C706A9" w:rsidP="00EB2912">
      <w:pPr>
        <w:pStyle w:val="Zkladntext"/>
        <w:spacing w:after="120"/>
        <w:ind w:left="1620"/>
        <w:jc w:val="both"/>
        <w:rPr>
          <w:rFonts w:ascii="Arial" w:hAnsi="Arial" w:cs="Arial"/>
          <w:b w:val="0"/>
          <w:bCs/>
          <w:i w:val="0"/>
          <w:sz w:val="22"/>
          <w:szCs w:val="22"/>
          <w:u w:val="none"/>
        </w:rPr>
      </w:pPr>
    </w:p>
    <w:p w14:paraId="4CD8ACAF" w14:textId="77777777" w:rsidR="00462740" w:rsidRPr="00EB2912" w:rsidRDefault="00462740" w:rsidP="00D266D5">
      <w:pPr>
        <w:pStyle w:val="Zkladntext"/>
        <w:numPr>
          <w:ilvl w:val="0"/>
          <w:numId w:val="18"/>
        </w:numPr>
        <w:tabs>
          <w:tab w:val="num" w:pos="1620"/>
        </w:tabs>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Podmínky zabezpečení:</w:t>
      </w:r>
    </w:p>
    <w:p w14:paraId="2F6591F6" w14:textId="77777777" w:rsidR="00462740" w:rsidRPr="00EB2912" w:rsidRDefault="00462740" w:rsidP="00D266D5">
      <w:pPr>
        <w:pStyle w:val="Zkladntext"/>
        <w:numPr>
          <w:ilvl w:val="0"/>
          <w:numId w:val="34"/>
        </w:numPr>
        <w:spacing w:after="120"/>
        <w:jc w:val="both"/>
        <w:rPr>
          <w:rFonts w:ascii="Arial" w:hAnsi="Arial" w:cs="Arial"/>
          <w:b w:val="0"/>
          <w:bCs/>
          <w:i w:val="0"/>
          <w:sz w:val="22"/>
          <w:szCs w:val="22"/>
          <w:u w:val="none"/>
        </w:rPr>
      </w:pPr>
      <w:r w:rsidRPr="00EB2912">
        <w:rPr>
          <w:rFonts w:ascii="Arial" w:hAnsi="Arial" w:cs="Arial"/>
          <w:b w:val="0"/>
          <w:bCs/>
          <w:i w:val="0"/>
          <w:sz w:val="22"/>
          <w:szCs w:val="22"/>
          <w:u w:val="none"/>
        </w:rPr>
        <w:t xml:space="preserve">Soubor zásob a soubor věcí movitých                                      </w:t>
      </w:r>
    </w:p>
    <w:p w14:paraId="669D62C8" w14:textId="77777777" w:rsidR="00462740" w:rsidRPr="00EB2912" w:rsidRDefault="00462740" w:rsidP="00D266D5">
      <w:pPr>
        <w:pStyle w:val="Zkladntext"/>
        <w:numPr>
          <w:ilvl w:val="0"/>
          <w:numId w:val="34"/>
        </w:numPr>
        <w:spacing w:after="120"/>
        <w:jc w:val="both"/>
        <w:rPr>
          <w:rFonts w:ascii="Arial" w:hAnsi="Arial" w:cs="Arial"/>
          <w:b w:val="0"/>
          <w:bCs/>
          <w:i w:val="0"/>
          <w:sz w:val="22"/>
          <w:szCs w:val="22"/>
          <w:u w:val="none"/>
        </w:rPr>
      </w:pPr>
      <w:r w:rsidRPr="00EB2912">
        <w:rPr>
          <w:rFonts w:ascii="Arial" w:hAnsi="Arial" w:cs="Arial"/>
          <w:b w:val="0"/>
          <w:bCs/>
          <w:i w:val="0"/>
          <w:sz w:val="22"/>
          <w:szCs w:val="22"/>
          <w:u w:val="none"/>
        </w:rPr>
        <w:t>Odchylně od příslušných pojistných podmínek se ujednává, že pojistitel poskytne pojistné plnění, je-li předmět pojištění v době vzniku pojistné události umístěn v uzavřeném prostoru, jehož všechny vstupní dveř</w:t>
      </w:r>
      <w:r w:rsidR="008C0371">
        <w:rPr>
          <w:rFonts w:ascii="Arial" w:hAnsi="Arial" w:cs="Arial"/>
          <w:b w:val="0"/>
          <w:bCs/>
          <w:i w:val="0"/>
          <w:sz w:val="22"/>
          <w:szCs w:val="22"/>
          <w:u w:val="none"/>
        </w:rPr>
        <w:t>e jsou uzamčeny, a to do limitu</w:t>
      </w:r>
      <w:r w:rsidRPr="00EB2912">
        <w:rPr>
          <w:rFonts w:ascii="Arial" w:hAnsi="Arial" w:cs="Arial"/>
          <w:b w:val="0"/>
          <w:bCs/>
          <w:i w:val="0"/>
          <w:sz w:val="22"/>
          <w:szCs w:val="22"/>
          <w:u w:val="none"/>
        </w:rPr>
        <w:t xml:space="preserve"> 500 000 Kč.</w:t>
      </w:r>
    </w:p>
    <w:p w14:paraId="3EE37962" w14:textId="77777777" w:rsidR="00462740" w:rsidRPr="00EB2912" w:rsidRDefault="00462740" w:rsidP="00D266D5">
      <w:pPr>
        <w:pStyle w:val="Zkladntext"/>
        <w:numPr>
          <w:ilvl w:val="0"/>
          <w:numId w:val="34"/>
        </w:numPr>
        <w:spacing w:after="120"/>
        <w:jc w:val="both"/>
        <w:rPr>
          <w:rFonts w:ascii="Arial" w:hAnsi="Arial" w:cs="Arial"/>
          <w:b w:val="0"/>
          <w:bCs/>
          <w:i w:val="0"/>
          <w:sz w:val="22"/>
          <w:szCs w:val="22"/>
          <w:u w:val="none"/>
        </w:rPr>
      </w:pPr>
      <w:r w:rsidRPr="00EB2912">
        <w:rPr>
          <w:rFonts w:ascii="Arial" w:hAnsi="Arial" w:cs="Arial"/>
          <w:b w:val="0"/>
          <w:bCs/>
          <w:i w:val="0"/>
          <w:sz w:val="22"/>
          <w:szCs w:val="22"/>
          <w:u w:val="none"/>
        </w:rPr>
        <w:t>Součásti a příslušenství nemovitosti</w:t>
      </w:r>
    </w:p>
    <w:p w14:paraId="37B47F91" w14:textId="77777777" w:rsidR="00C706A9" w:rsidRPr="008C0371" w:rsidRDefault="00462740" w:rsidP="00D266D5">
      <w:pPr>
        <w:pStyle w:val="Zkladntext"/>
        <w:numPr>
          <w:ilvl w:val="0"/>
          <w:numId w:val="34"/>
        </w:numPr>
        <w:spacing w:after="120"/>
        <w:jc w:val="both"/>
        <w:rPr>
          <w:rFonts w:ascii="Arial" w:hAnsi="Arial" w:cs="Arial"/>
          <w:b w:val="0"/>
          <w:bCs/>
          <w:i w:val="0"/>
          <w:sz w:val="22"/>
          <w:szCs w:val="22"/>
          <w:u w:val="none"/>
        </w:rPr>
      </w:pPr>
      <w:r w:rsidRPr="00EB2912">
        <w:rPr>
          <w:rFonts w:ascii="Arial" w:hAnsi="Arial" w:cs="Arial"/>
          <w:b w:val="0"/>
          <w:bCs/>
          <w:i w:val="0"/>
          <w:sz w:val="22"/>
          <w:szCs w:val="22"/>
          <w:u w:val="none"/>
        </w:rPr>
        <w:lastRenderedPageBreak/>
        <w:t>Odchylně od příslušných pojistných podmínek se ujednává, že pojistitel poskytne pojistné plnění i na součástech a příslušenství nemovitosti, reklamních panelech a jiných  součástech a příslušenství nemovitosti na plášti objektů, pokud budou tyto věci pevně spojeny se stavbou (nemovitostí) nebo připevnění</w:t>
      </w:r>
      <w:r w:rsidR="008C0371">
        <w:rPr>
          <w:rFonts w:ascii="Arial" w:hAnsi="Arial" w:cs="Arial"/>
          <w:b w:val="0"/>
          <w:bCs/>
          <w:i w:val="0"/>
          <w:sz w:val="22"/>
          <w:szCs w:val="22"/>
          <w:u w:val="none"/>
        </w:rPr>
        <w:t xml:space="preserve">m své konstrukce k jiné stavbě </w:t>
      </w:r>
      <w:r w:rsidRPr="00EB2912">
        <w:rPr>
          <w:rFonts w:ascii="Arial" w:hAnsi="Arial" w:cs="Arial"/>
          <w:b w:val="0"/>
          <w:bCs/>
          <w:i w:val="0"/>
          <w:sz w:val="22"/>
          <w:szCs w:val="22"/>
          <w:u w:val="none"/>
        </w:rPr>
        <w:t>nebo ke konstrukci zapuštěné do zpevněné plochy nebo jsou na betonových  patkách zapuštěných do země, případně je použit jiný vhodný způsob uchycení ztěžující pro svoji velkou hmotnost, rozměrnost nebo nedostupnost předmětu jeho odcizení.</w:t>
      </w:r>
    </w:p>
    <w:p w14:paraId="228EA4C9" w14:textId="77777777" w:rsidR="00C706A9" w:rsidRPr="008C0371" w:rsidRDefault="00462740" w:rsidP="00D266D5">
      <w:pPr>
        <w:pStyle w:val="Zkladntext"/>
        <w:numPr>
          <w:ilvl w:val="0"/>
          <w:numId w:val="18"/>
        </w:numPr>
        <w:tabs>
          <w:tab w:val="num" w:pos="1620"/>
        </w:tabs>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Limity plnění a způsoby zabezpečení – „přeprava peněz a cenností“</w:t>
      </w:r>
    </w:p>
    <w:p w14:paraId="555474F5" w14:textId="77777777" w:rsidR="00462740" w:rsidRPr="00EB2912" w:rsidRDefault="00462740" w:rsidP="00462740">
      <w:pPr>
        <w:pStyle w:val="Zkladntext"/>
        <w:spacing w:after="120"/>
        <w:ind w:left="1620"/>
        <w:jc w:val="both"/>
        <w:rPr>
          <w:rFonts w:ascii="Arial" w:hAnsi="Arial" w:cs="Arial"/>
          <w:b w:val="0"/>
          <w:bCs/>
          <w:i w:val="0"/>
          <w:sz w:val="22"/>
          <w:szCs w:val="22"/>
          <w:u w:val="none"/>
        </w:rPr>
      </w:pPr>
      <w:r w:rsidRPr="00EB2912">
        <w:rPr>
          <w:rFonts w:ascii="Arial" w:hAnsi="Arial" w:cs="Arial"/>
          <w:b w:val="0"/>
          <w:bCs/>
          <w:i w:val="0"/>
          <w:sz w:val="22"/>
          <w:szCs w:val="22"/>
          <w:u w:val="none"/>
        </w:rPr>
        <w:t xml:space="preserve">limit plnění do </w:t>
      </w:r>
      <w:r w:rsidR="00D73D95">
        <w:rPr>
          <w:rFonts w:ascii="Arial" w:hAnsi="Arial" w:cs="Arial"/>
          <w:b w:val="0"/>
          <w:bCs/>
          <w:i w:val="0"/>
          <w:sz w:val="22"/>
          <w:szCs w:val="22"/>
          <w:u w:val="none"/>
        </w:rPr>
        <w:t>25</w:t>
      </w:r>
      <w:r w:rsidRPr="00EB2912">
        <w:rPr>
          <w:rFonts w:ascii="Arial" w:hAnsi="Arial" w:cs="Arial"/>
          <w:b w:val="0"/>
          <w:bCs/>
          <w:i w:val="0"/>
          <w:sz w:val="22"/>
          <w:szCs w:val="22"/>
          <w:u w:val="none"/>
        </w:rPr>
        <w:t>0 000 Kč – přeprava musí být prováděna pověřenou osobou</w:t>
      </w:r>
      <w:r w:rsidR="00D73D95">
        <w:rPr>
          <w:rFonts w:ascii="Arial" w:hAnsi="Arial" w:cs="Arial"/>
          <w:b w:val="0"/>
          <w:bCs/>
          <w:i w:val="0"/>
          <w:sz w:val="22"/>
          <w:szCs w:val="22"/>
          <w:u w:val="none"/>
        </w:rPr>
        <w:t xml:space="preserve"> a jednou doprovázející osobou</w:t>
      </w:r>
      <w:r w:rsidRPr="00EB2912">
        <w:rPr>
          <w:rFonts w:ascii="Arial" w:hAnsi="Arial" w:cs="Arial"/>
          <w:b w:val="0"/>
          <w:bCs/>
          <w:i w:val="0"/>
          <w:sz w:val="22"/>
          <w:szCs w:val="22"/>
          <w:u w:val="none"/>
        </w:rPr>
        <w:t xml:space="preserve">, která je vybavena obranným prostředkem (např. sprejem, </w:t>
      </w:r>
      <w:r w:rsidR="00214616" w:rsidRPr="00EB2912">
        <w:rPr>
          <w:rFonts w:ascii="Arial" w:hAnsi="Arial" w:cs="Arial"/>
          <w:b w:val="0"/>
          <w:bCs/>
          <w:i w:val="0"/>
          <w:sz w:val="22"/>
          <w:szCs w:val="22"/>
          <w:u w:val="none"/>
        </w:rPr>
        <w:t>el.</w:t>
      </w:r>
      <w:r w:rsidR="003B3CA9" w:rsidRPr="00EB2912">
        <w:rPr>
          <w:rFonts w:ascii="Arial" w:hAnsi="Arial" w:cs="Arial"/>
          <w:b w:val="0"/>
          <w:bCs/>
          <w:i w:val="0"/>
          <w:sz w:val="22"/>
          <w:szCs w:val="22"/>
          <w:u w:val="none"/>
        </w:rPr>
        <w:t xml:space="preserve"> </w:t>
      </w:r>
      <w:r w:rsidR="00214616" w:rsidRPr="00EB2912">
        <w:rPr>
          <w:rFonts w:ascii="Arial" w:hAnsi="Arial" w:cs="Arial"/>
          <w:b w:val="0"/>
          <w:bCs/>
          <w:i w:val="0"/>
          <w:sz w:val="22"/>
          <w:szCs w:val="22"/>
          <w:u w:val="none"/>
        </w:rPr>
        <w:t>p</w:t>
      </w:r>
      <w:r w:rsidRPr="00EB2912">
        <w:rPr>
          <w:rFonts w:ascii="Arial" w:hAnsi="Arial" w:cs="Arial"/>
          <w:b w:val="0"/>
          <w:bCs/>
          <w:i w:val="0"/>
          <w:sz w:val="22"/>
          <w:szCs w:val="22"/>
          <w:u w:val="none"/>
        </w:rPr>
        <w:t>aralyzérem), peníze a ceniny jsou po dobu přepravy uloženy v uzavřené kabele nebo kufříku</w:t>
      </w:r>
    </w:p>
    <w:p w14:paraId="2417AEDA" w14:textId="77777777" w:rsidR="0024180B" w:rsidRDefault="00462740" w:rsidP="00E91B4E">
      <w:pPr>
        <w:ind w:left="1260"/>
        <w:rPr>
          <w:rFonts w:cs="Arial"/>
          <w:szCs w:val="22"/>
        </w:rPr>
      </w:pPr>
      <w:bookmarkStart w:id="60" w:name="_Toc381708653"/>
      <w:bookmarkStart w:id="61" w:name="_Toc381957785"/>
      <w:r w:rsidRPr="00EB2912">
        <w:rPr>
          <w:rFonts w:cs="Arial"/>
          <w:szCs w:val="22"/>
        </w:rPr>
        <w:t xml:space="preserve">Odchylně od všeobecných pojistných podmínek se ujednává, že za uzavřený prostor se považuje i prostor ohraničený prosklenou fasádou a prostor ohraničený pláštěm </w:t>
      </w:r>
    </w:p>
    <w:p w14:paraId="3B9B9E7D" w14:textId="77777777" w:rsidR="00462740" w:rsidRPr="00EB2912" w:rsidRDefault="00462740" w:rsidP="00E91B4E">
      <w:pPr>
        <w:ind w:left="1260"/>
        <w:rPr>
          <w:rFonts w:cs="Arial"/>
          <w:b/>
          <w:szCs w:val="22"/>
        </w:rPr>
      </w:pPr>
      <w:r w:rsidRPr="00EB2912">
        <w:rPr>
          <w:rFonts w:cs="Arial"/>
          <w:szCs w:val="22"/>
        </w:rPr>
        <w:t>(i střechou) sendvičové konstrukce a lehkými stavebními příčkami (sádrokartonovými i prosklenými). Ve střeše se mohou nacházet světlíky a požární klapky. Za uzamčené dveře nebo vrata se považují i požární dveře, prosklené dveře (uzavřené elektromechanickým ovládáním) a vratové systémy. Za uzamčená vrata se považují i vrata a mříže uzavřené elektrickým pohonem. Prosklené plochy nemusí být mechanicky zabezpečeny.</w:t>
      </w:r>
      <w:bookmarkEnd w:id="60"/>
      <w:bookmarkEnd w:id="61"/>
    </w:p>
    <w:p w14:paraId="5C1BEB37" w14:textId="77777777" w:rsidR="00462740" w:rsidRPr="00EB2912" w:rsidRDefault="00E91B4E" w:rsidP="00E91B4E">
      <w:pPr>
        <w:ind w:left="1260"/>
        <w:rPr>
          <w:rFonts w:cs="Arial"/>
          <w:b/>
          <w:szCs w:val="22"/>
        </w:rPr>
      </w:pPr>
      <w:bookmarkStart w:id="62" w:name="_Toc381708654"/>
      <w:bookmarkStart w:id="63" w:name="_Toc381957786"/>
      <w:r>
        <w:rPr>
          <w:rFonts w:cs="Arial"/>
          <w:szCs w:val="22"/>
        </w:rPr>
        <w:t>E</w:t>
      </w:r>
      <w:r w:rsidR="00462740" w:rsidRPr="00EB2912">
        <w:rPr>
          <w:rFonts w:cs="Arial"/>
          <w:szCs w:val="22"/>
        </w:rPr>
        <w:t>lektrickým zabezpečovacím systémem se rozumí systém instalovaný dle projektové dokumentace nebo dle ČSN EN 50131 udržovaný v provozuschopném stavu, jehož signál je vyveden do místa se stálou obsluhou (za místo se stálou obsluhou se považuje i recepce a vrátnice).</w:t>
      </w:r>
      <w:bookmarkEnd w:id="62"/>
      <w:bookmarkEnd w:id="63"/>
    </w:p>
    <w:p w14:paraId="361B7399" w14:textId="77777777" w:rsidR="00811A1B" w:rsidRPr="00586396" w:rsidRDefault="00811A1B" w:rsidP="00E91B4E">
      <w:pPr>
        <w:pStyle w:val="Style140"/>
        <w:keepNext/>
        <w:keepLines/>
        <w:shd w:val="clear" w:color="auto" w:fill="auto"/>
        <w:tabs>
          <w:tab w:val="left" w:pos="548"/>
        </w:tabs>
        <w:spacing w:after="0" w:line="240" w:lineRule="auto"/>
        <w:ind w:firstLine="0"/>
        <w:jc w:val="left"/>
        <w:outlineLvl w:val="9"/>
      </w:pPr>
    </w:p>
    <w:p w14:paraId="562E8D85" w14:textId="77777777" w:rsidR="00EB71DC" w:rsidRPr="00586396" w:rsidRDefault="00807C0D" w:rsidP="00807C0D">
      <w:pPr>
        <w:pStyle w:val="Nadpis1"/>
        <w:numPr>
          <w:ilvl w:val="0"/>
          <w:numId w:val="0"/>
        </w:numPr>
        <w:rPr>
          <w:color w:val="auto"/>
        </w:rPr>
      </w:pPr>
      <w:bookmarkStart w:id="64" w:name="_Toc130985562"/>
      <w:r w:rsidRPr="00586396">
        <w:rPr>
          <w:color w:val="auto"/>
        </w:rPr>
        <w:t>4.</w:t>
      </w:r>
      <w:r w:rsidRPr="00586396">
        <w:rPr>
          <w:color w:val="auto"/>
        </w:rPr>
        <w:tab/>
      </w:r>
      <w:r w:rsidR="00EB71DC" w:rsidRPr="00586396">
        <w:rPr>
          <w:color w:val="auto"/>
        </w:rPr>
        <w:t>Škodové pojištění skel</w:t>
      </w:r>
      <w:bookmarkEnd w:id="64"/>
    </w:p>
    <w:p w14:paraId="52F81875" w14:textId="77777777" w:rsidR="00807C0D" w:rsidRPr="00586396" w:rsidRDefault="00807C0D" w:rsidP="00D266D5">
      <w:pPr>
        <w:pStyle w:val="Nadpis2"/>
        <w:numPr>
          <w:ilvl w:val="1"/>
          <w:numId w:val="8"/>
        </w:numPr>
        <w:rPr>
          <w:rFonts w:cs="Arial"/>
          <w:color w:val="auto"/>
        </w:rPr>
      </w:pPr>
      <w:bookmarkStart w:id="65" w:name="_Toc130985563"/>
      <w:r w:rsidRPr="00586396">
        <w:rPr>
          <w:rFonts w:cs="Arial"/>
          <w:color w:val="auto"/>
        </w:rPr>
        <w:t>Předmět pojištění</w:t>
      </w:r>
      <w:r w:rsidR="009F4D7F" w:rsidRPr="00586396">
        <w:rPr>
          <w:rFonts w:cs="Arial"/>
          <w:color w:val="auto"/>
        </w:rPr>
        <w:t>, pojistná hodnota, pojistná částka</w:t>
      </w:r>
      <w:bookmarkEnd w:id="65"/>
    </w:p>
    <w:p w14:paraId="12CF24FC" w14:textId="77777777" w:rsidR="006F3CE5" w:rsidRPr="00586396" w:rsidRDefault="00391909" w:rsidP="009F4D7F">
      <w:pPr>
        <w:pStyle w:val="Style180"/>
        <w:shd w:val="clear" w:color="auto" w:fill="auto"/>
        <w:spacing w:before="0" w:line="240" w:lineRule="auto"/>
        <w:ind w:right="20" w:firstLine="0"/>
        <w:jc w:val="both"/>
      </w:pPr>
      <w:r w:rsidRPr="00391909">
        <w:rPr>
          <w:rStyle w:val="CharStyle41"/>
          <w:b w:val="0"/>
        </w:rPr>
        <w:t>Soubor skel - skleněných výplní včetně plastových výplní nahrazujících skleněné výplně stavebních součástí (okenních, dveřních, výlohových) střech, světlíků, obytných stěn, skleněné výplně movitého charakteru uvnitř budovy (skleněné pulty, skleněné stěny, skleníky, výstavní skříňky a vitríny, vitráže, zrcadla, obložení stěn, stropů a podhledů, skleněných obrazových tabulí ) bez udání tloušťky skla, včetně světelného objektu SAP3877694,</w:t>
      </w:r>
      <w:r w:rsidR="00D73D95">
        <w:rPr>
          <w:rStyle w:val="CharStyle41"/>
          <w:b w:val="0"/>
        </w:rPr>
        <w:t xml:space="preserve"> </w:t>
      </w:r>
      <w:r w:rsidR="00D73D95" w:rsidRPr="00D73D95">
        <w:rPr>
          <w:rStyle w:val="CharStyle41"/>
          <w:b w:val="0"/>
        </w:rPr>
        <w:t xml:space="preserve">včetně skleněných součástí "Skulptury Strom", včetně skleněné stěny z </w:t>
      </w:r>
      <w:proofErr w:type="spellStart"/>
      <w:r w:rsidR="00D73D95" w:rsidRPr="00D73D95">
        <w:rPr>
          <w:rStyle w:val="CharStyle41"/>
          <w:b w:val="0"/>
        </w:rPr>
        <w:t>lehavých</w:t>
      </w:r>
      <w:proofErr w:type="spellEnd"/>
      <w:r w:rsidR="00D73D95" w:rsidRPr="00D73D95">
        <w:rPr>
          <w:rStyle w:val="CharStyle41"/>
          <w:b w:val="0"/>
        </w:rPr>
        <w:t xml:space="preserve"> skleněných desek, včetně skleněné plastiky umístěné na plášti budovy nemocnice  a skleněného díla „Přírodní plameny“</w:t>
      </w:r>
      <w:r w:rsidR="00D73D95">
        <w:rPr>
          <w:rStyle w:val="CharStyle41"/>
          <w:b w:val="0"/>
        </w:rPr>
        <w:t>,</w:t>
      </w:r>
      <w:r w:rsidRPr="00391909">
        <w:rPr>
          <w:rStyle w:val="CharStyle41"/>
          <w:b w:val="0"/>
        </w:rPr>
        <w:t xml:space="preserve"> včetně nalepených (neodnímatelných) snímačů zabezpečovacích zařízení nebo elektrické instalace související se sklem, nalepených fólií, nápisů, malby a jiných výzdob, dále reklamních tabulí, firemních štítů, markýz, butonů, reklamních a jiných nápisů, fasádních obložení vnějších stěn budov, vnější vitríny apod., světelné neónové nápisy a světelné reklamy a nápisy včetně elektro-instalace a nosných rámů, konstrukcí apod., </w:t>
      </w:r>
      <w:proofErr w:type="spellStart"/>
      <w:r w:rsidRPr="00391909">
        <w:rPr>
          <w:rStyle w:val="CharStyle41"/>
          <w:b w:val="0"/>
        </w:rPr>
        <w:t>dithermální</w:t>
      </w:r>
      <w:proofErr w:type="spellEnd"/>
      <w:r w:rsidRPr="00391909">
        <w:rPr>
          <w:rStyle w:val="CharStyle41"/>
          <w:b w:val="0"/>
        </w:rPr>
        <w:t xml:space="preserve"> skla, skla v opláštění budov</w:t>
      </w:r>
    </w:p>
    <w:p w14:paraId="2FCAA147" w14:textId="77777777" w:rsidR="005920B6" w:rsidRDefault="005920B6" w:rsidP="005920B6">
      <w:pPr>
        <w:pStyle w:val="Style180"/>
        <w:shd w:val="clear" w:color="auto" w:fill="auto"/>
        <w:spacing w:before="0" w:line="240" w:lineRule="auto"/>
        <w:ind w:firstLine="0"/>
        <w:jc w:val="both"/>
        <w:rPr>
          <w:rStyle w:val="CharStyle19"/>
        </w:rPr>
      </w:pPr>
      <w:r w:rsidRPr="004E4B91">
        <w:rPr>
          <w:rStyle w:val="CharStyle19"/>
        </w:rPr>
        <w:t xml:space="preserve">Pojištění se sjednává na </w:t>
      </w:r>
      <w:r w:rsidRPr="005920B6">
        <w:rPr>
          <w:rStyle w:val="CharStyle42"/>
          <w:u w:val="none"/>
        </w:rPr>
        <w:t>první riziko</w:t>
      </w:r>
      <w:r w:rsidRPr="005920B6">
        <w:rPr>
          <w:rStyle w:val="CharStyle19"/>
        </w:rPr>
        <w:t>.</w:t>
      </w:r>
    </w:p>
    <w:p w14:paraId="0B99F072" w14:textId="77777777" w:rsidR="005920B6" w:rsidRDefault="005920B6" w:rsidP="005920B6">
      <w:pPr>
        <w:pStyle w:val="Style180"/>
        <w:shd w:val="clear" w:color="auto" w:fill="auto"/>
        <w:spacing w:before="0" w:line="240" w:lineRule="auto"/>
        <w:ind w:firstLine="0"/>
        <w:jc w:val="both"/>
        <w:rPr>
          <w:rStyle w:val="CharStyle19"/>
        </w:rPr>
      </w:pPr>
      <w:r>
        <w:rPr>
          <w:rStyle w:val="CharStyle19"/>
        </w:rPr>
        <w:t>Pojištění se sjednává na novou hodnotu.</w:t>
      </w:r>
    </w:p>
    <w:p w14:paraId="2BA9FC1D" w14:textId="77777777" w:rsidR="005920B6" w:rsidRPr="005920B6" w:rsidRDefault="005920B6" w:rsidP="005920B6">
      <w:pPr>
        <w:pStyle w:val="Style180"/>
        <w:shd w:val="clear" w:color="auto" w:fill="auto"/>
        <w:spacing w:before="0" w:after="506" w:line="240" w:lineRule="auto"/>
        <w:ind w:right="4280" w:firstLine="0"/>
        <w:rPr>
          <w:bCs/>
        </w:rPr>
      </w:pPr>
      <w:r w:rsidRPr="004E4B91">
        <w:rPr>
          <w:rStyle w:val="CharStyle19"/>
        </w:rPr>
        <w:t>Pojistná částka</w:t>
      </w:r>
      <w:r w:rsidR="00391909">
        <w:rPr>
          <w:rStyle w:val="CharStyle41"/>
        </w:rPr>
        <w:t xml:space="preserve"> </w:t>
      </w:r>
      <w:r w:rsidR="00D73D95" w:rsidRPr="00D73D95">
        <w:rPr>
          <w:rStyle w:val="CharStyle41"/>
          <w:b w:val="0"/>
          <w:bCs w:val="0"/>
        </w:rPr>
        <w:t>25</w:t>
      </w:r>
      <w:r w:rsidRPr="00D73D95">
        <w:rPr>
          <w:rStyle w:val="CharStyle41"/>
          <w:b w:val="0"/>
          <w:bCs w:val="0"/>
        </w:rPr>
        <w:t>0</w:t>
      </w:r>
      <w:r w:rsidRPr="004E4B91">
        <w:rPr>
          <w:rStyle w:val="CharStyle41"/>
          <w:b w:val="0"/>
        </w:rPr>
        <w:t xml:space="preserve"> 000 Kč</w:t>
      </w:r>
    </w:p>
    <w:p w14:paraId="3339AEF1" w14:textId="77777777" w:rsidR="00807C0D" w:rsidRPr="00586396" w:rsidRDefault="00807C0D" w:rsidP="00D266D5">
      <w:pPr>
        <w:pStyle w:val="Nadpis2"/>
        <w:numPr>
          <w:ilvl w:val="1"/>
          <w:numId w:val="8"/>
        </w:numPr>
        <w:rPr>
          <w:rFonts w:cs="Arial"/>
          <w:color w:val="auto"/>
        </w:rPr>
      </w:pPr>
      <w:bookmarkStart w:id="66" w:name="_Toc130985564"/>
      <w:r w:rsidRPr="00586396">
        <w:rPr>
          <w:rFonts w:cs="Arial"/>
          <w:color w:val="auto"/>
        </w:rPr>
        <w:t>Pojistná nebezpečí</w:t>
      </w:r>
      <w:bookmarkEnd w:id="66"/>
    </w:p>
    <w:p w14:paraId="46F91530" w14:textId="77777777" w:rsidR="009F4D7F" w:rsidRDefault="009F4D7F" w:rsidP="009F4D7F">
      <w:pPr>
        <w:pStyle w:val="Style180"/>
        <w:shd w:val="clear" w:color="auto" w:fill="auto"/>
        <w:spacing w:before="0" w:line="240" w:lineRule="auto"/>
        <w:ind w:right="20" w:firstLine="0"/>
        <w:jc w:val="both"/>
        <w:rPr>
          <w:rStyle w:val="CharStyle19"/>
        </w:rPr>
      </w:pPr>
      <w:r w:rsidRPr="00586396">
        <w:rPr>
          <w:rStyle w:val="CharStyle19"/>
        </w:rPr>
        <w:t>Pro věci pojištěné dle odstavce 4.1 se pojištění sjednává pro případ náhlého poškození nebo zničení pojištěného zařízení jakoukoliv nahodilou událostí</w:t>
      </w:r>
      <w:r w:rsidR="00896631">
        <w:rPr>
          <w:rStyle w:val="CharStyle19"/>
        </w:rPr>
        <w:t>.</w:t>
      </w:r>
    </w:p>
    <w:p w14:paraId="5CAEB0C5" w14:textId="77777777" w:rsidR="0024180B" w:rsidRPr="00586396" w:rsidRDefault="0024180B" w:rsidP="009F4D7F">
      <w:pPr>
        <w:pStyle w:val="Style180"/>
        <w:shd w:val="clear" w:color="auto" w:fill="auto"/>
        <w:spacing w:before="0" w:line="240" w:lineRule="auto"/>
        <w:ind w:right="20" w:firstLine="0"/>
        <w:jc w:val="both"/>
      </w:pPr>
    </w:p>
    <w:p w14:paraId="34C069B5" w14:textId="77777777" w:rsidR="009F4D7F" w:rsidRPr="00586396" w:rsidRDefault="009F4D7F" w:rsidP="009F4D7F">
      <w:pPr>
        <w:rPr>
          <w:rFonts w:cs="Arial"/>
        </w:rPr>
      </w:pPr>
    </w:p>
    <w:p w14:paraId="54A40D0F" w14:textId="77777777" w:rsidR="00807C0D" w:rsidRPr="00586396" w:rsidRDefault="00807C0D" w:rsidP="00D266D5">
      <w:pPr>
        <w:pStyle w:val="Nadpis2"/>
        <w:numPr>
          <w:ilvl w:val="1"/>
          <w:numId w:val="8"/>
        </w:numPr>
        <w:rPr>
          <w:rFonts w:cs="Arial"/>
          <w:color w:val="auto"/>
        </w:rPr>
      </w:pPr>
      <w:bookmarkStart w:id="67" w:name="_Toc130985565"/>
      <w:r w:rsidRPr="00586396">
        <w:rPr>
          <w:rFonts w:cs="Arial"/>
          <w:color w:val="auto"/>
        </w:rPr>
        <w:t>Limity</w:t>
      </w:r>
      <w:bookmarkEnd w:id="67"/>
    </w:p>
    <w:p w14:paraId="3495DD27" w14:textId="77777777" w:rsidR="009F4D7F" w:rsidRPr="00586396" w:rsidRDefault="009F4D7F" w:rsidP="009F4D7F">
      <w:pPr>
        <w:rPr>
          <w:rFonts w:cs="Arial"/>
        </w:rPr>
      </w:pPr>
      <w:r w:rsidRPr="00586396">
        <w:rPr>
          <w:rStyle w:val="CharStyle19"/>
        </w:rPr>
        <w:t>Případné limity plnění jsou uvedeny v jednotlivých odstavc</w:t>
      </w:r>
      <w:r w:rsidR="00896631">
        <w:rPr>
          <w:rStyle w:val="CharStyle19"/>
        </w:rPr>
        <w:t>ích bodu 4.5 Zvláštních ujednání</w:t>
      </w:r>
      <w:r w:rsidRPr="00586396">
        <w:rPr>
          <w:rStyle w:val="CharStyle19"/>
        </w:rPr>
        <w:t>.</w:t>
      </w:r>
    </w:p>
    <w:p w14:paraId="7451FFCD" w14:textId="77777777" w:rsidR="00807C0D" w:rsidRPr="00586396" w:rsidRDefault="00807C0D" w:rsidP="00D266D5">
      <w:pPr>
        <w:pStyle w:val="Nadpis2"/>
        <w:numPr>
          <w:ilvl w:val="1"/>
          <w:numId w:val="8"/>
        </w:numPr>
        <w:rPr>
          <w:rFonts w:cs="Arial"/>
          <w:color w:val="auto"/>
        </w:rPr>
      </w:pPr>
      <w:bookmarkStart w:id="68" w:name="_Toc130985566"/>
      <w:r w:rsidRPr="00586396">
        <w:rPr>
          <w:rFonts w:cs="Arial"/>
          <w:color w:val="auto"/>
        </w:rPr>
        <w:t>Spoluúčast</w:t>
      </w:r>
      <w:bookmarkEnd w:id="68"/>
    </w:p>
    <w:p w14:paraId="08CF4520" w14:textId="77777777" w:rsidR="00C063DE" w:rsidRPr="00586396" w:rsidRDefault="00896631" w:rsidP="00C063DE">
      <w:pPr>
        <w:rPr>
          <w:rFonts w:cs="Arial"/>
        </w:rPr>
      </w:pPr>
      <w:r>
        <w:rPr>
          <w:rFonts w:cs="Arial"/>
        </w:rPr>
        <w:t>Spoluúčast činí 1 000 Kč</w:t>
      </w:r>
    </w:p>
    <w:p w14:paraId="129B9499" w14:textId="77777777" w:rsidR="00807C0D" w:rsidRPr="00586396" w:rsidRDefault="00807C0D" w:rsidP="00D266D5">
      <w:pPr>
        <w:pStyle w:val="Nadpis2"/>
        <w:numPr>
          <w:ilvl w:val="1"/>
          <w:numId w:val="8"/>
        </w:numPr>
        <w:rPr>
          <w:rFonts w:cs="Arial"/>
          <w:color w:val="auto"/>
        </w:rPr>
      </w:pPr>
      <w:bookmarkStart w:id="69" w:name="_Toc130985567"/>
      <w:r w:rsidRPr="00586396">
        <w:rPr>
          <w:rFonts w:cs="Arial"/>
          <w:color w:val="auto"/>
        </w:rPr>
        <w:t>Zvláštní ujednání</w:t>
      </w:r>
      <w:bookmarkEnd w:id="69"/>
    </w:p>
    <w:p w14:paraId="75A07F5B" w14:textId="77777777" w:rsidR="00462740" w:rsidRPr="00586396" w:rsidRDefault="00462740" w:rsidP="00462740">
      <w:pPr>
        <w:rPr>
          <w:rFonts w:cs="Arial"/>
          <w:b/>
          <w:i/>
        </w:rPr>
      </w:pPr>
      <w:r w:rsidRPr="00586396">
        <w:rPr>
          <w:rFonts w:cs="Arial"/>
        </w:rPr>
        <w:t>Pojištění se vztahuje i na nalepené neodnímatelné snímače zabezpečovacích zařízení, nalepené fólie, nápisy, malby nebo jiné výzdoby, jsou-li součástí pojištěného skla</w:t>
      </w:r>
      <w:r w:rsidR="00C357C8">
        <w:rPr>
          <w:rFonts w:cs="Arial"/>
        </w:rPr>
        <w:t>.</w:t>
      </w:r>
    </w:p>
    <w:p w14:paraId="2942B4BB" w14:textId="77777777" w:rsidR="00462740" w:rsidRPr="00586396" w:rsidRDefault="00462740" w:rsidP="00462740">
      <w:pPr>
        <w:rPr>
          <w:rFonts w:cs="Arial"/>
        </w:rPr>
      </w:pPr>
      <w:r w:rsidRPr="00586396">
        <w:rPr>
          <w:rFonts w:cs="Arial"/>
        </w:rPr>
        <w:t>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(např. ochranných mříží, markýz, uzávěrů oken apod.), maximálně však do výše</w:t>
      </w:r>
      <w:r w:rsidR="00896631">
        <w:rPr>
          <w:rFonts w:cs="Arial"/>
        </w:rPr>
        <w:t xml:space="preserve"> </w:t>
      </w:r>
      <w:r w:rsidRPr="00586396">
        <w:rPr>
          <w:rFonts w:cs="Arial"/>
        </w:rPr>
        <w:t>30 % pojistné částky.</w:t>
      </w:r>
    </w:p>
    <w:p w14:paraId="7F1C2858" w14:textId="77777777" w:rsidR="00C063DE" w:rsidRPr="00896631" w:rsidRDefault="00C063DE" w:rsidP="00C357C8">
      <w:pPr>
        <w:pStyle w:val="Style180"/>
        <w:shd w:val="clear" w:color="auto" w:fill="auto"/>
        <w:tabs>
          <w:tab w:val="left" w:pos="1100"/>
        </w:tabs>
        <w:spacing w:before="0" w:line="240" w:lineRule="auto"/>
        <w:ind w:right="20" w:firstLine="0"/>
      </w:pPr>
      <w:r w:rsidRPr="00586396">
        <w:rPr>
          <w:rStyle w:val="CharStyle19"/>
        </w:rPr>
        <w:t>Pojištěny jsou náklady na lešení či jiné pomocné prostředky sloužící k opravě či výměně pojištěné věci</w:t>
      </w:r>
      <w:r w:rsidR="00C357C8">
        <w:rPr>
          <w:rStyle w:val="CharStyle19"/>
        </w:rPr>
        <w:t xml:space="preserve"> </w:t>
      </w:r>
      <w:r w:rsidR="00C357C8">
        <w:t>s l</w:t>
      </w:r>
      <w:r w:rsidR="00896631">
        <w:rPr>
          <w:rStyle w:val="CharStyle19"/>
        </w:rPr>
        <w:t>imit</w:t>
      </w:r>
      <w:r w:rsidR="00C357C8">
        <w:rPr>
          <w:rStyle w:val="CharStyle19"/>
        </w:rPr>
        <w:t>em</w:t>
      </w:r>
      <w:r w:rsidR="00896631">
        <w:rPr>
          <w:rStyle w:val="CharStyle19"/>
        </w:rPr>
        <w:t xml:space="preserve"> plnění</w:t>
      </w:r>
      <w:r w:rsidRPr="00586396">
        <w:rPr>
          <w:rStyle w:val="CharStyle19"/>
        </w:rPr>
        <w:t xml:space="preserve"> </w:t>
      </w:r>
      <w:r w:rsidR="00C357C8">
        <w:rPr>
          <w:rStyle w:val="CharStyle19"/>
        </w:rPr>
        <w:t>3</w:t>
      </w:r>
      <w:r w:rsidRPr="00896631">
        <w:rPr>
          <w:rStyle w:val="CharStyle19"/>
        </w:rPr>
        <w:t>00 000 Kč</w:t>
      </w:r>
    </w:p>
    <w:p w14:paraId="7644C3EF" w14:textId="77777777" w:rsidR="005530FD" w:rsidRDefault="00462740" w:rsidP="00896631">
      <w:pPr>
        <w:rPr>
          <w:rFonts w:cs="Arial"/>
        </w:rPr>
      </w:pPr>
      <w:r w:rsidRPr="00586396">
        <w:rPr>
          <w:rFonts w:cs="Arial"/>
        </w:rPr>
        <w:t>Pojištění se vztahuje i na vnější osvětlení, světelné reklamy a světelné nápisy včetně jejich elektrické instalace a nosné konstrukce.</w:t>
      </w:r>
    </w:p>
    <w:p w14:paraId="471D8D5A" w14:textId="77777777" w:rsidR="00896631" w:rsidRPr="00896631" w:rsidRDefault="00896631" w:rsidP="00896631">
      <w:pPr>
        <w:rPr>
          <w:rFonts w:cs="Arial"/>
          <w:b/>
          <w:i/>
        </w:rPr>
      </w:pPr>
    </w:p>
    <w:p w14:paraId="53C49454" w14:textId="77777777" w:rsidR="00EB71DC" w:rsidRPr="00586396" w:rsidRDefault="00807C0D" w:rsidP="00807C0D">
      <w:pPr>
        <w:pStyle w:val="Nadpis1"/>
        <w:numPr>
          <w:ilvl w:val="0"/>
          <w:numId w:val="0"/>
        </w:numPr>
        <w:rPr>
          <w:color w:val="auto"/>
        </w:rPr>
      </w:pPr>
      <w:bookmarkStart w:id="70" w:name="_Toc130985568"/>
      <w:r w:rsidRPr="00586396">
        <w:rPr>
          <w:color w:val="auto"/>
        </w:rPr>
        <w:t>5.</w:t>
      </w:r>
      <w:r w:rsidRPr="00586396">
        <w:rPr>
          <w:color w:val="auto"/>
        </w:rPr>
        <w:tab/>
      </w:r>
      <w:r w:rsidR="00EB71DC" w:rsidRPr="00586396">
        <w:rPr>
          <w:color w:val="auto"/>
        </w:rPr>
        <w:t>Škodové pojištění elektroniky</w:t>
      </w:r>
      <w:bookmarkEnd w:id="70"/>
    </w:p>
    <w:p w14:paraId="377B442A" w14:textId="77777777" w:rsidR="00807C0D" w:rsidRPr="00586396" w:rsidRDefault="00807C0D" w:rsidP="00D266D5">
      <w:pPr>
        <w:pStyle w:val="Nadpis2"/>
        <w:numPr>
          <w:ilvl w:val="1"/>
          <w:numId w:val="9"/>
        </w:numPr>
        <w:rPr>
          <w:rFonts w:cs="Arial"/>
          <w:color w:val="auto"/>
        </w:rPr>
      </w:pPr>
      <w:bookmarkStart w:id="71" w:name="_Toc130985569"/>
      <w:r w:rsidRPr="00586396">
        <w:rPr>
          <w:rFonts w:cs="Arial"/>
          <w:color w:val="auto"/>
        </w:rPr>
        <w:t>Předmět pojištění</w:t>
      </w:r>
      <w:bookmarkEnd w:id="71"/>
    </w:p>
    <w:p w14:paraId="0EF2DD72" w14:textId="77777777" w:rsidR="00242BF3" w:rsidRPr="00586396" w:rsidRDefault="00B07C70" w:rsidP="00B07C70">
      <w:pPr>
        <w:pStyle w:val="Nadpis3"/>
        <w:numPr>
          <w:ilvl w:val="0"/>
          <w:numId w:val="0"/>
        </w:numPr>
        <w:ind w:left="426"/>
        <w:rPr>
          <w:rFonts w:cs="Arial"/>
          <w:color w:val="auto"/>
        </w:rPr>
      </w:pPr>
      <w:bookmarkStart w:id="72" w:name="_Toc130985570"/>
      <w:r w:rsidRPr="00586396">
        <w:rPr>
          <w:rFonts w:cs="Arial"/>
          <w:color w:val="auto"/>
        </w:rPr>
        <w:t>5.1.1</w:t>
      </w:r>
      <w:r w:rsidR="00391909">
        <w:rPr>
          <w:rFonts w:cs="Arial"/>
          <w:color w:val="auto"/>
        </w:rPr>
        <w:t>.</w:t>
      </w:r>
      <w:r w:rsidRPr="00586396">
        <w:rPr>
          <w:rFonts w:cs="Arial"/>
          <w:color w:val="auto"/>
        </w:rPr>
        <w:t xml:space="preserve"> </w:t>
      </w:r>
      <w:r w:rsidR="00391909" w:rsidRPr="00391909">
        <w:rPr>
          <w:rFonts w:cs="Arial"/>
          <w:color w:val="auto"/>
        </w:rPr>
        <w:t xml:space="preserve">Soubor vlastních a cizích elektronických zařízení </w:t>
      </w:r>
      <w:r w:rsidR="00391909">
        <w:rPr>
          <w:rFonts w:cs="Arial"/>
          <w:color w:val="auto"/>
        </w:rPr>
        <w:t>–</w:t>
      </w:r>
      <w:r w:rsidR="00391909" w:rsidRPr="00391909">
        <w:rPr>
          <w:rFonts w:cs="Arial"/>
          <w:color w:val="auto"/>
        </w:rPr>
        <w:t xml:space="preserve"> mobilní</w:t>
      </w:r>
      <w:r w:rsidR="00391909">
        <w:rPr>
          <w:rFonts w:cs="Arial"/>
          <w:color w:val="auto"/>
        </w:rPr>
        <w:t xml:space="preserve"> elektronika</w:t>
      </w:r>
      <w:bookmarkEnd w:id="72"/>
    </w:p>
    <w:p w14:paraId="16261E41" w14:textId="77777777" w:rsidR="00B07C70" w:rsidRPr="00586396" w:rsidRDefault="00B07C70" w:rsidP="00B07C70">
      <w:pPr>
        <w:rPr>
          <w:rFonts w:cs="Arial"/>
        </w:rPr>
      </w:pPr>
      <w:r w:rsidRPr="00586396">
        <w:rPr>
          <w:rFonts w:cs="Arial"/>
        </w:rPr>
        <w:t>Pojištění se sjednává na novou hodnotu na první riziko</w:t>
      </w:r>
    </w:p>
    <w:p w14:paraId="4F637429" w14:textId="77777777" w:rsidR="00391909" w:rsidRDefault="00B07C70" w:rsidP="00391909">
      <w:pPr>
        <w:rPr>
          <w:rFonts w:cs="Arial"/>
        </w:rPr>
      </w:pPr>
      <w:r w:rsidRPr="00586396">
        <w:rPr>
          <w:rFonts w:cs="Arial"/>
        </w:rPr>
        <w:t xml:space="preserve">Pojistná částka </w:t>
      </w:r>
      <w:r w:rsidR="00955B2D">
        <w:rPr>
          <w:rFonts w:cs="Arial"/>
        </w:rPr>
        <w:t>2</w:t>
      </w:r>
      <w:r w:rsidRPr="00586396">
        <w:rPr>
          <w:rFonts w:cs="Arial"/>
        </w:rPr>
        <w:t>00 000 Kč</w:t>
      </w:r>
    </w:p>
    <w:p w14:paraId="356C2CDA" w14:textId="77777777" w:rsidR="00554825" w:rsidRPr="00391909" w:rsidRDefault="00554825" w:rsidP="00391909">
      <w:pPr>
        <w:rPr>
          <w:rFonts w:cs="Arial"/>
        </w:rPr>
      </w:pPr>
      <w:r>
        <w:rPr>
          <w:rFonts w:cs="Arial"/>
        </w:rPr>
        <w:t>Územní rozsah: celý svět vyjma USA/Kanady</w:t>
      </w:r>
    </w:p>
    <w:p w14:paraId="12016683" w14:textId="77777777" w:rsidR="00807C0D" w:rsidRPr="00586396" w:rsidRDefault="00807C0D" w:rsidP="00391909">
      <w:pPr>
        <w:pStyle w:val="Nadpis2"/>
        <w:numPr>
          <w:ilvl w:val="1"/>
          <w:numId w:val="9"/>
        </w:numPr>
        <w:rPr>
          <w:rFonts w:cs="Arial"/>
          <w:color w:val="auto"/>
        </w:rPr>
      </w:pPr>
      <w:bookmarkStart w:id="73" w:name="_Toc130985571"/>
      <w:r w:rsidRPr="00586396">
        <w:rPr>
          <w:rFonts w:cs="Arial"/>
          <w:color w:val="auto"/>
        </w:rPr>
        <w:t>Pojistná nebezpečí</w:t>
      </w:r>
      <w:bookmarkEnd w:id="73"/>
    </w:p>
    <w:p w14:paraId="5AC675B9" w14:textId="77777777" w:rsidR="00565392" w:rsidRPr="00586396" w:rsidRDefault="00565392" w:rsidP="00565392">
      <w:pPr>
        <w:pStyle w:val="Style180"/>
        <w:shd w:val="clear" w:color="auto" w:fill="auto"/>
        <w:spacing w:before="0" w:line="240" w:lineRule="auto"/>
        <w:ind w:right="20" w:firstLine="0"/>
        <w:jc w:val="both"/>
      </w:pPr>
      <w:r w:rsidRPr="00586396">
        <w:rPr>
          <w:rStyle w:val="CharStyle19"/>
        </w:rPr>
        <w:t xml:space="preserve">Pro věci pojištěné dle odstavce 5.1 se pojištění sjednává pro případ náhlého poškození nebo zničení pojištěného zařízení jakoukoliv nahodilou událostí včetně vandalismu mimo škody vzniklé pojistným nebezpečím živelním a pojistným nebezpečím odcizení </w:t>
      </w:r>
      <w:r w:rsidR="00CE0FDB">
        <w:rPr>
          <w:rStyle w:val="CharStyle19"/>
        </w:rPr>
        <w:t>(pojištěného zařízení),</w:t>
      </w:r>
      <w:r w:rsidRPr="00586396">
        <w:rPr>
          <w:rStyle w:val="CharStyle19"/>
        </w:rPr>
        <w:t xml:space="preserve"> pojištění uvedených pojistných nebezpečí (živel, odcizení) je zahrnuto v pojištění dle bodů 2 a 3 těchto obchodních podmínek.</w:t>
      </w:r>
    </w:p>
    <w:p w14:paraId="0A9F14A6" w14:textId="77777777" w:rsidR="00565392" w:rsidRPr="00586396" w:rsidRDefault="00565392" w:rsidP="00565392">
      <w:pPr>
        <w:rPr>
          <w:rFonts w:cs="Arial"/>
        </w:rPr>
      </w:pPr>
    </w:p>
    <w:p w14:paraId="13E7E100" w14:textId="77777777" w:rsidR="00807C0D" w:rsidRPr="00586396" w:rsidRDefault="00807C0D" w:rsidP="00391909">
      <w:pPr>
        <w:pStyle w:val="Nadpis2"/>
        <w:numPr>
          <w:ilvl w:val="1"/>
          <w:numId w:val="9"/>
        </w:numPr>
        <w:rPr>
          <w:rFonts w:cs="Arial"/>
          <w:color w:val="auto"/>
        </w:rPr>
      </w:pPr>
      <w:bookmarkStart w:id="74" w:name="_Toc130985572"/>
      <w:r w:rsidRPr="00586396">
        <w:rPr>
          <w:rFonts w:cs="Arial"/>
          <w:color w:val="auto"/>
        </w:rPr>
        <w:t>Limity</w:t>
      </w:r>
      <w:bookmarkEnd w:id="74"/>
    </w:p>
    <w:p w14:paraId="41AF756C" w14:textId="77777777" w:rsidR="00565392" w:rsidRPr="00586396" w:rsidRDefault="00350948" w:rsidP="00565392">
      <w:pPr>
        <w:rPr>
          <w:rFonts w:cs="Arial"/>
        </w:rPr>
      </w:pPr>
      <w:r>
        <w:rPr>
          <w:rFonts w:cs="Arial"/>
        </w:rPr>
        <w:t>L</w:t>
      </w:r>
      <w:r w:rsidR="00565392" w:rsidRPr="00586396">
        <w:rPr>
          <w:rFonts w:cs="Arial"/>
        </w:rPr>
        <w:t>imit plnění j</w:t>
      </w:r>
      <w:r>
        <w:rPr>
          <w:rFonts w:cs="Arial"/>
        </w:rPr>
        <w:t>e</w:t>
      </w:r>
      <w:r w:rsidR="00565392" w:rsidRPr="00586396">
        <w:rPr>
          <w:rFonts w:cs="Arial"/>
        </w:rPr>
        <w:t xml:space="preserve"> uveden</w:t>
      </w:r>
      <w:r>
        <w:rPr>
          <w:rFonts w:cs="Arial"/>
        </w:rPr>
        <w:t xml:space="preserve"> v</w:t>
      </w:r>
      <w:r w:rsidR="00565392" w:rsidRPr="00586396">
        <w:rPr>
          <w:rFonts w:cs="Arial"/>
        </w:rPr>
        <w:t xml:space="preserve"> odstavc</w:t>
      </w:r>
      <w:r>
        <w:rPr>
          <w:rFonts w:cs="Arial"/>
        </w:rPr>
        <w:t>i</w:t>
      </w:r>
      <w:r w:rsidR="00565392" w:rsidRPr="00586396">
        <w:rPr>
          <w:rFonts w:cs="Arial"/>
        </w:rPr>
        <w:t xml:space="preserve"> 5.1.</w:t>
      </w:r>
    </w:p>
    <w:p w14:paraId="03388176" w14:textId="77777777" w:rsidR="00807C0D" w:rsidRPr="00586396" w:rsidRDefault="00807C0D" w:rsidP="00391909">
      <w:pPr>
        <w:pStyle w:val="Nadpis2"/>
        <w:numPr>
          <w:ilvl w:val="1"/>
          <w:numId w:val="9"/>
        </w:numPr>
        <w:rPr>
          <w:rFonts w:cs="Arial"/>
          <w:color w:val="auto"/>
        </w:rPr>
      </w:pPr>
      <w:bookmarkStart w:id="75" w:name="_Toc130985573"/>
      <w:r w:rsidRPr="00586396">
        <w:rPr>
          <w:rFonts w:cs="Arial"/>
          <w:color w:val="auto"/>
        </w:rPr>
        <w:t>Spoluúčast</w:t>
      </w:r>
      <w:bookmarkEnd w:id="75"/>
    </w:p>
    <w:p w14:paraId="29CB3B73" w14:textId="77777777" w:rsidR="00565392" w:rsidRPr="00586396" w:rsidRDefault="00565392" w:rsidP="00565392">
      <w:pPr>
        <w:rPr>
          <w:rFonts w:cs="Arial"/>
        </w:rPr>
      </w:pPr>
      <w:r w:rsidRPr="00586396">
        <w:rPr>
          <w:rFonts w:cs="Arial"/>
        </w:rPr>
        <w:t xml:space="preserve">Spoluúčast </w:t>
      </w:r>
      <w:r w:rsidR="00350948">
        <w:rPr>
          <w:rFonts w:cs="Arial"/>
        </w:rPr>
        <w:t>5</w:t>
      </w:r>
      <w:r w:rsidRPr="00586396">
        <w:rPr>
          <w:rFonts w:cs="Arial"/>
        </w:rPr>
        <w:t xml:space="preserve"> 000 </w:t>
      </w:r>
      <w:r w:rsidR="00350948">
        <w:rPr>
          <w:rFonts w:cs="Arial"/>
        </w:rPr>
        <w:t>Kč</w:t>
      </w:r>
    </w:p>
    <w:p w14:paraId="74B46B5D" w14:textId="77777777" w:rsidR="00807C0D" w:rsidRPr="00586396" w:rsidRDefault="00807C0D" w:rsidP="00391909">
      <w:pPr>
        <w:pStyle w:val="Nadpis2"/>
        <w:numPr>
          <w:ilvl w:val="1"/>
          <w:numId w:val="9"/>
        </w:numPr>
        <w:rPr>
          <w:rFonts w:cs="Arial"/>
          <w:color w:val="auto"/>
        </w:rPr>
      </w:pPr>
      <w:bookmarkStart w:id="76" w:name="_Toc130985574"/>
      <w:r w:rsidRPr="00586396">
        <w:rPr>
          <w:rFonts w:cs="Arial"/>
          <w:color w:val="auto"/>
        </w:rPr>
        <w:t>Zvláštní ujednání</w:t>
      </w:r>
      <w:bookmarkEnd w:id="76"/>
    </w:p>
    <w:p w14:paraId="4887D5A8" w14:textId="77777777" w:rsidR="00F7791B" w:rsidRPr="00586396" w:rsidRDefault="00F7791B" w:rsidP="00F7791B">
      <w:pPr>
        <w:rPr>
          <w:rFonts w:cs="Arial"/>
        </w:rPr>
      </w:pPr>
    </w:p>
    <w:p w14:paraId="1E1C6613" w14:textId="77777777" w:rsidR="00960988" w:rsidRDefault="00960988" w:rsidP="00462740">
      <w:pPr>
        <w:rPr>
          <w:rFonts w:cs="Arial"/>
        </w:rPr>
      </w:pPr>
      <w:r>
        <w:rPr>
          <w:rFonts w:cs="Arial"/>
        </w:rPr>
        <w:lastRenderedPageBreak/>
        <w:t xml:space="preserve">Pojištění elektroniky se sjednává jako </w:t>
      </w:r>
      <w:proofErr w:type="spellStart"/>
      <w:r>
        <w:rPr>
          <w:rFonts w:cs="Arial"/>
        </w:rPr>
        <w:t>Allriskové</w:t>
      </w:r>
      <w:proofErr w:type="spellEnd"/>
      <w:r>
        <w:rPr>
          <w:rFonts w:cs="Arial"/>
        </w:rPr>
        <w:t xml:space="preserve"> včetně vandalismu, mimo živelního pojištění a pojištění odcizení (zahrnuto v živelním pojištění a odcizení).</w:t>
      </w:r>
    </w:p>
    <w:p w14:paraId="4284AACA" w14:textId="77777777" w:rsidR="00462740" w:rsidRPr="00586396" w:rsidRDefault="00462740" w:rsidP="00462740">
      <w:pPr>
        <w:rPr>
          <w:rFonts w:cs="Arial"/>
          <w:b/>
          <w:i/>
        </w:rPr>
      </w:pPr>
      <w:r w:rsidRPr="00586396">
        <w:rPr>
          <w:rFonts w:cs="Arial"/>
        </w:rPr>
        <w:t>Pro pojištění elektroniky se ujednává, že se pojištění vztahuje i na zařízení, jejichž stáří v době vzniku škody přesáhlo 5 let</w:t>
      </w:r>
      <w:bookmarkStart w:id="77" w:name="_Toc256786580"/>
      <w:bookmarkStart w:id="78" w:name="_Toc278550934"/>
      <w:r w:rsidRPr="00586396">
        <w:rPr>
          <w:rFonts w:cs="Arial"/>
        </w:rPr>
        <w:t>.</w:t>
      </w:r>
      <w:r w:rsidRPr="00586396">
        <w:rPr>
          <w:rFonts w:cs="Arial"/>
        </w:rPr>
        <w:tab/>
        <w:t xml:space="preserve">   </w:t>
      </w:r>
      <w:r w:rsidRPr="00586396">
        <w:rPr>
          <w:rFonts w:cs="Arial"/>
        </w:rPr>
        <w:tab/>
      </w:r>
      <w:r w:rsidRPr="00586396">
        <w:rPr>
          <w:rFonts w:cs="Arial"/>
        </w:rPr>
        <w:tab/>
      </w:r>
      <w:r w:rsidRPr="00586396">
        <w:rPr>
          <w:rFonts w:cs="Arial"/>
        </w:rPr>
        <w:tab/>
        <w:t xml:space="preserve">        </w:t>
      </w:r>
      <w:r w:rsidRPr="00586396">
        <w:rPr>
          <w:rFonts w:cs="Arial"/>
        </w:rPr>
        <w:tab/>
      </w:r>
      <w:bookmarkEnd w:id="77"/>
      <w:bookmarkEnd w:id="78"/>
      <w:r w:rsidRPr="00586396">
        <w:rPr>
          <w:rFonts w:cs="Arial"/>
        </w:rPr>
        <w:t xml:space="preserve"> </w:t>
      </w:r>
    </w:p>
    <w:p w14:paraId="7698D096" w14:textId="77777777" w:rsidR="00462740" w:rsidRPr="00586396" w:rsidRDefault="00462740" w:rsidP="00462740">
      <w:pPr>
        <w:rPr>
          <w:rFonts w:cs="Arial"/>
          <w:b/>
          <w:i/>
        </w:rPr>
      </w:pPr>
      <w:r w:rsidRPr="00586396">
        <w:rPr>
          <w:rFonts w:cs="Arial"/>
        </w:rPr>
        <w:t>Pojištění se vztahuje na programové vybavení pojištěné věci (software), jestliže došlo k jeho zničení v souvislosti se zničením nebo poškozením pojištěné věci.</w:t>
      </w:r>
    </w:p>
    <w:p w14:paraId="5F86F616" w14:textId="77777777" w:rsidR="00462740" w:rsidRPr="00586396" w:rsidRDefault="00462740" w:rsidP="00462740">
      <w:pPr>
        <w:rPr>
          <w:rFonts w:cs="Arial"/>
        </w:rPr>
      </w:pPr>
      <w:r w:rsidRPr="00586396">
        <w:rPr>
          <w:rFonts w:cs="Arial"/>
        </w:rPr>
        <w:t>Pojistné plnění lze poskytnout pouze formou peněžité náhrady, nikoliv jako naturální plnění, pokud se obě smluvní strany nedohodnou jinak.</w:t>
      </w:r>
    </w:p>
    <w:p w14:paraId="579BA3E6" w14:textId="77777777" w:rsidR="00275106" w:rsidRPr="00586396" w:rsidRDefault="00275106" w:rsidP="00CB7016">
      <w:pPr>
        <w:pStyle w:val="Style140"/>
        <w:keepNext/>
        <w:keepLines/>
        <w:shd w:val="clear" w:color="auto" w:fill="auto"/>
        <w:tabs>
          <w:tab w:val="left" w:pos="548"/>
        </w:tabs>
        <w:spacing w:after="0" w:line="240" w:lineRule="auto"/>
        <w:ind w:firstLine="0"/>
        <w:jc w:val="left"/>
        <w:outlineLvl w:val="9"/>
      </w:pPr>
    </w:p>
    <w:p w14:paraId="08EB9CB4" w14:textId="77777777" w:rsidR="00EB71DC" w:rsidRPr="00775C01" w:rsidRDefault="00EB71DC" w:rsidP="00775C01">
      <w:pPr>
        <w:pStyle w:val="Nadpis1"/>
        <w:numPr>
          <w:ilvl w:val="0"/>
          <w:numId w:val="47"/>
        </w:numPr>
        <w:rPr>
          <w:color w:val="auto"/>
        </w:rPr>
      </w:pPr>
      <w:bookmarkStart w:id="79" w:name="_Toc130985575"/>
      <w:r w:rsidRPr="00775C01">
        <w:rPr>
          <w:color w:val="auto"/>
        </w:rPr>
        <w:t>Pojištění odpovědnosti za újmu</w:t>
      </w:r>
      <w:bookmarkEnd w:id="79"/>
    </w:p>
    <w:p w14:paraId="51E75951" w14:textId="77777777" w:rsidR="00807C0D" w:rsidRPr="00B95FC5" w:rsidRDefault="00807C0D" w:rsidP="00775C01">
      <w:pPr>
        <w:pStyle w:val="Nadpis2"/>
        <w:rPr>
          <w:color w:val="auto"/>
        </w:rPr>
      </w:pPr>
      <w:bookmarkStart w:id="80" w:name="_Toc130985576"/>
      <w:r w:rsidRPr="00B95FC5">
        <w:rPr>
          <w:color w:val="auto"/>
        </w:rPr>
        <w:t>Předmět pojištění</w:t>
      </w:r>
      <w:bookmarkEnd w:id="80"/>
    </w:p>
    <w:p w14:paraId="335A4D8C" w14:textId="77777777" w:rsidR="00030D49" w:rsidRDefault="00030D49" w:rsidP="00030D49">
      <w:pPr>
        <w:pStyle w:val="Style180"/>
        <w:shd w:val="clear" w:color="auto" w:fill="auto"/>
        <w:spacing w:before="0" w:line="240" w:lineRule="auto"/>
        <w:ind w:firstLine="0"/>
        <w:rPr>
          <w:rStyle w:val="CharStyle19"/>
        </w:rPr>
      </w:pPr>
      <w:r w:rsidRPr="00F74024">
        <w:rPr>
          <w:rStyle w:val="CharStyle11"/>
          <w:color w:val="000000"/>
        </w:rPr>
        <w:t xml:space="preserve">Pojištění se sjednává pro případ právním předpisem stanovené povinnosti pojištěného </w:t>
      </w:r>
      <w:r w:rsidRPr="00F74024">
        <w:rPr>
          <w:rStyle w:val="CharStyle19"/>
        </w:rPr>
        <w:t>nahradit újmu vzniklou jinému v souvislosti s činností pojištěného a dalších činností uvedených v pojistné smlouvě nebo vztahem pojištěného.</w:t>
      </w:r>
    </w:p>
    <w:p w14:paraId="2A5DB486" w14:textId="77777777" w:rsidR="00030D49" w:rsidRDefault="00030D49" w:rsidP="00030D49">
      <w:pPr>
        <w:pStyle w:val="Style180"/>
        <w:shd w:val="clear" w:color="auto" w:fill="auto"/>
        <w:spacing w:before="0" w:line="240" w:lineRule="auto"/>
        <w:ind w:firstLine="0"/>
        <w:rPr>
          <w:rStyle w:val="CharStyle19"/>
        </w:rPr>
      </w:pPr>
      <w:r w:rsidRPr="00F74024">
        <w:rPr>
          <w:rStyle w:val="CharStyle19"/>
        </w:rPr>
        <w:t xml:space="preserve">Pojištěný vykonává činnosti </w:t>
      </w:r>
      <w:r>
        <w:rPr>
          <w:rStyle w:val="CharStyle19"/>
        </w:rPr>
        <w:t xml:space="preserve">zejména </w:t>
      </w:r>
      <w:r w:rsidRPr="00F74024">
        <w:rPr>
          <w:rStyle w:val="CharStyle19"/>
        </w:rPr>
        <w:t xml:space="preserve">na základě </w:t>
      </w:r>
      <w:r w:rsidR="00D55D9F">
        <w:rPr>
          <w:rStyle w:val="CharStyle19"/>
        </w:rPr>
        <w:t>činností uvedených v obchodním rejstříku</w:t>
      </w:r>
      <w:r w:rsidR="00614AEE">
        <w:rPr>
          <w:rStyle w:val="CharStyle19"/>
        </w:rPr>
        <w:t>,</w:t>
      </w:r>
      <w:r w:rsidR="00D55D9F">
        <w:rPr>
          <w:rStyle w:val="CharStyle19"/>
        </w:rPr>
        <w:t xml:space="preserve"> </w:t>
      </w:r>
      <w:r w:rsidRPr="00F74024">
        <w:rPr>
          <w:rStyle w:val="CharStyle19"/>
        </w:rPr>
        <w:t>Zřizovacích listin a Živnostenských listů.</w:t>
      </w:r>
    </w:p>
    <w:p w14:paraId="67E34927" w14:textId="77777777" w:rsidR="00BE015F" w:rsidRDefault="00BE015F" w:rsidP="00BE015F">
      <w:pPr>
        <w:pStyle w:val="Nadpis3"/>
        <w:numPr>
          <w:ilvl w:val="2"/>
          <w:numId w:val="47"/>
        </w:numPr>
        <w:rPr>
          <w:rFonts w:cs="Arial"/>
          <w:color w:val="auto"/>
        </w:rPr>
      </w:pPr>
      <w:bookmarkStart w:id="81" w:name="_Toc130985577"/>
      <w:r w:rsidRPr="00BE015F">
        <w:rPr>
          <w:rFonts w:cs="Arial"/>
          <w:color w:val="auto"/>
        </w:rPr>
        <w:t>Počet lékařů vč. rozdělení dle jejich specializace a počet středního zdravotnického personálu</w:t>
      </w:r>
      <w:bookmarkEnd w:id="81"/>
    </w:p>
    <w:p w14:paraId="157A3A28" w14:textId="77777777" w:rsidR="00BE015F" w:rsidRPr="00BE015F" w:rsidRDefault="00BE015F" w:rsidP="00BE015F">
      <w:pPr>
        <w:pStyle w:val="Style180"/>
        <w:shd w:val="clear" w:color="auto" w:fill="auto"/>
        <w:spacing w:before="0" w:line="240" w:lineRule="auto"/>
        <w:ind w:firstLine="0"/>
        <w:rPr>
          <w:rStyle w:val="CharStyle19"/>
        </w:rPr>
      </w:pPr>
      <w:r w:rsidRPr="00BE015F">
        <w:rPr>
          <w:rStyle w:val="CharStyle19"/>
        </w:rPr>
        <w:t>Počet lékařů celkem</w:t>
      </w:r>
      <w:r w:rsidRPr="00BE015F">
        <w:rPr>
          <w:rStyle w:val="CharStyle19"/>
        </w:rPr>
        <w:tab/>
        <w:t>12</w:t>
      </w:r>
      <w:r w:rsidR="00D22CBA">
        <w:rPr>
          <w:rStyle w:val="CharStyle19"/>
        </w:rPr>
        <w:t>9</w:t>
      </w:r>
    </w:p>
    <w:p w14:paraId="0D15D3F8" w14:textId="77777777" w:rsidR="00BE015F" w:rsidRPr="00BE015F" w:rsidRDefault="00BE015F" w:rsidP="00BE015F">
      <w:pPr>
        <w:pStyle w:val="Style180"/>
        <w:shd w:val="clear" w:color="auto" w:fill="auto"/>
        <w:spacing w:before="0" w:line="240" w:lineRule="auto"/>
        <w:ind w:firstLine="0"/>
        <w:rPr>
          <w:rStyle w:val="CharStyle19"/>
        </w:rPr>
      </w:pPr>
      <w:r w:rsidRPr="00BE015F">
        <w:rPr>
          <w:rStyle w:val="CharStyle19"/>
        </w:rPr>
        <w:t>Počet farmaceutů</w:t>
      </w:r>
      <w:r w:rsidRPr="00BE015F">
        <w:rPr>
          <w:rStyle w:val="CharStyle19"/>
        </w:rPr>
        <w:tab/>
        <w:t>9</w:t>
      </w:r>
    </w:p>
    <w:p w14:paraId="197196DB" w14:textId="77777777" w:rsidR="00BE015F" w:rsidRPr="00BE015F" w:rsidRDefault="00BE015F" w:rsidP="00BE015F">
      <w:pPr>
        <w:pStyle w:val="Style180"/>
        <w:shd w:val="clear" w:color="auto" w:fill="auto"/>
        <w:spacing w:before="0" w:line="240" w:lineRule="auto"/>
        <w:ind w:firstLine="0"/>
        <w:rPr>
          <w:rStyle w:val="CharStyle19"/>
        </w:rPr>
      </w:pPr>
      <w:r w:rsidRPr="00BE015F">
        <w:rPr>
          <w:rStyle w:val="CharStyle19"/>
        </w:rPr>
        <w:t>Zdravotní sestry</w:t>
      </w:r>
      <w:r w:rsidRPr="00BE015F">
        <w:rPr>
          <w:rStyle w:val="CharStyle19"/>
        </w:rPr>
        <w:tab/>
        <w:t>4</w:t>
      </w:r>
      <w:r w:rsidR="00D22CBA">
        <w:rPr>
          <w:rStyle w:val="CharStyle19"/>
        </w:rPr>
        <w:t>6</w:t>
      </w:r>
      <w:r w:rsidRPr="00BE015F">
        <w:rPr>
          <w:rStyle w:val="CharStyle19"/>
        </w:rPr>
        <w:t>5</w:t>
      </w:r>
    </w:p>
    <w:p w14:paraId="35B50728" w14:textId="77777777" w:rsidR="00BE015F" w:rsidRPr="00BE015F" w:rsidRDefault="00BE015F" w:rsidP="00BE015F">
      <w:pPr>
        <w:pStyle w:val="Style180"/>
        <w:shd w:val="clear" w:color="auto" w:fill="auto"/>
        <w:spacing w:before="0" w:line="240" w:lineRule="auto"/>
        <w:ind w:firstLine="0"/>
        <w:rPr>
          <w:rStyle w:val="CharStyle19"/>
        </w:rPr>
      </w:pPr>
      <w:r w:rsidRPr="00BE015F">
        <w:rPr>
          <w:rStyle w:val="CharStyle19"/>
        </w:rPr>
        <w:t xml:space="preserve">Sanitáři a </w:t>
      </w:r>
      <w:proofErr w:type="spellStart"/>
      <w:r w:rsidRPr="00BE015F">
        <w:rPr>
          <w:rStyle w:val="CharStyle19"/>
        </w:rPr>
        <w:t>ošetř</w:t>
      </w:r>
      <w:proofErr w:type="spellEnd"/>
      <w:r w:rsidRPr="00BE015F">
        <w:rPr>
          <w:rStyle w:val="CharStyle19"/>
        </w:rPr>
        <w:t>.</w:t>
      </w:r>
      <w:r w:rsidRPr="00BE015F">
        <w:rPr>
          <w:rStyle w:val="CharStyle19"/>
        </w:rPr>
        <w:tab/>
        <w:t>1</w:t>
      </w:r>
      <w:r w:rsidR="00D22CBA">
        <w:rPr>
          <w:rStyle w:val="CharStyle19"/>
        </w:rPr>
        <w:t>82</w:t>
      </w:r>
    </w:p>
    <w:p w14:paraId="7CE05AD3" w14:textId="77777777" w:rsidR="00BE015F" w:rsidRPr="00BE015F" w:rsidRDefault="00BE015F" w:rsidP="00BE015F">
      <w:pPr>
        <w:pStyle w:val="Style180"/>
        <w:shd w:val="clear" w:color="auto" w:fill="auto"/>
        <w:spacing w:before="0" w:line="240" w:lineRule="auto"/>
        <w:ind w:firstLine="0"/>
        <w:rPr>
          <w:rStyle w:val="CharStyle19"/>
        </w:rPr>
      </w:pPr>
      <w:r w:rsidRPr="00BE015F">
        <w:rPr>
          <w:rStyle w:val="CharStyle19"/>
        </w:rPr>
        <w:t>THP</w:t>
      </w:r>
      <w:r w:rsidRPr="00BE015F">
        <w:rPr>
          <w:rStyle w:val="CharStyle19"/>
        </w:rPr>
        <w:tab/>
      </w:r>
      <w:r>
        <w:rPr>
          <w:rStyle w:val="CharStyle19"/>
        </w:rPr>
        <w:tab/>
      </w:r>
      <w:r>
        <w:rPr>
          <w:rStyle w:val="CharStyle19"/>
        </w:rPr>
        <w:tab/>
      </w:r>
      <w:r w:rsidR="00D22CBA">
        <w:rPr>
          <w:rStyle w:val="CharStyle19"/>
        </w:rPr>
        <w:t>7</w:t>
      </w:r>
      <w:r w:rsidRPr="00BE015F">
        <w:rPr>
          <w:rStyle w:val="CharStyle19"/>
        </w:rPr>
        <w:t>2</w:t>
      </w:r>
    </w:p>
    <w:p w14:paraId="460953ED" w14:textId="77777777" w:rsidR="00BE015F" w:rsidRDefault="00BE015F" w:rsidP="00BE015F">
      <w:pPr>
        <w:pStyle w:val="Style180"/>
        <w:shd w:val="clear" w:color="auto" w:fill="auto"/>
        <w:spacing w:before="0" w:line="240" w:lineRule="auto"/>
        <w:ind w:firstLine="0"/>
        <w:rPr>
          <w:rStyle w:val="CharStyle19"/>
        </w:rPr>
      </w:pPr>
      <w:r w:rsidRPr="00BE015F">
        <w:rPr>
          <w:rStyle w:val="CharStyle19"/>
        </w:rPr>
        <w:t>Dělníci</w:t>
      </w:r>
      <w:r w:rsidRPr="00BE015F">
        <w:rPr>
          <w:rStyle w:val="CharStyle19"/>
        </w:rPr>
        <w:tab/>
      </w:r>
      <w:r>
        <w:rPr>
          <w:rStyle w:val="CharStyle19"/>
        </w:rPr>
        <w:tab/>
      </w:r>
      <w:r>
        <w:rPr>
          <w:rStyle w:val="CharStyle19"/>
        </w:rPr>
        <w:tab/>
      </w:r>
      <w:r w:rsidRPr="00BE015F">
        <w:rPr>
          <w:rStyle w:val="CharStyle19"/>
        </w:rPr>
        <w:t>12</w:t>
      </w:r>
      <w:r w:rsidR="00D22CBA">
        <w:rPr>
          <w:rStyle w:val="CharStyle19"/>
        </w:rPr>
        <w:t>3</w:t>
      </w:r>
    </w:p>
    <w:p w14:paraId="6EE58DED" w14:textId="77777777" w:rsidR="00BE015F" w:rsidRPr="00BE015F" w:rsidRDefault="00BE015F" w:rsidP="00BE015F">
      <w:pPr>
        <w:pStyle w:val="Style20"/>
        <w:widowControl/>
        <w:spacing w:before="38"/>
        <w:jc w:val="both"/>
        <w:rPr>
          <w:rStyle w:val="CharStyle19"/>
          <w:b/>
          <w:bCs/>
          <w:color w:val="000000"/>
          <w:shd w:val="clear" w:color="auto" w:fill="auto"/>
        </w:rPr>
      </w:pPr>
      <w:r w:rsidRPr="00BE015F">
        <w:rPr>
          <w:rStyle w:val="FontStyle31"/>
          <w:rFonts w:ascii="Arial" w:hAnsi="Arial" w:cs="Arial"/>
        </w:rPr>
        <w:t>Z toho na jednotlivých odděleních lékařů:</w:t>
      </w:r>
    </w:p>
    <w:tbl>
      <w:tblPr>
        <w:tblW w:w="0" w:type="auto"/>
        <w:tblInd w:w="40" w:type="dxa"/>
        <w:tblLayout w:type="fixed"/>
        <w:tblCellMar>
          <w:left w:w="40" w:type="dxa"/>
          <w:right w:w="40" w:type="dxa"/>
        </w:tblCellMar>
        <w:tblLook w:val="0000" w:firstRow="0" w:lastRow="0" w:firstColumn="0" w:lastColumn="0" w:noHBand="0" w:noVBand="0"/>
      </w:tblPr>
      <w:tblGrid>
        <w:gridCol w:w="4714"/>
        <w:gridCol w:w="4709"/>
      </w:tblGrid>
      <w:tr w:rsidR="00BE015F" w14:paraId="2E1FAC70" w14:textId="77777777" w:rsidTr="00AC6D52">
        <w:tc>
          <w:tcPr>
            <w:tcW w:w="4714" w:type="dxa"/>
            <w:tcBorders>
              <w:top w:val="single" w:sz="6" w:space="0" w:color="auto"/>
              <w:left w:val="single" w:sz="6" w:space="0" w:color="auto"/>
              <w:bottom w:val="single" w:sz="6" w:space="0" w:color="auto"/>
              <w:right w:val="single" w:sz="6" w:space="0" w:color="auto"/>
            </w:tcBorders>
          </w:tcPr>
          <w:p w14:paraId="7782AD56" w14:textId="77777777" w:rsidR="00BE015F" w:rsidRDefault="00BE015F" w:rsidP="00AC6D52">
            <w:pPr>
              <w:pStyle w:val="Style10"/>
              <w:widowControl/>
              <w:rPr>
                <w:rStyle w:val="FontStyle28"/>
              </w:rPr>
            </w:pPr>
            <w:r>
              <w:rPr>
                <w:rStyle w:val="FontStyle28"/>
              </w:rPr>
              <w:t>ODDĚLENÍ</w:t>
            </w:r>
          </w:p>
        </w:tc>
        <w:tc>
          <w:tcPr>
            <w:tcW w:w="4709" w:type="dxa"/>
            <w:tcBorders>
              <w:top w:val="single" w:sz="6" w:space="0" w:color="auto"/>
              <w:left w:val="single" w:sz="6" w:space="0" w:color="auto"/>
              <w:bottom w:val="single" w:sz="6" w:space="0" w:color="auto"/>
              <w:right w:val="single" w:sz="6" w:space="0" w:color="auto"/>
            </w:tcBorders>
          </w:tcPr>
          <w:p w14:paraId="6B40C057" w14:textId="77777777" w:rsidR="00BE015F" w:rsidRDefault="00BE015F" w:rsidP="00AC6D52">
            <w:pPr>
              <w:pStyle w:val="Style10"/>
              <w:widowControl/>
              <w:rPr>
                <w:rStyle w:val="FontStyle28"/>
              </w:rPr>
            </w:pPr>
            <w:r>
              <w:rPr>
                <w:rStyle w:val="FontStyle28"/>
              </w:rPr>
              <w:t>POČET LÉKAŘŮ</w:t>
            </w:r>
          </w:p>
        </w:tc>
      </w:tr>
      <w:tr w:rsidR="00BE015F" w14:paraId="7D7E7F0C" w14:textId="77777777" w:rsidTr="00AC6D52">
        <w:tc>
          <w:tcPr>
            <w:tcW w:w="4714" w:type="dxa"/>
            <w:tcBorders>
              <w:top w:val="single" w:sz="6" w:space="0" w:color="auto"/>
              <w:left w:val="single" w:sz="6" w:space="0" w:color="auto"/>
              <w:bottom w:val="single" w:sz="6" w:space="0" w:color="auto"/>
              <w:right w:val="single" w:sz="6" w:space="0" w:color="auto"/>
            </w:tcBorders>
          </w:tcPr>
          <w:p w14:paraId="10270EA5" w14:textId="77777777" w:rsidR="00BE015F" w:rsidRDefault="00BE015F" w:rsidP="00AC6D52">
            <w:pPr>
              <w:pStyle w:val="Style7"/>
              <w:widowControl/>
              <w:rPr>
                <w:rStyle w:val="FontStyle29"/>
              </w:rPr>
            </w:pPr>
            <w:r>
              <w:rPr>
                <w:rStyle w:val="FontStyle29"/>
              </w:rPr>
              <w:t>Chirurgické</w:t>
            </w:r>
          </w:p>
        </w:tc>
        <w:tc>
          <w:tcPr>
            <w:tcW w:w="4709" w:type="dxa"/>
            <w:tcBorders>
              <w:top w:val="single" w:sz="6" w:space="0" w:color="auto"/>
              <w:left w:val="single" w:sz="6" w:space="0" w:color="auto"/>
              <w:bottom w:val="single" w:sz="6" w:space="0" w:color="auto"/>
              <w:right w:val="single" w:sz="6" w:space="0" w:color="auto"/>
            </w:tcBorders>
          </w:tcPr>
          <w:p w14:paraId="45698E22" w14:textId="77777777" w:rsidR="00BE015F" w:rsidRDefault="00D22CBA" w:rsidP="00AC6D52">
            <w:pPr>
              <w:pStyle w:val="Style7"/>
              <w:widowControl/>
              <w:rPr>
                <w:rStyle w:val="FontStyle29"/>
              </w:rPr>
            </w:pPr>
            <w:r>
              <w:rPr>
                <w:rStyle w:val="FontStyle29"/>
              </w:rPr>
              <w:t>20</w:t>
            </w:r>
          </w:p>
        </w:tc>
      </w:tr>
      <w:tr w:rsidR="00BE015F" w14:paraId="1E10F3E6" w14:textId="77777777" w:rsidTr="00AC6D52">
        <w:tc>
          <w:tcPr>
            <w:tcW w:w="4714" w:type="dxa"/>
            <w:tcBorders>
              <w:top w:val="single" w:sz="6" w:space="0" w:color="auto"/>
              <w:left w:val="single" w:sz="6" w:space="0" w:color="auto"/>
              <w:bottom w:val="single" w:sz="6" w:space="0" w:color="auto"/>
              <w:right w:val="single" w:sz="6" w:space="0" w:color="auto"/>
            </w:tcBorders>
          </w:tcPr>
          <w:p w14:paraId="78DCE13F" w14:textId="77777777" w:rsidR="00BE015F" w:rsidRDefault="00BE015F" w:rsidP="00AC6D52">
            <w:pPr>
              <w:pStyle w:val="Style7"/>
              <w:widowControl/>
              <w:rPr>
                <w:rStyle w:val="FontStyle29"/>
              </w:rPr>
            </w:pPr>
            <w:proofErr w:type="spellStart"/>
            <w:r>
              <w:rPr>
                <w:rStyle w:val="FontStyle29"/>
              </w:rPr>
              <w:t>Gynekologicko</w:t>
            </w:r>
            <w:proofErr w:type="spellEnd"/>
            <w:r>
              <w:rPr>
                <w:rStyle w:val="FontStyle29"/>
              </w:rPr>
              <w:t xml:space="preserve"> </w:t>
            </w:r>
            <w:r w:rsidR="00554825">
              <w:rPr>
                <w:rStyle w:val="FontStyle29"/>
              </w:rPr>
              <w:t>–</w:t>
            </w:r>
            <w:r>
              <w:rPr>
                <w:rStyle w:val="FontStyle29"/>
              </w:rPr>
              <w:t xml:space="preserve"> porodnické</w:t>
            </w:r>
          </w:p>
        </w:tc>
        <w:tc>
          <w:tcPr>
            <w:tcW w:w="4709" w:type="dxa"/>
            <w:tcBorders>
              <w:top w:val="single" w:sz="6" w:space="0" w:color="auto"/>
              <w:left w:val="single" w:sz="6" w:space="0" w:color="auto"/>
              <w:bottom w:val="single" w:sz="6" w:space="0" w:color="auto"/>
              <w:right w:val="single" w:sz="6" w:space="0" w:color="auto"/>
            </w:tcBorders>
          </w:tcPr>
          <w:p w14:paraId="4CBA31AF" w14:textId="77777777" w:rsidR="00BE015F" w:rsidRDefault="00BE015F" w:rsidP="00AC6D52">
            <w:pPr>
              <w:pStyle w:val="Style7"/>
              <w:widowControl/>
              <w:rPr>
                <w:rStyle w:val="FontStyle29"/>
              </w:rPr>
            </w:pPr>
            <w:r>
              <w:rPr>
                <w:rStyle w:val="FontStyle29"/>
              </w:rPr>
              <w:t>1</w:t>
            </w:r>
            <w:r w:rsidR="00D22CBA">
              <w:rPr>
                <w:rStyle w:val="FontStyle29"/>
              </w:rPr>
              <w:t>1</w:t>
            </w:r>
          </w:p>
        </w:tc>
      </w:tr>
      <w:tr w:rsidR="00BE015F" w14:paraId="64B3E263" w14:textId="77777777" w:rsidTr="00AC6D52">
        <w:tc>
          <w:tcPr>
            <w:tcW w:w="4714" w:type="dxa"/>
            <w:tcBorders>
              <w:top w:val="single" w:sz="6" w:space="0" w:color="auto"/>
              <w:left w:val="single" w:sz="6" w:space="0" w:color="auto"/>
              <w:bottom w:val="single" w:sz="6" w:space="0" w:color="auto"/>
              <w:right w:val="single" w:sz="6" w:space="0" w:color="auto"/>
            </w:tcBorders>
          </w:tcPr>
          <w:p w14:paraId="0B69728F" w14:textId="77777777" w:rsidR="00BE015F" w:rsidRDefault="00BE015F" w:rsidP="00AC6D52">
            <w:pPr>
              <w:pStyle w:val="Style7"/>
              <w:widowControl/>
              <w:rPr>
                <w:rStyle w:val="FontStyle29"/>
              </w:rPr>
            </w:pPr>
            <w:r>
              <w:rPr>
                <w:rStyle w:val="FontStyle29"/>
              </w:rPr>
              <w:t>Ortopedie a traumatologie</w:t>
            </w:r>
          </w:p>
        </w:tc>
        <w:tc>
          <w:tcPr>
            <w:tcW w:w="4709" w:type="dxa"/>
            <w:tcBorders>
              <w:top w:val="single" w:sz="6" w:space="0" w:color="auto"/>
              <w:left w:val="single" w:sz="6" w:space="0" w:color="auto"/>
              <w:bottom w:val="single" w:sz="6" w:space="0" w:color="auto"/>
              <w:right w:val="single" w:sz="6" w:space="0" w:color="auto"/>
            </w:tcBorders>
          </w:tcPr>
          <w:p w14:paraId="675C8DAC" w14:textId="77777777" w:rsidR="00BE015F" w:rsidRDefault="00BE015F" w:rsidP="00AC6D52">
            <w:pPr>
              <w:pStyle w:val="Style7"/>
              <w:widowControl/>
              <w:rPr>
                <w:rStyle w:val="FontStyle29"/>
              </w:rPr>
            </w:pPr>
            <w:r>
              <w:rPr>
                <w:rStyle w:val="FontStyle29"/>
              </w:rPr>
              <w:t>1</w:t>
            </w:r>
            <w:r w:rsidR="00D22CBA">
              <w:rPr>
                <w:rStyle w:val="FontStyle29"/>
              </w:rPr>
              <w:t>1</w:t>
            </w:r>
          </w:p>
        </w:tc>
      </w:tr>
      <w:tr w:rsidR="00BE015F" w14:paraId="61F43AC1" w14:textId="77777777" w:rsidTr="00AC6D52">
        <w:tc>
          <w:tcPr>
            <w:tcW w:w="4714" w:type="dxa"/>
            <w:tcBorders>
              <w:top w:val="single" w:sz="6" w:space="0" w:color="auto"/>
              <w:left w:val="single" w:sz="6" w:space="0" w:color="auto"/>
              <w:bottom w:val="single" w:sz="6" w:space="0" w:color="auto"/>
              <w:right w:val="single" w:sz="6" w:space="0" w:color="auto"/>
            </w:tcBorders>
          </w:tcPr>
          <w:p w14:paraId="6400E72D" w14:textId="77777777" w:rsidR="00BE015F" w:rsidRDefault="00BE015F" w:rsidP="00AC6D52">
            <w:pPr>
              <w:pStyle w:val="Style7"/>
              <w:widowControl/>
              <w:rPr>
                <w:rStyle w:val="FontStyle29"/>
              </w:rPr>
            </w:pPr>
            <w:r>
              <w:rPr>
                <w:rStyle w:val="FontStyle29"/>
              </w:rPr>
              <w:t>Interní oddělení</w:t>
            </w:r>
          </w:p>
        </w:tc>
        <w:tc>
          <w:tcPr>
            <w:tcW w:w="4709" w:type="dxa"/>
            <w:tcBorders>
              <w:top w:val="single" w:sz="6" w:space="0" w:color="auto"/>
              <w:left w:val="single" w:sz="6" w:space="0" w:color="auto"/>
              <w:bottom w:val="single" w:sz="6" w:space="0" w:color="auto"/>
              <w:right w:val="single" w:sz="6" w:space="0" w:color="auto"/>
            </w:tcBorders>
          </w:tcPr>
          <w:p w14:paraId="11B182D1" w14:textId="77777777" w:rsidR="00BE015F" w:rsidRDefault="00D22CBA" w:rsidP="00AC6D52">
            <w:pPr>
              <w:pStyle w:val="Style7"/>
              <w:widowControl/>
              <w:rPr>
                <w:rStyle w:val="FontStyle29"/>
              </w:rPr>
            </w:pPr>
            <w:r>
              <w:rPr>
                <w:rStyle w:val="FontStyle29"/>
              </w:rPr>
              <w:t>20</w:t>
            </w:r>
          </w:p>
        </w:tc>
      </w:tr>
      <w:tr w:rsidR="00BE015F" w14:paraId="5AE4841D" w14:textId="77777777" w:rsidTr="00AC6D52">
        <w:tc>
          <w:tcPr>
            <w:tcW w:w="4714" w:type="dxa"/>
            <w:tcBorders>
              <w:top w:val="single" w:sz="6" w:space="0" w:color="auto"/>
              <w:left w:val="single" w:sz="6" w:space="0" w:color="auto"/>
              <w:bottom w:val="single" w:sz="6" w:space="0" w:color="auto"/>
              <w:right w:val="single" w:sz="6" w:space="0" w:color="auto"/>
            </w:tcBorders>
          </w:tcPr>
          <w:p w14:paraId="717EEC1B" w14:textId="77777777" w:rsidR="00BE015F" w:rsidRDefault="00BE015F" w:rsidP="00AC6D52">
            <w:pPr>
              <w:pStyle w:val="Style7"/>
              <w:widowControl/>
              <w:rPr>
                <w:rStyle w:val="FontStyle29"/>
              </w:rPr>
            </w:pPr>
            <w:proofErr w:type="spellStart"/>
            <w:r>
              <w:rPr>
                <w:rStyle w:val="FontStyle29"/>
              </w:rPr>
              <w:t>Pneumolofie</w:t>
            </w:r>
            <w:proofErr w:type="spellEnd"/>
          </w:p>
        </w:tc>
        <w:tc>
          <w:tcPr>
            <w:tcW w:w="4709" w:type="dxa"/>
            <w:tcBorders>
              <w:top w:val="single" w:sz="6" w:space="0" w:color="auto"/>
              <w:left w:val="single" w:sz="6" w:space="0" w:color="auto"/>
              <w:bottom w:val="single" w:sz="6" w:space="0" w:color="auto"/>
              <w:right w:val="single" w:sz="6" w:space="0" w:color="auto"/>
            </w:tcBorders>
          </w:tcPr>
          <w:p w14:paraId="2D34BA86" w14:textId="77777777" w:rsidR="00BE015F" w:rsidRDefault="00BE015F" w:rsidP="00AC6D52">
            <w:pPr>
              <w:pStyle w:val="Style7"/>
              <w:widowControl/>
              <w:rPr>
                <w:rStyle w:val="FontStyle29"/>
              </w:rPr>
            </w:pPr>
            <w:r>
              <w:rPr>
                <w:rStyle w:val="FontStyle29"/>
              </w:rPr>
              <w:t>2</w:t>
            </w:r>
          </w:p>
        </w:tc>
      </w:tr>
      <w:tr w:rsidR="00BE015F" w14:paraId="68F9AFEE" w14:textId="77777777" w:rsidTr="00AC6D52">
        <w:tc>
          <w:tcPr>
            <w:tcW w:w="4714" w:type="dxa"/>
            <w:tcBorders>
              <w:top w:val="single" w:sz="6" w:space="0" w:color="auto"/>
              <w:left w:val="single" w:sz="6" w:space="0" w:color="auto"/>
              <w:bottom w:val="single" w:sz="6" w:space="0" w:color="auto"/>
              <w:right w:val="single" w:sz="6" w:space="0" w:color="auto"/>
            </w:tcBorders>
          </w:tcPr>
          <w:p w14:paraId="0BAD39C9" w14:textId="77777777" w:rsidR="00BE015F" w:rsidRDefault="00BE015F" w:rsidP="00AC6D52">
            <w:pPr>
              <w:pStyle w:val="Style7"/>
              <w:widowControl/>
              <w:rPr>
                <w:rStyle w:val="FontStyle29"/>
              </w:rPr>
            </w:pPr>
            <w:r>
              <w:rPr>
                <w:rStyle w:val="FontStyle29"/>
              </w:rPr>
              <w:t>Pediatrie (dětské a novorozenecké odd.)</w:t>
            </w:r>
          </w:p>
        </w:tc>
        <w:tc>
          <w:tcPr>
            <w:tcW w:w="4709" w:type="dxa"/>
            <w:tcBorders>
              <w:top w:val="single" w:sz="6" w:space="0" w:color="auto"/>
              <w:left w:val="single" w:sz="6" w:space="0" w:color="auto"/>
              <w:bottom w:val="single" w:sz="6" w:space="0" w:color="auto"/>
              <w:right w:val="single" w:sz="6" w:space="0" w:color="auto"/>
            </w:tcBorders>
          </w:tcPr>
          <w:p w14:paraId="0F8E810E" w14:textId="77777777" w:rsidR="00BE015F" w:rsidRDefault="00BE015F" w:rsidP="00AC6D52">
            <w:pPr>
              <w:pStyle w:val="Style7"/>
              <w:widowControl/>
              <w:rPr>
                <w:rStyle w:val="FontStyle29"/>
              </w:rPr>
            </w:pPr>
            <w:r>
              <w:rPr>
                <w:rStyle w:val="FontStyle29"/>
              </w:rPr>
              <w:t>11</w:t>
            </w:r>
          </w:p>
        </w:tc>
      </w:tr>
      <w:tr w:rsidR="00BE015F" w14:paraId="098CACA7" w14:textId="77777777" w:rsidTr="00AC6D52">
        <w:tc>
          <w:tcPr>
            <w:tcW w:w="4714" w:type="dxa"/>
            <w:tcBorders>
              <w:top w:val="single" w:sz="6" w:space="0" w:color="auto"/>
              <w:left w:val="single" w:sz="6" w:space="0" w:color="auto"/>
              <w:bottom w:val="single" w:sz="6" w:space="0" w:color="auto"/>
              <w:right w:val="single" w:sz="6" w:space="0" w:color="auto"/>
            </w:tcBorders>
          </w:tcPr>
          <w:p w14:paraId="4DDF1FFE" w14:textId="77777777" w:rsidR="00BE015F" w:rsidRDefault="00BE015F" w:rsidP="00AC6D52">
            <w:pPr>
              <w:pStyle w:val="Style7"/>
              <w:widowControl/>
              <w:rPr>
                <w:rStyle w:val="FontStyle29"/>
              </w:rPr>
            </w:pPr>
            <w:r>
              <w:rPr>
                <w:rStyle w:val="FontStyle29"/>
              </w:rPr>
              <w:t>Centrální operační sály</w:t>
            </w:r>
          </w:p>
        </w:tc>
        <w:tc>
          <w:tcPr>
            <w:tcW w:w="4709" w:type="dxa"/>
            <w:tcBorders>
              <w:top w:val="single" w:sz="6" w:space="0" w:color="auto"/>
              <w:left w:val="single" w:sz="6" w:space="0" w:color="auto"/>
              <w:bottom w:val="single" w:sz="6" w:space="0" w:color="auto"/>
              <w:right w:val="single" w:sz="6" w:space="0" w:color="auto"/>
            </w:tcBorders>
          </w:tcPr>
          <w:p w14:paraId="03DB27A6" w14:textId="77777777" w:rsidR="00BE015F" w:rsidRDefault="00BE015F" w:rsidP="00AC6D52">
            <w:pPr>
              <w:pStyle w:val="Style16"/>
              <w:widowControl/>
              <w:rPr>
                <w:rStyle w:val="FontStyle30"/>
              </w:rPr>
            </w:pPr>
            <w:r>
              <w:rPr>
                <w:rStyle w:val="FontStyle30"/>
              </w:rPr>
              <w:t>-</w:t>
            </w:r>
          </w:p>
        </w:tc>
      </w:tr>
      <w:tr w:rsidR="00BE015F" w14:paraId="7BAD6482" w14:textId="77777777" w:rsidTr="00AC6D52">
        <w:tc>
          <w:tcPr>
            <w:tcW w:w="4714" w:type="dxa"/>
            <w:tcBorders>
              <w:top w:val="single" w:sz="6" w:space="0" w:color="auto"/>
              <w:left w:val="single" w:sz="6" w:space="0" w:color="auto"/>
              <w:bottom w:val="single" w:sz="6" w:space="0" w:color="auto"/>
              <w:right w:val="single" w:sz="6" w:space="0" w:color="auto"/>
            </w:tcBorders>
          </w:tcPr>
          <w:p w14:paraId="74C82F9F" w14:textId="77777777" w:rsidR="00BE015F" w:rsidRDefault="00BE015F" w:rsidP="00AC6D52">
            <w:pPr>
              <w:pStyle w:val="Style7"/>
              <w:widowControl/>
              <w:rPr>
                <w:rStyle w:val="FontStyle29"/>
              </w:rPr>
            </w:pPr>
            <w:r>
              <w:rPr>
                <w:rStyle w:val="FontStyle29"/>
              </w:rPr>
              <w:t>Centrální sterilizace</w:t>
            </w:r>
          </w:p>
        </w:tc>
        <w:tc>
          <w:tcPr>
            <w:tcW w:w="4709" w:type="dxa"/>
            <w:tcBorders>
              <w:top w:val="single" w:sz="6" w:space="0" w:color="auto"/>
              <w:left w:val="single" w:sz="6" w:space="0" w:color="auto"/>
              <w:bottom w:val="single" w:sz="6" w:space="0" w:color="auto"/>
              <w:right w:val="single" w:sz="6" w:space="0" w:color="auto"/>
            </w:tcBorders>
          </w:tcPr>
          <w:p w14:paraId="3ED7E65D" w14:textId="77777777" w:rsidR="00BE015F" w:rsidRDefault="00BE015F" w:rsidP="00AC6D52">
            <w:pPr>
              <w:pStyle w:val="Style16"/>
              <w:widowControl/>
              <w:rPr>
                <w:rStyle w:val="FontStyle30"/>
              </w:rPr>
            </w:pPr>
            <w:r>
              <w:rPr>
                <w:rStyle w:val="FontStyle30"/>
              </w:rPr>
              <w:t>-</w:t>
            </w:r>
          </w:p>
        </w:tc>
      </w:tr>
      <w:tr w:rsidR="00BE015F" w14:paraId="1D309458" w14:textId="77777777" w:rsidTr="00AC6D52">
        <w:tc>
          <w:tcPr>
            <w:tcW w:w="4714" w:type="dxa"/>
            <w:tcBorders>
              <w:top w:val="single" w:sz="6" w:space="0" w:color="auto"/>
              <w:left w:val="single" w:sz="6" w:space="0" w:color="auto"/>
              <w:bottom w:val="single" w:sz="6" w:space="0" w:color="auto"/>
              <w:right w:val="single" w:sz="6" w:space="0" w:color="auto"/>
            </w:tcBorders>
          </w:tcPr>
          <w:p w14:paraId="45F5D08E" w14:textId="77777777" w:rsidR="00BE015F" w:rsidRDefault="00BE015F" w:rsidP="00AC6D52">
            <w:pPr>
              <w:pStyle w:val="Style7"/>
              <w:widowControl/>
              <w:rPr>
                <w:rStyle w:val="FontStyle29"/>
              </w:rPr>
            </w:pPr>
            <w:r>
              <w:rPr>
                <w:rStyle w:val="FontStyle29"/>
              </w:rPr>
              <w:t>Neurologické odd.</w:t>
            </w:r>
          </w:p>
        </w:tc>
        <w:tc>
          <w:tcPr>
            <w:tcW w:w="4709" w:type="dxa"/>
            <w:tcBorders>
              <w:top w:val="single" w:sz="6" w:space="0" w:color="auto"/>
              <w:left w:val="single" w:sz="6" w:space="0" w:color="auto"/>
              <w:bottom w:val="single" w:sz="6" w:space="0" w:color="auto"/>
              <w:right w:val="single" w:sz="6" w:space="0" w:color="auto"/>
            </w:tcBorders>
          </w:tcPr>
          <w:p w14:paraId="024E9ED9" w14:textId="77777777" w:rsidR="00BE015F" w:rsidRDefault="00D22CBA" w:rsidP="00AC6D52">
            <w:pPr>
              <w:pStyle w:val="Style7"/>
              <w:widowControl/>
              <w:rPr>
                <w:rStyle w:val="FontStyle29"/>
              </w:rPr>
            </w:pPr>
            <w:r>
              <w:rPr>
                <w:rStyle w:val="FontStyle29"/>
              </w:rPr>
              <w:t>7</w:t>
            </w:r>
          </w:p>
        </w:tc>
      </w:tr>
      <w:tr w:rsidR="00BE015F" w14:paraId="5FB7D88C" w14:textId="77777777" w:rsidTr="00AC6D52">
        <w:tc>
          <w:tcPr>
            <w:tcW w:w="4714" w:type="dxa"/>
            <w:tcBorders>
              <w:top w:val="single" w:sz="6" w:space="0" w:color="auto"/>
              <w:left w:val="single" w:sz="6" w:space="0" w:color="auto"/>
              <w:bottom w:val="single" w:sz="6" w:space="0" w:color="auto"/>
              <w:right w:val="single" w:sz="6" w:space="0" w:color="auto"/>
            </w:tcBorders>
          </w:tcPr>
          <w:p w14:paraId="6BB7BF92" w14:textId="77777777" w:rsidR="00BE015F" w:rsidRDefault="00BE015F" w:rsidP="00AC6D52">
            <w:pPr>
              <w:pStyle w:val="Style7"/>
              <w:widowControl/>
              <w:rPr>
                <w:rStyle w:val="FontStyle29"/>
              </w:rPr>
            </w:pPr>
            <w:r>
              <w:rPr>
                <w:rStyle w:val="FontStyle29"/>
              </w:rPr>
              <w:t>Oddělení léčebné rehabilitace</w:t>
            </w:r>
          </w:p>
        </w:tc>
        <w:tc>
          <w:tcPr>
            <w:tcW w:w="4709" w:type="dxa"/>
            <w:tcBorders>
              <w:top w:val="single" w:sz="6" w:space="0" w:color="auto"/>
              <w:left w:val="single" w:sz="6" w:space="0" w:color="auto"/>
              <w:bottom w:val="single" w:sz="6" w:space="0" w:color="auto"/>
              <w:right w:val="single" w:sz="6" w:space="0" w:color="auto"/>
            </w:tcBorders>
          </w:tcPr>
          <w:p w14:paraId="033D3F73" w14:textId="77777777" w:rsidR="00BE015F" w:rsidRDefault="00BE015F" w:rsidP="00AC6D52">
            <w:pPr>
              <w:pStyle w:val="Style7"/>
              <w:widowControl/>
              <w:rPr>
                <w:rStyle w:val="FontStyle29"/>
              </w:rPr>
            </w:pPr>
            <w:r>
              <w:rPr>
                <w:rStyle w:val="FontStyle29"/>
              </w:rPr>
              <w:t>3</w:t>
            </w:r>
          </w:p>
        </w:tc>
      </w:tr>
      <w:tr w:rsidR="00BE015F" w14:paraId="4116E833" w14:textId="77777777" w:rsidTr="00AC6D52">
        <w:tc>
          <w:tcPr>
            <w:tcW w:w="4714" w:type="dxa"/>
            <w:tcBorders>
              <w:top w:val="single" w:sz="6" w:space="0" w:color="auto"/>
              <w:left w:val="single" w:sz="6" w:space="0" w:color="auto"/>
              <w:bottom w:val="single" w:sz="6" w:space="0" w:color="auto"/>
              <w:right w:val="single" w:sz="6" w:space="0" w:color="auto"/>
            </w:tcBorders>
          </w:tcPr>
          <w:p w14:paraId="2AFB4E6D" w14:textId="77777777" w:rsidR="00BE015F" w:rsidRDefault="00BE015F" w:rsidP="00AC6D52">
            <w:pPr>
              <w:pStyle w:val="Style7"/>
              <w:widowControl/>
              <w:rPr>
                <w:rStyle w:val="FontStyle29"/>
              </w:rPr>
            </w:pPr>
            <w:r>
              <w:rPr>
                <w:rStyle w:val="FontStyle29"/>
              </w:rPr>
              <w:t>Lůžka následné péče a sociál, lůžka</w:t>
            </w:r>
          </w:p>
        </w:tc>
        <w:tc>
          <w:tcPr>
            <w:tcW w:w="4709" w:type="dxa"/>
            <w:tcBorders>
              <w:top w:val="single" w:sz="6" w:space="0" w:color="auto"/>
              <w:left w:val="single" w:sz="6" w:space="0" w:color="auto"/>
              <w:bottom w:val="single" w:sz="6" w:space="0" w:color="auto"/>
              <w:right w:val="single" w:sz="6" w:space="0" w:color="auto"/>
            </w:tcBorders>
          </w:tcPr>
          <w:p w14:paraId="05FC74BB" w14:textId="77777777" w:rsidR="00BE015F" w:rsidRDefault="00D22CBA" w:rsidP="00AC6D52">
            <w:pPr>
              <w:pStyle w:val="Style7"/>
              <w:widowControl/>
              <w:rPr>
                <w:rStyle w:val="FontStyle29"/>
              </w:rPr>
            </w:pPr>
            <w:r>
              <w:rPr>
                <w:rStyle w:val="FontStyle29"/>
              </w:rPr>
              <w:t>7</w:t>
            </w:r>
          </w:p>
        </w:tc>
      </w:tr>
      <w:tr w:rsidR="00BE015F" w14:paraId="3D11B3DA" w14:textId="77777777" w:rsidTr="00AC6D52">
        <w:tc>
          <w:tcPr>
            <w:tcW w:w="4714" w:type="dxa"/>
            <w:tcBorders>
              <w:top w:val="single" w:sz="6" w:space="0" w:color="auto"/>
              <w:left w:val="single" w:sz="6" w:space="0" w:color="auto"/>
              <w:bottom w:val="single" w:sz="6" w:space="0" w:color="auto"/>
              <w:right w:val="single" w:sz="6" w:space="0" w:color="auto"/>
            </w:tcBorders>
          </w:tcPr>
          <w:p w14:paraId="26D6C432" w14:textId="77777777" w:rsidR="00BE015F" w:rsidRDefault="00BE015F" w:rsidP="00AC6D52">
            <w:pPr>
              <w:pStyle w:val="Style7"/>
              <w:widowControl/>
              <w:rPr>
                <w:rStyle w:val="FontStyle29"/>
              </w:rPr>
            </w:pPr>
            <w:r>
              <w:rPr>
                <w:rStyle w:val="FontStyle29"/>
              </w:rPr>
              <w:t>ARO a DIOP</w:t>
            </w:r>
          </w:p>
        </w:tc>
        <w:tc>
          <w:tcPr>
            <w:tcW w:w="4709" w:type="dxa"/>
            <w:tcBorders>
              <w:top w:val="single" w:sz="6" w:space="0" w:color="auto"/>
              <w:left w:val="single" w:sz="6" w:space="0" w:color="auto"/>
              <w:bottom w:val="single" w:sz="6" w:space="0" w:color="auto"/>
              <w:right w:val="single" w:sz="6" w:space="0" w:color="auto"/>
            </w:tcBorders>
          </w:tcPr>
          <w:p w14:paraId="18317993" w14:textId="77777777" w:rsidR="00BE015F" w:rsidRDefault="00BE015F" w:rsidP="00AC6D52">
            <w:pPr>
              <w:pStyle w:val="Style7"/>
              <w:widowControl/>
              <w:rPr>
                <w:rStyle w:val="FontStyle29"/>
              </w:rPr>
            </w:pPr>
            <w:r>
              <w:rPr>
                <w:rStyle w:val="FontStyle29"/>
              </w:rPr>
              <w:t>1</w:t>
            </w:r>
            <w:r w:rsidR="00D22CBA">
              <w:rPr>
                <w:rStyle w:val="FontStyle29"/>
              </w:rPr>
              <w:t>4</w:t>
            </w:r>
          </w:p>
        </w:tc>
      </w:tr>
      <w:tr w:rsidR="00BE015F" w14:paraId="0A2D0DE5" w14:textId="77777777" w:rsidTr="00AC6D52">
        <w:tc>
          <w:tcPr>
            <w:tcW w:w="4714" w:type="dxa"/>
            <w:tcBorders>
              <w:top w:val="single" w:sz="6" w:space="0" w:color="auto"/>
              <w:left w:val="single" w:sz="6" w:space="0" w:color="auto"/>
              <w:bottom w:val="single" w:sz="6" w:space="0" w:color="auto"/>
              <w:right w:val="single" w:sz="6" w:space="0" w:color="auto"/>
            </w:tcBorders>
          </w:tcPr>
          <w:p w14:paraId="6B2D758E" w14:textId="77777777" w:rsidR="00BE015F" w:rsidRDefault="00BE015F" w:rsidP="00AC6D52">
            <w:pPr>
              <w:pStyle w:val="Style7"/>
              <w:widowControl/>
              <w:rPr>
                <w:rStyle w:val="FontStyle29"/>
              </w:rPr>
            </w:pPr>
            <w:r>
              <w:rPr>
                <w:rStyle w:val="FontStyle29"/>
              </w:rPr>
              <w:t>Centrální příjem</w:t>
            </w:r>
          </w:p>
        </w:tc>
        <w:tc>
          <w:tcPr>
            <w:tcW w:w="4709" w:type="dxa"/>
            <w:tcBorders>
              <w:top w:val="single" w:sz="6" w:space="0" w:color="auto"/>
              <w:left w:val="single" w:sz="6" w:space="0" w:color="auto"/>
              <w:bottom w:val="single" w:sz="6" w:space="0" w:color="auto"/>
              <w:right w:val="single" w:sz="6" w:space="0" w:color="auto"/>
            </w:tcBorders>
          </w:tcPr>
          <w:p w14:paraId="4A03ADBD" w14:textId="77777777" w:rsidR="00BE015F" w:rsidRDefault="00BE015F" w:rsidP="00AC6D52">
            <w:pPr>
              <w:pStyle w:val="Style7"/>
              <w:widowControl/>
              <w:rPr>
                <w:rStyle w:val="FontStyle29"/>
              </w:rPr>
            </w:pPr>
            <w:r>
              <w:rPr>
                <w:rStyle w:val="FontStyle29"/>
              </w:rPr>
              <w:t>1</w:t>
            </w:r>
          </w:p>
        </w:tc>
      </w:tr>
      <w:tr w:rsidR="00BE015F" w14:paraId="2F3D6DE3" w14:textId="77777777" w:rsidTr="00AC6D52">
        <w:tc>
          <w:tcPr>
            <w:tcW w:w="4714" w:type="dxa"/>
            <w:tcBorders>
              <w:top w:val="single" w:sz="6" w:space="0" w:color="auto"/>
              <w:left w:val="single" w:sz="6" w:space="0" w:color="auto"/>
              <w:bottom w:val="single" w:sz="6" w:space="0" w:color="auto"/>
              <w:right w:val="single" w:sz="6" w:space="0" w:color="auto"/>
            </w:tcBorders>
          </w:tcPr>
          <w:p w14:paraId="7D7AC2AF" w14:textId="77777777" w:rsidR="00BE015F" w:rsidRDefault="00BE015F" w:rsidP="00AC6D52">
            <w:pPr>
              <w:pStyle w:val="Style7"/>
              <w:widowControl/>
              <w:rPr>
                <w:rStyle w:val="FontStyle29"/>
              </w:rPr>
            </w:pPr>
            <w:r>
              <w:rPr>
                <w:rStyle w:val="FontStyle29"/>
              </w:rPr>
              <w:t>Oddělení radiodiagnostiky</w:t>
            </w:r>
          </w:p>
        </w:tc>
        <w:tc>
          <w:tcPr>
            <w:tcW w:w="4709" w:type="dxa"/>
            <w:tcBorders>
              <w:top w:val="single" w:sz="6" w:space="0" w:color="auto"/>
              <w:left w:val="single" w:sz="6" w:space="0" w:color="auto"/>
              <w:bottom w:val="single" w:sz="6" w:space="0" w:color="auto"/>
              <w:right w:val="single" w:sz="6" w:space="0" w:color="auto"/>
            </w:tcBorders>
          </w:tcPr>
          <w:p w14:paraId="698BB220" w14:textId="77777777" w:rsidR="00BE015F" w:rsidRDefault="00D22CBA" w:rsidP="00AC6D52">
            <w:pPr>
              <w:pStyle w:val="Style7"/>
              <w:widowControl/>
              <w:rPr>
                <w:rStyle w:val="FontStyle29"/>
              </w:rPr>
            </w:pPr>
            <w:r>
              <w:rPr>
                <w:rStyle w:val="FontStyle29"/>
              </w:rPr>
              <w:t>11</w:t>
            </w:r>
          </w:p>
        </w:tc>
      </w:tr>
      <w:tr w:rsidR="00BE015F" w14:paraId="7690F33F" w14:textId="77777777" w:rsidTr="00AC6D52">
        <w:tc>
          <w:tcPr>
            <w:tcW w:w="4714" w:type="dxa"/>
            <w:tcBorders>
              <w:top w:val="single" w:sz="6" w:space="0" w:color="auto"/>
              <w:left w:val="single" w:sz="6" w:space="0" w:color="auto"/>
              <w:bottom w:val="single" w:sz="6" w:space="0" w:color="auto"/>
              <w:right w:val="single" w:sz="6" w:space="0" w:color="auto"/>
            </w:tcBorders>
          </w:tcPr>
          <w:p w14:paraId="62AD6565" w14:textId="77777777" w:rsidR="00BE015F" w:rsidRDefault="00BE015F" w:rsidP="00AC6D52">
            <w:pPr>
              <w:pStyle w:val="Style7"/>
              <w:widowControl/>
              <w:rPr>
                <w:rStyle w:val="FontStyle29"/>
              </w:rPr>
            </w:pPr>
            <w:r>
              <w:rPr>
                <w:rStyle w:val="FontStyle29"/>
              </w:rPr>
              <w:t>Oddělení hematologie a transfúze</w:t>
            </w:r>
          </w:p>
        </w:tc>
        <w:tc>
          <w:tcPr>
            <w:tcW w:w="4709" w:type="dxa"/>
            <w:tcBorders>
              <w:top w:val="single" w:sz="6" w:space="0" w:color="auto"/>
              <w:left w:val="single" w:sz="6" w:space="0" w:color="auto"/>
              <w:bottom w:val="single" w:sz="6" w:space="0" w:color="auto"/>
              <w:right w:val="single" w:sz="6" w:space="0" w:color="auto"/>
            </w:tcBorders>
          </w:tcPr>
          <w:p w14:paraId="3117BBEB" w14:textId="77777777" w:rsidR="00BE015F" w:rsidRDefault="00D22CBA" w:rsidP="00AC6D52">
            <w:pPr>
              <w:pStyle w:val="Style7"/>
              <w:widowControl/>
              <w:rPr>
                <w:rStyle w:val="FontStyle29"/>
              </w:rPr>
            </w:pPr>
            <w:r>
              <w:rPr>
                <w:rStyle w:val="FontStyle29"/>
              </w:rPr>
              <w:t>3</w:t>
            </w:r>
          </w:p>
        </w:tc>
      </w:tr>
      <w:tr w:rsidR="00BE015F" w14:paraId="691F1972" w14:textId="77777777" w:rsidTr="00AC6D52">
        <w:tc>
          <w:tcPr>
            <w:tcW w:w="4714" w:type="dxa"/>
            <w:tcBorders>
              <w:top w:val="single" w:sz="6" w:space="0" w:color="auto"/>
              <w:left w:val="single" w:sz="6" w:space="0" w:color="auto"/>
              <w:bottom w:val="single" w:sz="6" w:space="0" w:color="auto"/>
              <w:right w:val="single" w:sz="6" w:space="0" w:color="auto"/>
            </w:tcBorders>
          </w:tcPr>
          <w:p w14:paraId="31D09FAA" w14:textId="77777777" w:rsidR="00BE015F" w:rsidRDefault="00BE015F" w:rsidP="00AC6D52">
            <w:pPr>
              <w:pStyle w:val="Style7"/>
              <w:widowControl/>
              <w:rPr>
                <w:rStyle w:val="FontStyle29"/>
              </w:rPr>
            </w:pPr>
            <w:proofErr w:type="spellStart"/>
            <w:r>
              <w:rPr>
                <w:rStyle w:val="FontStyle29"/>
              </w:rPr>
              <w:t>Hemodializační</w:t>
            </w:r>
            <w:proofErr w:type="spellEnd"/>
            <w:r>
              <w:rPr>
                <w:rStyle w:val="FontStyle29"/>
              </w:rPr>
              <w:t xml:space="preserve"> středisko</w:t>
            </w:r>
          </w:p>
        </w:tc>
        <w:tc>
          <w:tcPr>
            <w:tcW w:w="4709" w:type="dxa"/>
            <w:tcBorders>
              <w:top w:val="single" w:sz="6" w:space="0" w:color="auto"/>
              <w:left w:val="single" w:sz="6" w:space="0" w:color="auto"/>
              <w:bottom w:val="single" w:sz="6" w:space="0" w:color="auto"/>
              <w:right w:val="single" w:sz="6" w:space="0" w:color="auto"/>
            </w:tcBorders>
          </w:tcPr>
          <w:p w14:paraId="2B8A0644" w14:textId="77777777" w:rsidR="00BE015F" w:rsidRDefault="00D22CBA" w:rsidP="00AC6D52">
            <w:pPr>
              <w:pStyle w:val="Style7"/>
              <w:widowControl/>
              <w:rPr>
                <w:rStyle w:val="FontStyle29"/>
              </w:rPr>
            </w:pPr>
            <w:r>
              <w:rPr>
                <w:rStyle w:val="FontStyle29"/>
              </w:rPr>
              <w:t>2</w:t>
            </w:r>
          </w:p>
        </w:tc>
      </w:tr>
      <w:tr w:rsidR="00BE015F" w14:paraId="0DD0EA2C" w14:textId="77777777" w:rsidTr="00AC6D52">
        <w:tc>
          <w:tcPr>
            <w:tcW w:w="4714" w:type="dxa"/>
            <w:tcBorders>
              <w:top w:val="single" w:sz="6" w:space="0" w:color="auto"/>
              <w:left w:val="single" w:sz="6" w:space="0" w:color="auto"/>
              <w:bottom w:val="single" w:sz="6" w:space="0" w:color="auto"/>
              <w:right w:val="single" w:sz="6" w:space="0" w:color="auto"/>
            </w:tcBorders>
          </w:tcPr>
          <w:p w14:paraId="692013D6" w14:textId="77777777" w:rsidR="00BE015F" w:rsidRDefault="00BE015F" w:rsidP="00AC6D52">
            <w:pPr>
              <w:pStyle w:val="Style7"/>
              <w:widowControl/>
              <w:rPr>
                <w:rStyle w:val="FontStyle29"/>
              </w:rPr>
            </w:pPr>
            <w:r>
              <w:rPr>
                <w:rStyle w:val="FontStyle29"/>
              </w:rPr>
              <w:t>Oddělení klinických laboratoří</w:t>
            </w:r>
          </w:p>
        </w:tc>
        <w:tc>
          <w:tcPr>
            <w:tcW w:w="4709" w:type="dxa"/>
            <w:tcBorders>
              <w:top w:val="single" w:sz="6" w:space="0" w:color="auto"/>
              <w:left w:val="single" w:sz="6" w:space="0" w:color="auto"/>
              <w:bottom w:val="single" w:sz="6" w:space="0" w:color="auto"/>
              <w:right w:val="single" w:sz="6" w:space="0" w:color="auto"/>
            </w:tcBorders>
          </w:tcPr>
          <w:p w14:paraId="0EA5E864" w14:textId="77777777" w:rsidR="00BE015F" w:rsidRDefault="00D22CBA" w:rsidP="00AC6D52">
            <w:pPr>
              <w:pStyle w:val="Style7"/>
              <w:widowControl/>
              <w:rPr>
                <w:rStyle w:val="FontStyle29"/>
              </w:rPr>
            </w:pPr>
            <w:r>
              <w:rPr>
                <w:rStyle w:val="FontStyle29"/>
              </w:rPr>
              <w:t>3</w:t>
            </w:r>
          </w:p>
        </w:tc>
      </w:tr>
      <w:tr w:rsidR="00BE015F" w14:paraId="6B63FDB8" w14:textId="77777777" w:rsidTr="00AC6D52">
        <w:tc>
          <w:tcPr>
            <w:tcW w:w="4714" w:type="dxa"/>
            <w:tcBorders>
              <w:top w:val="single" w:sz="6" w:space="0" w:color="auto"/>
              <w:left w:val="single" w:sz="6" w:space="0" w:color="auto"/>
              <w:bottom w:val="single" w:sz="6" w:space="0" w:color="auto"/>
              <w:right w:val="single" w:sz="6" w:space="0" w:color="auto"/>
            </w:tcBorders>
          </w:tcPr>
          <w:p w14:paraId="22B4430C" w14:textId="77777777" w:rsidR="00BE015F" w:rsidRDefault="00BE015F" w:rsidP="00AC6D52">
            <w:pPr>
              <w:pStyle w:val="Style7"/>
              <w:widowControl/>
              <w:rPr>
                <w:rStyle w:val="FontStyle29"/>
              </w:rPr>
            </w:pPr>
            <w:r>
              <w:rPr>
                <w:rStyle w:val="FontStyle29"/>
              </w:rPr>
              <w:t>Patologie</w:t>
            </w:r>
          </w:p>
        </w:tc>
        <w:tc>
          <w:tcPr>
            <w:tcW w:w="4709" w:type="dxa"/>
            <w:tcBorders>
              <w:top w:val="single" w:sz="6" w:space="0" w:color="auto"/>
              <w:left w:val="single" w:sz="6" w:space="0" w:color="auto"/>
              <w:bottom w:val="single" w:sz="6" w:space="0" w:color="auto"/>
              <w:right w:val="single" w:sz="6" w:space="0" w:color="auto"/>
            </w:tcBorders>
          </w:tcPr>
          <w:p w14:paraId="787CEB83" w14:textId="77777777" w:rsidR="00BE015F" w:rsidRDefault="00BE015F" w:rsidP="00AC6D52">
            <w:pPr>
              <w:pStyle w:val="Style7"/>
              <w:widowControl/>
              <w:rPr>
                <w:rStyle w:val="FontStyle29"/>
              </w:rPr>
            </w:pPr>
            <w:r>
              <w:rPr>
                <w:rStyle w:val="FontStyle29"/>
              </w:rPr>
              <w:t>3</w:t>
            </w:r>
          </w:p>
        </w:tc>
      </w:tr>
      <w:tr w:rsidR="00BE015F" w14:paraId="1067B2FB" w14:textId="77777777" w:rsidTr="00AC6D52">
        <w:tc>
          <w:tcPr>
            <w:tcW w:w="4714" w:type="dxa"/>
            <w:tcBorders>
              <w:top w:val="single" w:sz="6" w:space="0" w:color="auto"/>
              <w:left w:val="single" w:sz="6" w:space="0" w:color="auto"/>
              <w:bottom w:val="single" w:sz="6" w:space="0" w:color="auto"/>
              <w:right w:val="single" w:sz="6" w:space="0" w:color="auto"/>
            </w:tcBorders>
          </w:tcPr>
          <w:p w14:paraId="760962DE" w14:textId="77777777" w:rsidR="00BE015F" w:rsidRDefault="00BE015F" w:rsidP="00AC6D52">
            <w:pPr>
              <w:pStyle w:val="Style19"/>
              <w:widowControl/>
              <w:rPr>
                <w:rStyle w:val="FontStyle31"/>
              </w:rPr>
            </w:pPr>
            <w:r>
              <w:rPr>
                <w:rStyle w:val="FontStyle31"/>
              </w:rPr>
              <w:t>CELKEM</w:t>
            </w:r>
          </w:p>
        </w:tc>
        <w:tc>
          <w:tcPr>
            <w:tcW w:w="4709" w:type="dxa"/>
            <w:tcBorders>
              <w:top w:val="single" w:sz="6" w:space="0" w:color="auto"/>
              <w:left w:val="single" w:sz="6" w:space="0" w:color="auto"/>
              <w:bottom w:val="single" w:sz="6" w:space="0" w:color="auto"/>
              <w:right w:val="single" w:sz="6" w:space="0" w:color="auto"/>
            </w:tcBorders>
          </w:tcPr>
          <w:p w14:paraId="6122D58F" w14:textId="77777777" w:rsidR="00BE015F" w:rsidRDefault="00BE015F" w:rsidP="00AC6D52">
            <w:pPr>
              <w:pStyle w:val="Style19"/>
              <w:widowControl/>
              <w:rPr>
                <w:rStyle w:val="FontStyle31"/>
              </w:rPr>
            </w:pPr>
            <w:r>
              <w:rPr>
                <w:rStyle w:val="FontStyle31"/>
              </w:rPr>
              <w:t>12</w:t>
            </w:r>
            <w:r w:rsidR="00D22CBA">
              <w:rPr>
                <w:rStyle w:val="FontStyle31"/>
              </w:rPr>
              <w:t>9</w:t>
            </w:r>
          </w:p>
        </w:tc>
      </w:tr>
    </w:tbl>
    <w:p w14:paraId="754A0D77" w14:textId="77777777" w:rsidR="00BE015F" w:rsidRPr="00BE015F" w:rsidRDefault="00BE015F" w:rsidP="00BE015F"/>
    <w:p w14:paraId="34F3769B" w14:textId="77777777" w:rsidR="00807C0D" w:rsidRDefault="00807C0D" w:rsidP="00775C01">
      <w:pPr>
        <w:pStyle w:val="Nadpis2"/>
        <w:numPr>
          <w:ilvl w:val="1"/>
          <w:numId w:val="47"/>
        </w:numPr>
        <w:rPr>
          <w:rFonts w:cs="Arial"/>
          <w:color w:val="auto"/>
        </w:rPr>
      </w:pPr>
      <w:bookmarkStart w:id="82" w:name="_Toc130985578"/>
      <w:r w:rsidRPr="00586396">
        <w:rPr>
          <w:rFonts w:cs="Arial"/>
          <w:color w:val="auto"/>
        </w:rPr>
        <w:t>Pojistná nebezpečí</w:t>
      </w:r>
      <w:r w:rsidR="002B3E31">
        <w:rPr>
          <w:rFonts w:cs="Arial"/>
          <w:color w:val="auto"/>
        </w:rPr>
        <w:t>, limity pojistného plnění</w:t>
      </w:r>
      <w:bookmarkEnd w:id="82"/>
    </w:p>
    <w:p w14:paraId="7B19F331" w14:textId="77777777" w:rsidR="002B3E31" w:rsidRDefault="002B3E31" w:rsidP="00775C01">
      <w:pPr>
        <w:pStyle w:val="Nadpis3"/>
        <w:numPr>
          <w:ilvl w:val="2"/>
          <w:numId w:val="47"/>
        </w:numPr>
        <w:rPr>
          <w:rFonts w:cs="Arial"/>
          <w:color w:val="auto"/>
        </w:rPr>
      </w:pPr>
      <w:bookmarkStart w:id="83" w:name="_Toc130985579"/>
      <w:r>
        <w:rPr>
          <w:rFonts w:cs="Arial"/>
          <w:color w:val="auto"/>
        </w:rPr>
        <w:lastRenderedPageBreak/>
        <w:t>Základní rozsah pojištění odpovědnosti</w:t>
      </w:r>
      <w:bookmarkEnd w:id="83"/>
    </w:p>
    <w:p w14:paraId="2D93ABAB" w14:textId="77777777" w:rsidR="002B3E31" w:rsidRDefault="002B3E31" w:rsidP="00D266D5">
      <w:pPr>
        <w:pStyle w:val="Odstavecseseznamem"/>
        <w:numPr>
          <w:ilvl w:val="0"/>
          <w:numId w:val="32"/>
        </w:numPr>
        <w:rPr>
          <w:rFonts w:cs="Arial"/>
        </w:rPr>
      </w:pPr>
      <w:r w:rsidRPr="002B3E31">
        <w:rPr>
          <w:rFonts w:cs="Arial"/>
        </w:rPr>
        <w:t>újma na hmotné věci</w:t>
      </w:r>
      <w:r w:rsidR="004E3594">
        <w:rPr>
          <w:rFonts w:cs="Arial"/>
        </w:rPr>
        <w:t xml:space="preserve"> způsobená jejím poškozením, zničením nebo ztrátou</w:t>
      </w:r>
    </w:p>
    <w:p w14:paraId="152D852F" w14:textId="77777777" w:rsidR="002B3E31" w:rsidRDefault="002B3E31" w:rsidP="00D266D5">
      <w:pPr>
        <w:pStyle w:val="Odstavecseseznamem"/>
        <w:numPr>
          <w:ilvl w:val="0"/>
          <w:numId w:val="32"/>
        </w:numPr>
        <w:rPr>
          <w:rFonts w:cs="Arial"/>
        </w:rPr>
      </w:pPr>
      <w:r w:rsidRPr="002B3E31">
        <w:rPr>
          <w:rFonts w:cs="Arial"/>
        </w:rPr>
        <w:t xml:space="preserve">nemajetková újma při ublížení na zdraví nebo při usmrcení,  </w:t>
      </w:r>
    </w:p>
    <w:p w14:paraId="0E5B092F" w14:textId="77777777" w:rsidR="002B3E31" w:rsidRDefault="002B3E31" w:rsidP="00D266D5">
      <w:pPr>
        <w:pStyle w:val="Odstavecseseznamem"/>
        <w:numPr>
          <w:ilvl w:val="0"/>
          <w:numId w:val="32"/>
        </w:numPr>
        <w:rPr>
          <w:rFonts w:cs="Arial"/>
        </w:rPr>
      </w:pPr>
      <w:r w:rsidRPr="002B3E31">
        <w:rPr>
          <w:rFonts w:cs="Arial"/>
        </w:rPr>
        <w:t>duševní útrapy poškozeného a osob blízkých v souvislosti s újmou na zdraví,</w:t>
      </w:r>
    </w:p>
    <w:p w14:paraId="557C10E3" w14:textId="77777777" w:rsidR="004E3594" w:rsidRDefault="002B3E31" w:rsidP="00D266D5">
      <w:pPr>
        <w:pStyle w:val="Odstavecseseznamem"/>
        <w:numPr>
          <w:ilvl w:val="0"/>
          <w:numId w:val="32"/>
        </w:numPr>
        <w:rPr>
          <w:rFonts w:cs="Arial"/>
        </w:rPr>
      </w:pPr>
      <w:r w:rsidRPr="002B3E31">
        <w:rPr>
          <w:rFonts w:cs="Arial"/>
        </w:rPr>
        <w:t>následné finanční škody,</w:t>
      </w:r>
    </w:p>
    <w:p w14:paraId="13A0B2E1" w14:textId="77777777" w:rsidR="002B3E31" w:rsidRPr="00936D53" w:rsidRDefault="004E3594" w:rsidP="00D266D5">
      <w:pPr>
        <w:pStyle w:val="Odstavecseseznamem"/>
        <w:numPr>
          <w:ilvl w:val="0"/>
          <w:numId w:val="32"/>
        </w:numPr>
        <w:rPr>
          <w:rFonts w:cs="Arial"/>
        </w:rPr>
      </w:pPr>
      <w:r w:rsidRPr="00936D53">
        <w:rPr>
          <w:rStyle w:val="CharStyle11"/>
          <w:color w:val="000000"/>
        </w:rPr>
        <w:t>náklad</w:t>
      </w:r>
      <w:r w:rsidR="00614AEE">
        <w:rPr>
          <w:rStyle w:val="CharStyle11"/>
          <w:color w:val="000000"/>
        </w:rPr>
        <w:t>y</w:t>
      </w:r>
      <w:r w:rsidRPr="00936D53">
        <w:rPr>
          <w:rStyle w:val="CharStyle11"/>
          <w:color w:val="000000"/>
        </w:rPr>
        <w:t xml:space="preserve"> na právní ochranu pojištěnéh</w:t>
      </w:r>
      <w:r w:rsidR="00936D53" w:rsidRPr="00936D53">
        <w:rPr>
          <w:rStyle w:val="CharStyle11"/>
          <w:color w:val="000000"/>
        </w:rPr>
        <w:t>o</w:t>
      </w:r>
      <w:r w:rsidR="00936D53">
        <w:rPr>
          <w:rStyle w:val="CharStyle11"/>
          <w:color w:val="000000"/>
        </w:rPr>
        <w:t>,</w:t>
      </w:r>
    </w:p>
    <w:p w14:paraId="16FB101F" w14:textId="77777777" w:rsidR="004E3594" w:rsidRDefault="002B3E31" w:rsidP="00D266D5">
      <w:pPr>
        <w:pStyle w:val="Odstavecseseznamem"/>
        <w:numPr>
          <w:ilvl w:val="0"/>
          <w:numId w:val="32"/>
        </w:numPr>
        <w:rPr>
          <w:rFonts w:cs="Arial"/>
        </w:rPr>
      </w:pPr>
      <w:r w:rsidRPr="002B3E31">
        <w:rPr>
          <w:rFonts w:cs="Arial"/>
        </w:rPr>
        <w:t xml:space="preserve">majetková újma na životním prostředí v důsledku nenadálého selhání ochranného zařízení, </w:t>
      </w:r>
    </w:p>
    <w:p w14:paraId="38A63972" w14:textId="77777777" w:rsidR="004E3594" w:rsidRDefault="002B3E31" w:rsidP="00D266D5">
      <w:pPr>
        <w:pStyle w:val="Odstavecseseznamem"/>
        <w:numPr>
          <w:ilvl w:val="0"/>
          <w:numId w:val="32"/>
        </w:numPr>
        <w:rPr>
          <w:rFonts w:cs="Arial"/>
        </w:rPr>
      </w:pPr>
      <w:r w:rsidRPr="002B3E31">
        <w:rPr>
          <w:rFonts w:cs="Arial"/>
        </w:rPr>
        <w:t>odpovědnost správce komunikace a správce nemovitosti včetně budov</w:t>
      </w:r>
      <w:r w:rsidR="00614AEE">
        <w:rPr>
          <w:rFonts w:cs="Arial"/>
        </w:rPr>
        <w:t xml:space="preserve"> vlastních nebo </w:t>
      </w:r>
      <w:proofErr w:type="gramStart"/>
      <w:r w:rsidR="00614AEE">
        <w:rPr>
          <w:rFonts w:cs="Arial"/>
        </w:rPr>
        <w:t>takových ,</w:t>
      </w:r>
      <w:proofErr w:type="gramEnd"/>
      <w:r w:rsidR="00614AEE">
        <w:rPr>
          <w:rFonts w:cs="Arial"/>
        </w:rPr>
        <w:t xml:space="preserve"> které pojištěný po právu užívá na základě smlouvy</w:t>
      </w:r>
      <w:r w:rsidRPr="002B3E31">
        <w:rPr>
          <w:rFonts w:cs="Arial"/>
        </w:rPr>
        <w:t xml:space="preserve">, </w:t>
      </w:r>
    </w:p>
    <w:p w14:paraId="5BF6AF7E" w14:textId="77777777" w:rsidR="004E3594" w:rsidRPr="004E3594" w:rsidRDefault="004E3594" w:rsidP="00D266D5">
      <w:pPr>
        <w:pStyle w:val="Odstavecseseznamem"/>
        <w:numPr>
          <w:ilvl w:val="0"/>
          <w:numId w:val="32"/>
        </w:numPr>
        <w:rPr>
          <w:rFonts w:cs="Arial"/>
        </w:rPr>
      </w:pPr>
      <w:r w:rsidRPr="004E3594">
        <w:rPr>
          <w:rStyle w:val="CharStyle11"/>
          <w:color w:val="000000"/>
        </w:rPr>
        <w:t>ú</w:t>
      </w:r>
      <w:r w:rsidR="00614AEE" w:rsidRPr="00614AEE">
        <w:rPr>
          <w:rStyle w:val="CharStyle11"/>
          <w:color w:val="000000"/>
        </w:rPr>
        <w:t xml:space="preserve">jma způsobená vadou výrobku (včetně vadně vykonané práce)                                                                                                                                 </w:t>
      </w:r>
    </w:p>
    <w:p w14:paraId="21B74FE3" w14:textId="77777777" w:rsidR="004E3594" w:rsidRPr="002B3E31" w:rsidRDefault="004E3594" w:rsidP="004E3594">
      <w:pPr>
        <w:pStyle w:val="Odstavecseseznamem"/>
        <w:rPr>
          <w:rFonts w:cs="Arial"/>
        </w:rPr>
      </w:pPr>
    </w:p>
    <w:p w14:paraId="10808C83" w14:textId="77777777" w:rsidR="002B3E31" w:rsidRPr="004E3594" w:rsidRDefault="002B3E31" w:rsidP="004E3594">
      <w:pPr>
        <w:rPr>
          <w:rFonts w:cs="Arial"/>
        </w:rPr>
      </w:pPr>
      <w:r w:rsidRPr="004E3594">
        <w:rPr>
          <w:rFonts w:cs="Arial"/>
        </w:rPr>
        <w:t xml:space="preserve">Roční limit plnění </w:t>
      </w:r>
      <w:r w:rsidR="00614AEE">
        <w:rPr>
          <w:rFonts w:cs="Arial"/>
        </w:rPr>
        <w:t>3</w:t>
      </w:r>
      <w:r w:rsidRPr="004E3594">
        <w:rPr>
          <w:rFonts w:cs="Arial"/>
        </w:rPr>
        <w:t>0 000 000 Kč</w:t>
      </w:r>
    </w:p>
    <w:p w14:paraId="2E9B3749" w14:textId="77777777" w:rsidR="004E3594" w:rsidRDefault="004E3594" w:rsidP="001C1C7D">
      <w:pPr>
        <w:pStyle w:val="Style100"/>
        <w:shd w:val="clear" w:color="auto" w:fill="auto"/>
        <w:spacing w:after="120" w:line="312" w:lineRule="exact"/>
        <w:ind w:right="2739" w:firstLine="0"/>
        <w:rPr>
          <w:rStyle w:val="CharStyle18"/>
          <w:color w:val="000000"/>
        </w:rPr>
      </w:pPr>
      <w:r w:rsidRPr="00F74024">
        <w:rPr>
          <w:rStyle w:val="CharStyle18"/>
          <w:color w:val="000000"/>
        </w:rPr>
        <w:t>Územní rozsah:</w:t>
      </w:r>
      <w:r>
        <w:rPr>
          <w:rStyle w:val="CharStyle18"/>
          <w:color w:val="000000"/>
        </w:rPr>
        <w:t xml:space="preserve"> území ČR</w:t>
      </w:r>
    </w:p>
    <w:p w14:paraId="13A4C01E" w14:textId="77777777" w:rsidR="002B3E31" w:rsidRDefault="002B3E31" w:rsidP="00775C01">
      <w:pPr>
        <w:pStyle w:val="Nadpis3"/>
        <w:numPr>
          <w:ilvl w:val="2"/>
          <w:numId w:val="47"/>
        </w:numPr>
        <w:rPr>
          <w:rFonts w:cs="Arial"/>
          <w:color w:val="auto"/>
        </w:rPr>
      </w:pPr>
      <w:bookmarkStart w:id="84" w:name="_Toc130985580"/>
      <w:r w:rsidRPr="002B3E31">
        <w:rPr>
          <w:rFonts w:cs="Arial"/>
          <w:color w:val="auto"/>
        </w:rPr>
        <w:t xml:space="preserve">Doplňková pojištění k bodu </w:t>
      </w:r>
      <w:r w:rsidR="00775C01">
        <w:rPr>
          <w:rFonts w:cs="Arial"/>
          <w:color w:val="auto"/>
        </w:rPr>
        <w:t>6.2.1</w:t>
      </w:r>
      <w:bookmarkEnd w:id="84"/>
    </w:p>
    <w:p w14:paraId="326AF526" w14:textId="77777777" w:rsidR="00936D53" w:rsidRDefault="00936D53" w:rsidP="00936D53">
      <w:pPr>
        <w:pStyle w:val="Style100"/>
        <w:shd w:val="clear" w:color="auto" w:fill="auto"/>
        <w:spacing w:before="0" w:after="169" w:line="220" w:lineRule="exact"/>
        <w:ind w:firstLine="0"/>
        <w:jc w:val="both"/>
      </w:pPr>
      <w:r>
        <w:rPr>
          <w:rStyle w:val="CharStyle11"/>
          <w:color w:val="000000"/>
        </w:rPr>
        <w:t>Pojištění se vztahuje na následující pojistná nebezpečí:</w:t>
      </w:r>
    </w:p>
    <w:p w14:paraId="4C4B79C3" w14:textId="77777777" w:rsidR="00936D53" w:rsidRPr="00936D53" w:rsidRDefault="00936D53" w:rsidP="00936D53"/>
    <w:p w14:paraId="068B0835" w14:textId="77777777" w:rsidR="00936D53" w:rsidRPr="00936D53" w:rsidRDefault="00936D53" w:rsidP="00D266D5">
      <w:pPr>
        <w:pStyle w:val="Odstavecseseznamem"/>
        <w:numPr>
          <w:ilvl w:val="1"/>
          <w:numId w:val="24"/>
        </w:numPr>
        <w:rPr>
          <w:rStyle w:val="CharStyle11"/>
          <w:rFonts w:cs="Times New Roman"/>
          <w:szCs w:val="24"/>
          <w:shd w:val="clear" w:color="auto" w:fill="auto"/>
        </w:rPr>
      </w:pPr>
      <w:r>
        <w:rPr>
          <w:rStyle w:val="CharStyle11"/>
          <w:color w:val="000000"/>
        </w:rPr>
        <w:t>Povinnost k náhradě následných finančních škod, které vznikly jako přímý důsledek újmy na zdraví nebo újmy na životě člověka (např. ušlý zisk, náklady léčení, náklady pohřbu) nebo následných finančních škod, které vznikly vlastníkovi věci nebo osobě oprávněně užívající věc jako důsledek poškození, zničení nebo ztráty věci (např. ušlý zisk, náklady na likvidaci zničené věci)</w:t>
      </w:r>
    </w:p>
    <w:p w14:paraId="1EC68EFB" w14:textId="77777777" w:rsidR="00936D53" w:rsidRDefault="00936D53" w:rsidP="00936D53">
      <w:pPr>
        <w:pStyle w:val="Odstavecseseznamem"/>
        <w:ind w:left="0"/>
        <w:rPr>
          <w:rStyle w:val="CharStyle11"/>
          <w:color w:val="000000"/>
        </w:rPr>
      </w:pPr>
      <w:r>
        <w:rPr>
          <w:rStyle w:val="CharStyle11"/>
          <w:color w:val="000000"/>
        </w:rPr>
        <w:t xml:space="preserve">Pokud je toto pojištění zahrnuto v bodě </w:t>
      </w:r>
      <w:r w:rsidR="00AC6D52">
        <w:rPr>
          <w:rStyle w:val="CharStyle11"/>
          <w:color w:val="000000"/>
        </w:rPr>
        <w:t>6</w:t>
      </w:r>
      <w:r>
        <w:rPr>
          <w:rStyle w:val="CharStyle11"/>
          <w:color w:val="000000"/>
        </w:rPr>
        <w:t>.2.1 není nutno samostatně tarifovat</w:t>
      </w:r>
    </w:p>
    <w:p w14:paraId="4267EFBA" w14:textId="77777777" w:rsidR="00936D53" w:rsidRPr="001C1C7D" w:rsidRDefault="00936D53" w:rsidP="00936D53">
      <w:pPr>
        <w:pStyle w:val="Odstavecseseznamem"/>
        <w:ind w:left="0"/>
        <w:rPr>
          <w:rFonts w:cs="Arial"/>
          <w:color w:val="000000"/>
          <w:szCs w:val="22"/>
          <w:shd w:val="clear" w:color="auto" w:fill="FFFFFF"/>
        </w:rPr>
      </w:pPr>
      <w:proofErr w:type="spellStart"/>
      <w:r>
        <w:rPr>
          <w:rStyle w:val="CharStyle11"/>
          <w:color w:val="000000"/>
        </w:rPr>
        <w:t>Sublimit</w:t>
      </w:r>
      <w:proofErr w:type="spellEnd"/>
      <w:r>
        <w:rPr>
          <w:rStyle w:val="CharStyle11"/>
          <w:color w:val="000000"/>
        </w:rPr>
        <w:t xml:space="preserve"> plnění: </w:t>
      </w:r>
      <w:r w:rsidR="000A4EB6">
        <w:rPr>
          <w:rStyle w:val="CharStyle11"/>
          <w:b/>
          <w:color w:val="000000"/>
        </w:rPr>
        <w:t>3</w:t>
      </w:r>
      <w:r w:rsidRPr="0023676D">
        <w:rPr>
          <w:rStyle w:val="CharStyle11"/>
          <w:b/>
          <w:color w:val="000000"/>
        </w:rPr>
        <w:t>0 000 000 Kč</w:t>
      </w:r>
      <w:r>
        <w:rPr>
          <w:rStyle w:val="CharStyle11"/>
          <w:color w:val="000000"/>
        </w:rPr>
        <w:t xml:space="preserve">, </w:t>
      </w:r>
    </w:p>
    <w:p w14:paraId="2864836B" w14:textId="77777777" w:rsidR="00936D53" w:rsidRDefault="00F9645F" w:rsidP="00F9645F">
      <w:pPr>
        <w:pStyle w:val="Odstavecseseznamem"/>
        <w:numPr>
          <w:ilvl w:val="1"/>
          <w:numId w:val="24"/>
        </w:numPr>
      </w:pPr>
      <w:r w:rsidRPr="00F9645F">
        <w:t>Povinnost k náhradě újmy v roz</w:t>
      </w:r>
      <w:r w:rsidR="00084146">
        <w:t xml:space="preserve">sahu odpovědnosti za </w:t>
      </w:r>
      <w:proofErr w:type="gramStart"/>
      <w:r w:rsidR="00084146">
        <w:t>výrobek - ú</w:t>
      </w:r>
      <w:r w:rsidRPr="00F9645F">
        <w:t>jma</w:t>
      </w:r>
      <w:proofErr w:type="gramEnd"/>
      <w:r w:rsidRPr="00F9645F">
        <w:t xml:space="preserve"> způsobená vadou výrobku (včetně vadně vykonané práce</w:t>
      </w:r>
      <w:r w:rsidR="000A4EB6">
        <w:t xml:space="preserve">) </w:t>
      </w:r>
      <w:r w:rsidR="00936D53" w:rsidRPr="00936D53">
        <w:t>včetně újmy způsobené zavlečením nebo rozšířením nakažlivých chorob lidí – např. salmonely</w:t>
      </w:r>
      <w:r w:rsidR="003B4D8A">
        <w:t xml:space="preserve">, hepatitidy, </w:t>
      </w:r>
      <w:proofErr w:type="spellStart"/>
      <w:r w:rsidR="003B4D8A">
        <w:t>legionely</w:t>
      </w:r>
      <w:proofErr w:type="spellEnd"/>
      <w:r w:rsidR="003B4D8A">
        <w:t xml:space="preserve">, </w:t>
      </w:r>
      <w:proofErr w:type="spellStart"/>
      <w:r w:rsidR="003B4D8A">
        <w:t>listerie</w:t>
      </w:r>
      <w:proofErr w:type="spellEnd"/>
      <w:r w:rsidR="00131E2A">
        <w:t xml:space="preserve"> atd.</w:t>
      </w:r>
      <w:r w:rsidR="00936D53" w:rsidRPr="00936D53">
        <w:t xml:space="preserve"> v příčinné souvislosti s provozem vlastního výrobního nebo stravovacího zařízení.</w:t>
      </w:r>
      <w:r w:rsidR="000A4EB6">
        <w:t xml:space="preserve"> </w:t>
      </w:r>
      <w:r w:rsidR="000A4EB6">
        <w:rPr>
          <w:rStyle w:val="CharStyle11"/>
          <w:color w:val="000000"/>
        </w:rPr>
        <w:t xml:space="preserve">Pokud je toto pojištění zahrnuto v bodě </w:t>
      </w:r>
      <w:r w:rsidR="00AC6D52">
        <w:rPr>
          <w:rStyle w:val="CharStyle11"/>
          <w:color w:val="000000"/>
        </w:rPr>
        <w:t>6</w:t>
      </w:r>
      <w:r w:rsidR="000A4EB6">
        <w:rPr>
          <w:rStyle w:val="CharStyle11"/>
          <w:color w:val="000000"/>
        </w:rPr>
        <w:t>.2.1 není nutno samostatně tarifovat.</w:t>
      </w:r>
    </w:p>
    <w:p w14:paraId="33127956" w14:textId="77777777" w:rsidR="0023676D" w:rsidRPr="001C1C7D" w:rsidRDefault="0023676D" w:rsidP="0023676D">
      <w:pPr>
        <w:pStyle w:val="Odstavecseseznamem"/>
        <w:ind w:left="0"/>
        <w:rPr>
          <w:b/>
        </w:rPr>
      </w:pPr>
      <w:proofErr w:type="spellStart"/>
      <w:r>
        <w:t>Sublimit</w:t>
      </w:r>
      <w:proofErr w:type="spellEnd"/>
      <w:r>
        <w:t xml:space="preserve"> plnění: </w:t>
      </w:r>
      <w:r w:rsidR="000A4EB6">
        <w:rPr>
          <w:b/>
        </w:rPr>
        <w:t>3</w:t>
      </w:r>
      <w:r w:rsidR="00D549AF">
        <w:rPr>
          <w:b/>
        </w:rPr>
        <w:t>0</w:t>
      </w:r>
      <w:r w:rsidRPr="0023676D">
        <w:rPr>
          <w:b/>
        </w:rPr>
        <w:t> 000 000 Kč</w:t>
      </w:r>
      <w:r w:rsidR="00084146">
        <w:rPr>
          <w:b/>
        </w:rPr>
        <w:t xml:space="preserve">, </w:t>
      </w:r>
    </w:p>
    <w:p w14:paraId="66C5AD6F" w14:textId="77777777" w:rsidR="000A4EB6" w:rsidRDefault="0023676D" w:rsidP="00D266D5">
      <w:pPr>
        <w:pStyle w:val="Odstavecseseznamem"/>
        <w:numPr>
          <w:ilvl w:val="1"/>
          <w:numId w:val="24"/>
        </w:numPr>
      </w:pPr>
      <w:r w:rsidRPr="0023676D">
        <w:t>Odpovědnost za věci užívané</w:t>
      </w:r>
    </w:p>
    <w:p w14:paraId="489B6952" w14:textId="77777777" w:rsidR="008343B2" w:rsidRPr="008343B2" w:rsidRDefault="000A4EB6" w:rsidP="000A4EB6">
      <w:pPr>
        <w:pStyle w:val="Odstavecseseznamem"/>
        <w:ind w:left="0"/>
        <w:rPr>
          <w:b/>
        </w:rPr>
      </w:pPr>
      <w:proofErr w:type="spellStart"/>
      <w:r>
        <w:t>Sublimit</w:t>
      </w:r>
      <w:proofErr w:type="spellEnd"/>
      <w:r>
        <w:t xml:space="preserve"> plnění: </w:t>
      </w:r>
      <w:r w:rsidRPr="000A4EB6">
        <w:rPr>
          <w:b/>
        </w:rPr>
        <w:t>2 000 000 Kč</w:t>
      </w:r>
      <w:r w:rsidR="008343B2">
        <w:rPr>
          <w:b/>
        </w:rPr>
        <w:t>,</w:t>
      </w:r>
    </w:p>
    <w:p w14:paraId="0D243B25" w14:textId="77777777" w:rsidR="00936D53" w:rsidRDefault="000A4EB6" w:rsidP="00D266D5">
      <w:pPr>
        <w:pStyle w:val="Odstavecseseznamem"/>
        <w:numPr>
          <w:ilvl w:val="1"/>
          <w:numId w:val="24"/>
        </w:numPr>
      </w:pPr>
      <w:r>
        <w:t>Odpovědnost za věci převzaté (k opravě, úpravě)</w:t>
      </w:r>
    </w:p>
    <w:p w14:paraId="41FDB170" w14:textId="77777777" w:rsidR="008343B2" w:rsidRPr="00CD5288" w:rsidRDefault="0023676D" w:rsidP="0023676D">
      <w:pPr>
        <w:pStyle w:val="Odstavecseseznamem"/>
        <w:ind w:left="0"/>
        <w:rPr>
          <w:b/>
        </w:rPr>
      </w:pPr>
      <w:proofErr w:type="spellStart"/>
      <w:r>
        <w:t>Sublimit</w:t>
      </w:r>
      <w:proofErr w:type="spellEnd"/>
      <w:r>
        <w:t xml:space="preserve"> plnění: </w:t>
      </w:r>
      <w:r w:rsidR="000A4EB6">
        <w:rPr>
          <w:b/>
        </w:rPr>
        <w:t>2</w:t>
      </w:r>
      <w:r w:rsidRPr="00CD5288">
        <w:rPr>
          <w:b/>
        </w:rPr>
        <w:t>00 000 Kč</w:t>
      </w:r>
      <w:r w:rsidR="008343B2">
        <w:rPr>
          <w:b/>
        </w:rPr>
        <w:t>,</w:t>
      </w:r>
    </w:p>
    <w:p w14:paraId="3C8CFBF7" w14:textId="77777777" w:rsidR="0023676D" w:rsidRDefault="0023676D" w:rsidP="00D266D5">
      <w:pPr>
        <w:pStyle w:val="Odstavecseseznamem"/>
        <w:numPr>
          <w:ilvl w:val="1"/>
          <w:numId w:val="24"/>
        </w:numPr>
      </w:pPr>
      <w:r w:rsidRPr="0023676D">
        <w:t>Regres zdravotní pojišťovny při poškození zdraví nebo života zaměstnance pojištěného včetně náhrad sociálního zabezpečení</w:t>
      </w:r>
    </w:p>
    <w:p w14:paraId="07AB0A40" w14:textId="77777777" w:rsidR="0023676D" w:rsidRDefault="0023676D" w:rsidP="0023676D">
      <w:pPr>
        <w:pStyle w:val="Odstavecseseznamem"/>
        <w:ind w:left="0"/>
      </w:pPr>
      <w:proofErr w:type="spellStart"/>
      <w:r>
        <w:t>Sublimit</w:t>
      </w:r>
      <w:proofErr w:type="spellEnd"/>
      <w:r>
        <w:t xml:space="preserve"> plnění:</w:t>
      </w:r>
      <w:r w:rsidR="00CD5288">
        <w:t xml:space="preserve"> </w:t>
      </w:r>
      <w:r w:rsidR="008343B2" w:rsidRPr="008343B2">
        <w:rPr>
          <w:b/>
        </w:rPr>
        <w:t>30</w:t>
      </w:r>
      <w:r w:rsidR="00CD5288" w:rsidRPr="00CD5288">
        <w:rPr>
          <w:b/>
        </w:rPr>
        <w:t> 000 000 Kč</w:t>
      </w:r>
    </w:p>
    <w:p w14:paraId="47B4F2B8" w14:textId="77777777" w:rsidR="0023676D" w:rsidRDefault="0023676D" w:rsidP="00D266D5">
      <w:pPr>
        <w:pStyle w:val="Odstavecseseznamem"/>
        <w:numPr>
          <w:ilvl w:val="1"/>
          <w:numId w:val="24"/>
        </w:numPr>
      </w:pPr>
      <w:r w:rsidRPr="0023676D">
        <w:t>Regres zdravotní pojišťovny při poškození zdraví nebo života třetí osoby</w:t>
      </w:r>
      <w:r w:rsidR="006C78C5">
        <w:t xml:space="preserve"> </w:t>
      </w:r>
      <w:r w:rsidR="006C78C5" w:rsidRPr="006C78C5">
        <w:t>včetně regresních náhrad nemocenského pojištění (pokud není zahrnuto v základu)</w:t>
      </w:r>
    </w:p>
    <w:p w14:paraId="03D062E6" w14:textId="77777777" w:rsidR="0023676D" w:rsidRDefault="0023676D" w:rsidP="0023676D">
      <w:pPr>
        <w:pStyle w:val="Odstavecseseznamem"/>
        <w:ind w:left="0"/>
      </w:pPr>
      <w:proofErr w:type="spellStart"/>
      <w:r>
        <w:t>Sublimit</w:t>
      </w:r>
      <w:proofErr w:type="spellEnd"/>
      <w:r>
        <w:t xml:space="preserve"> plnění:</w:t>
      </w:r>
      <w:r w:rsidR="00CD5288">
        <w:t xml:space="preserve"> </w:t>
      </w:r>
      <w:r w:rsidR="008343B2">
        <w:rPr>
          <w:b/>
        </w:rPr>
        <w:t>3</w:t>
      </w:r>
      <w:r w:rsidR="00CD5288" w:rsidRPr="00CD5288">
        <w:rPr>
          <w:b/>
        </w:rPr>
        <w:t>0 000 000 Kč</w:t>
      </w:r>
    </w:p>
    <w:p w14:paraId="6C6ED42A" w14:textId="77777777" w:rsidR="0023676D" w:rsidRDefault="008343B2" w:rsidP="00D266D5">
      <w:pPr>
        <w:pStyle w:val="Odstavecseseznamem"/>
        <w:numPr>
          <w:ilvl w:val="1"/>
          <w:numId w:val="24"/>
        </w:numPr>
      </w:pPr>
      <w:r w:rsidRPr="008343B2">
        <w:t xml:space="preserve">Pojištění odpovědnosti za škodu na věcech vnesených a odložených včetně škod v důsledku ztráty věci (věci návštěvníků, vyjma vozidel) </w:t>
      </w:r>
    </w:p>
    <w:p w14:paraId="72CE3B74" w14:textId="77777777" w:rsidR="0023676D" w:rsidRPr="00CD5288" w:rsidRDefault="0023676D" w:rsidP="0023676D">
      <w:pPr>
        <w:pStyle w:val="Odstavecseseznamem"/>
        <w:ind w:left="0"/>
        <w:rPr>
          <w:b/>
        </w:rPr>
      </w:pPr>
      <w:proofErr w:type="spellStart"/>
      <w:r>
        <w:t>Sublimit</w:t>
      </w:r>
      <w:proofErr w:type="spellEnd"/>
      <w:r>
        <w:t xml:space="preserve"> plnění:</w:t>
      </w:r>
      <w:r w:rsidR="00CD5288">
        <w:t xml:space="preserve"> </w:t>
      </w:r>
      <w:r w:rsidR="008343B2">
        <w:rPr>
          <w:b/>
        </w:rPr>
        <w:t>1</w:t>
      </w:r>
      <w:r w:rsidR="00CD5288" w:rsidRPr="00CD5288">
        <w:rPr>
          <w:b/>
        </w:rPr>
        <w:t>00 000 Kč</w:t>
      </w:r>
      <w:r w:rsidR="002A162B">
        <w:rPr>
          <w:b/>
        </w:rPr>
        <w:t xml:space="preserve">, </w:t>
      </w:r>
    </w:p>
    <w:p w14:paraId="6CCBB611" w14:textId="77777777" w:rsidR="0023676D" w:rsidRDefault="0023676D" w:rsidP="00B03065">
      <w:pPr>
        <w:pStyle w:val="Odstavecseseznamem"/>
        <w:numPr>
          <w:ilvl w:val="1"/>
          <w:numId w:val="24"/>
        </w:numPr>
      </w:pPr>
      <w:r w:rsidRPr="0023676D">
        <w:t xml:space="preserve">Odpovědnost </w:t>
      </w:r>
      <w:r w:rsidR="008343B2" w:rsidRPr="008343B2">
        <w:t xml:space="preserve">za škody na věcech zaměstnanců v souvislosti s pracovně právními vztahy včetně mobilních telefonů, notebooků, ostatních elektronických zařízení a jízdních kol </w:t>
      </w:r>
      <w:r>
        <w:t>limit plnění:</w:t>
      </w:r>
      <w:r w:rsidR="00CD5288">
        <w:t xml:space="preserve"> </w:t>
      </w:r>
      <w:r w:rsidR="00CD5288" w:rsidRPr="008343B2">
        <w:rPr>
          <w:b/>
        </w:rPr>
        <w:t>100 000 Kč</w:t>
      </w:r>
    </w:p>
    <w:p w14:paraId="5E149DCA" w14:textId="77777777" w:rsidR="0023676D" w:rsidRDefault="0023676D" w:rsidP="00D266D5">
      <w:pPr>
        <w:pStyle w:val="Odstavecseseznamem"/>
        <w:numPr>
          <w:ilvl w:val="1"/>
          <w:numId w:val="24"/>
        </w:numPr>
      </w:pPr>
      <w:r w:rsidRPr="0023676D">
        <w:t>Čisté finanční škody</w:t>
      </w:r>
    </w:p>
    <w:p w14:paraId="57F632B6" w14:textId="77777777" w:rsidR="0023676D" w:rsidRPr="00CD5288" w:rsidRDefault="0023676D" w:rsidP="0023676D">
      <w:pPr>
        <w:pStyle w:val="Odstavecseseznamem"/>
        <w:ind w:left="0"/>
        <w:rPr>
          <w:b/>
        </w:rPr>
      </w:pPr>
      <w:proofErr w:type="spellStart"/>
      <w:r>
        <w:t>Sublimit</w:t>
      </w:r>
      <w:proofErr w:type="spellEnd"/>
      <w:r>
        <w:t xml:space="preserve"> plnění:</w:t>
      </w:r>
      <w:r w:rsidR="00CD5288">
        <w:t xml:space="preserve"> </w:t>
      </w:r>
      <w:r w:rsidR="00CD5288" w:rsidRPr="00CD5288">
        <w:rPr>
          <w:b/>
        </w:rPr>
        <w:t>500 000 Kč</w:t>
      </w:r>
    </w:p>
    <w:p w14:paraId="1B045247" w14:textId="77777777" w:rsidR="0023676D" w:rsidRPr="00356398" w:rsidRDefault="00CE18BD" w:rsidP="00D266D5">
      <w:pPr>
        <w:pStyle w:val="Odstavecseseznamem"/>
        <w:numPr>
          <w:ilvl w:val="1"/>
          <w:numId w:val="24"/>
        </w:numPr>
      </w:pPr>
      <w:r w:rsidRPr="00356398">
        <w:t>Nemajetková újma spočívající v jiném zásahu do přirozených práv člověka než ublížení na zdraví nebo usmrcení</w:t>
      </w:r>
    </w:p>
    <w:p w14:paraId="0FD51F53" w14:textId="77777777" w:rsidR="00CD5288" w:rsidRPr="00FA486B" w:rsidRDefault="00CD5288" w:rsidP="00CD5288">
      <w:pPr>
        <w:pStyle w:val="Odstavecseseznamem"/>
        <w:ind w:left="0"/>
        <w:rPr>
          <w:b/>
          <w:bCs/>
        </w:rPr>
      </w:pPr>
      <w:proofErr w:type="spellStart"/>
      <w:r>
        <w:t>Sublimit</w:t>
      </w:r>
      <w:proofErr w:type="spellEnd"/>
      <w:r>
        <w:t xml:space="preserve"> plnění</w:t>
      </w:r>
      <w:r w:rsidRPr="00FA486B">
        <w:rPr>
          <w:b/>
          <w:bCs/>
        </w:rPr>
        <w:t>:</w:t>
      </w:r>
      <w:r w:rsidR="00A47FE7" w:rsidRPr="00FA486B">
        <w:rPr>
          <w:b/>
          <w:bCs/>
        </w:rPr>
        <w:t xml:space="preserve"> </w:t>
      </w:r>
      <w:r w:rsidR="00FA486B" w:rsidRPr="00FA486B">
        <w:rPr>
          <w:b/>
          <w:bCs/>
        </w:rPr>
        <w:t>5 000 000 Kč</w:t>
      </w:r>
    </w:p>
    <w:p w14:paraId="7E1F6919" w14:textId="77777777" w:rsidR="0060531D" w:rsidRDefault="0023676D" w:rsidP="0060531D">
      <w:pPr>
        <w:pStyle w:val="Odstavecseseznamem"/>
        <w:numPr>
          <w:ilvl w:val="1"/>
          <w:numId w:val="24"/>
        </w:numPr>
      </w:pPr>
      <w:r w:rsidRPr="0023676D">
        <w:lastRenderedPageBreak/>
        <w:t xml:space="preserve">Odpovědnost </w:t>
      </w:r>
      <w:r w:rsidR="00CE18BD">
        <w:t>za š</w:t>
      </w:r>
      <w:r w:rsidR="00CE18BD" w:rsidRPr="00CE18BD">
        <w:t>kody či nemajetkové újmy způsobené spolupojištěným osobám, spolupojištěnými osobami a mezi spolupojištěnými osobami navzájem</w:t>
      </w:r>
    </w:p>
    <w:p w14:paraId="160FDBE5" w14:textId="77777777" w:rsidR="007E22E7" w:rsidRPr="0060531D" w:rsidRDefault="007E22E7" w:rsidP="0060531D">
      <w:pPr>
        <w:pStyle w:val="Odstavecseseznamem"/>
        <w:ind w:left="0"/>
        <w:rPr>
          <w:rStyle w:val="FontStyle27"/>
          <w:rFonts w:ascii="Arial" w:hAnsi="Arial" w:cs="Arial"/>
          <w:b w:val="0"/>
          <w:bCs w:val="0"/>
          <w:i w:val="0"/>
          <w:iCs w:val="0"/>
          <w:color w:val="auto"/>
          <w:szCs w:val="24"/>
        </w:rPr>
      </w:pPr>
      <w:r w:rsidRPr="0060531D">
        <w:rPr>
          <w:rStyle w:val="FontStyle27"/>
          <w:rFonts w:ascii="Arial" w:hAnsi="Arial" w:cs="Arial"/>
          <w:i w:val="0"/>
          <w:iCs w:val="0"/>
        </w:rPr>
        <w:t>S odvoláním na přílohu č. 2 B uvádíme, že spolupojištěnými osobami jsou:</w:t>
      </w:r>
    </w:p>
    <w:p w14:paraId="7973A4BF" w14:textId="77777777" w:rsidR="007E22E7" w:rsidRPr="007E22E7" w:rsidRDefault="007E22E7" w:rsidP="007E22E7">
      <w:pPr>
        <w:pStyle w:val="Style16"/>
        <w:widowControl/>
        <w:numPr>
          <w:ilvl w:val="0"/>
          <w:numId w:val="49"/>
        </w:numPr>
        <w:tabs>
          <w:tab w:val="left" w:pos="706"/>
        </w:tabs>
        <w:spacing w:line="307" w:lineRule="exact"/>
        <w:rPr>
          <w:rStyle w:val="FontStyle27"/>
          <w:i w:val="0"/>
          <w:iCs w:val="0"/>
        </w:rPr>
      </w:pPr>
      <w:r w:rsidRPr="007E22E7">
        <w:rPr>
          <w:rStyle w:val="FontStyle27"/>
          <w:i w:val="0"/>
          <w:iCs w:val="0"/>
        </w:rPr>
        <w:t>Žák, student či stážista na praxi u pojištěného</w:t>
      </w:r>
    </w:p>
    <w:p w14:paraId="64843B4E" w14:textId="77777777" w:rsidR="007E22E7" w:rsidRPr="007E22E7" w:rsidRDefault="007E22E7" w:rsidP="007E22E7">
      <w:pPr>
        <w:pStyle w:val="Style16"/>
        <w:widowControl/>
        <w:numPr>
          <w:ilvl w:val="0"/>
          <w:numId w:val="49"/>
        </w:numPr>
        <w:tabs>
          <w:tab w:val="left" w:pos="706"/>
        </w:tabs>
        <w:spacing w:line="307" w:lineRule="exact"/>
        <w:rPr>
          <w:rStyle w:val="FontStyle27"/>
          <w:i w:val="0"/>
          <w:iCs w:val="0"/>
        </w:rPr>
      </w:pPr>
      <w:r w:rsidRPr="007E22E7">
        <w:rPr>
          <w:rStyle w:val="FontStyle27"/>
          <w:i w:val="0"/>
          <w:iCs w:val="0"/>
        </w:rPr>
        <w:t>Spolupracující a zastupující lékaři téže specializace u pojištěného</w:t>
      </w:r>
    </w:p>
    <w:p w14:paraId="3FE40C5B" w14:textId="77777777" w:rsidR="007E22E7" w:rsidRPr="007E22E7" w:rsidRDefault="007E22E7" w:rsidP="007E22E7">
      <w:pPr>
        <w:pStyle w:val="Style16"/>
        <w:widowControl/>
        <w:numPr>
          <w:ilvl w:val="0"/>
          <w:numId w:val="49"/>
        </w:numPr>
        <w:tabs>
          <w:tab w:val="left" w:pos="706"/>
        </w:tabs>
        <w:spacing w:line="307" w:lineRule="exact"/>
        <w:rPr>
          <w:rStyle w:val="FontStyle27"/>
          <w:i w:val="0"/>
          <w:iCs w:val="0"/>
        </w:rPr>
      </w:pPr>
      <w:r w:rsidRPr="007E22E7">
        <w:rPr>
          <w:rStyle w:val="FontStyle27"/>
          <w:i w:val="0"/>
          <w:iCs w:val="0"/>
        </w:rPr>
        <w:t>Další spolupracující osoby u pojištěného, zejména všeobecná zdravotní sestra</w:t>
      </w:r>
    </w:p>
    <w:p w14:paraId="2ABAE3EA" w14:textId="77777777" w:rsidR="007E22E7" w:rsidRPr="0060531D" w:rsidRDefault="007E22E7" w:rsidP="0060531D">
      <w:pPr>
        <w:pStyle w:val="Style12"/>
        <w:widowControl/>
        <w:spacing w:line="307" w:lineRule="exact"/>
        <w:rPr>
          <w:rFonts w:ascii="Calibri" w:hAnsi="Calibri" w:cs="Calibri"/>
          <w:b/>
          <w:bCs/>
          <w:color w:val="000000"/>
          <w:sz w:val="22"/>
          <w:szCs w:val="22"/>
        </w:rPr>
      </w:pPr>
      <w:r w:rsidRPr="007E22E7">
        <w:rPr>
          <w:rStyle w:val="FontStyle27"/>
          <w:i w:val="0"/>
          <w:iCs w:val="0"/>
        </w:rPr>
        <w:t xml:space="preserve">Pro položky bodu 6.2.4. písm. h) a i) přílohy č. 1 ZD platí jiný </w:t>
      </w:r>
      <w:proofErr w:type="spellStart"/>
      <w:r w:rsidRPr="007E22E7">
        <w:rPr>
          <w:rStyle w:val="FontStyle27"/>
          <w:i w:val="0"/>
          <w:iCs w:val="0"/>
        </w:rPr>
        <w:t>sublimit</w:t>
      </w:r>
      <w:proofErr w:type="spellEnd"/>
      <w:r w:rsidRPr="007E22E7">
        <w:rPr>
          <w:rStyle w:val="FontStyle27"/>
          <w:i w:val="0"/>
          <w:iCs w:val="0"/>
        </w:rPr>
        <w:t>, než pro spolupojištěné osoby dle bodu 6.2.2. písm. k)</w:t>
      </w:r>
    </w:p>
    <w:p w14:paraId="5EC64E37" w14:textId="77777777" w:rsidR="00CD5288" w:rsidRDefault="00CD5288" w:rsidP="00CE18BD">
      <w:pPr>
        <w:pStyle w:val="Odstavecseseznamem"/>
        <w:ind w:left="0"/>
      </w:pPr>
      <w:proofErr w:type="spellStart"/>
      <w:r>
        <w:t>Sublimit</w:t>
      </w:r>
      <w:proofErr w:type="spellEnd"/>
      <w:r>
        <w:t xml:space="preserve"> plnění:</w:t>
      </w:r>
      <w:r w:rsidR="00A47FE7">
        <w:t xml:space="preserve"> </w:t>
      </w:r>
      <w:r w:rsidR="00CE18BD">
        <w:rPr>
          <w:b/>
        </w:rPr>
        <w:t>20</w:t>
      </w:r>
      <w:r w:rsidR="00A47FE7" w:rsidRPr="00CE18BD">
        <w:rPr>
          <w:b/>
        </w:rPr>
        <w:t> 000 000 Kč</w:t>
      </w:r>
    </w:p>
    <w:p w14:paraId="78B37562" w14:textId="77777777" w:rsidR="0023676D" w:rsidRDefault="0023676D" w:rsidP="00D266D5">
      <w:pPr>
        <w:pStyle w:val="Odstavecseseznamem"/>
        <w:numPr>
          <w:ilvl w:val="1"/>
          <w:numId w:val="24"/>
        </w:numPr>
      </w:pPr>
      <w:r w:rsidRPr="0023676D">
        <w:t>Nemajetková újma spočívající v jiném zásahu do přirozených práv člověka než ublížení na zdraví nebo usmrcení</w:t>
      </w:r>
      <w:r w:rsidR="00131E2A">
        <w:t xml:space="preserve"> (ochrana osobnosti)</w:t>
      </w:r>
    </w:p>
    <w:p w14:paraId="17AB35E7" w14:textId="77777777" w:rsidR="00CD5288" w:rsidRPr="00A47FE7" w:rsidRDefault="00CD5288" w:rsidP="00CD5288">
      <w:pPr>
        <w:pStyle w:val="Odstavecseseznamem"/>
        <w:ind w:left="0"/>
        <w:rPr>
          <w:b/>
        </w:rPr>
      </w:pPr>
      <w:proofErr w:type="spellStart"/>
      <w:r>
        <w:t>Sublimit</w:t>
      </w:r>
      <w:proofErr w:type="spellEnd"/>
      <w:r>
        <w:t xml:space="preserve"> plnění:</w:t>
      </w:r>
      <w:r w:rsidR="00A47FE7">
        <w:t xml:space="preserve"> </w:t>
      </w:r>
      <w:r w:rsidR="00CE18BD">
        <w:rPr>
          <w:b/>
        </w:rPr>
        <w:t>5</w:t>
      </w:r>
      <w:r w:rsidR="00A47FE7" w:rsidRPr="00A47FE7">
        <w:rPr>
          <w:b/>
        </w:rPr>
        <w:t> 000 000 Kč</w:t>
      </w:r>
      <w:r w:rsidR="00084146">
        <w:rPr>
          <w:b/>
        </w:rPr>
        <w:t xml:space="preserve">, </w:t>
      </w:r>
    </w:p>
    <w:p w14:paraId="1E3F97CA" w14:textId="77777777" w:rsidR="0023676D" w:rsidRDefault="0023676D" w:rsidP="00D266D5">
      <w:pPr>
        <w:pStyle w:val="Odstavecseseznamem"/>
        <w:numPr>
          <w:ilvl w:val="1"/>
          <w:numId w:val="24"/>
        </w:numPr>
      </w:pPr>
      <w:r w:rsidRPr="0023676D">
        <w:t xml:space="preserve">Křížová odpovědnost mezi </w:t>
      </w:r>
      <w:r w:rsidR="00CE18BD">
        <w:t>majetkově propojenými subjekty</w:t>
      </w:r>
    </w:p>
    <w:p w14:paraId="08AEF50E" w14:textId="77777777" w:rsidR="00CD5288" w:rsidRDefault="00CD5288" w:rsidP="00CD5288">
      <w:pPr>
        <w:pStyle w:val="Odstavecseseznamem"/>
        <w:ind w:left="0"/>
      </w:pPr>
      <w:proofErr w:type="spellStart"/>
      <w:r>
        <w:t>Sublimit</w:t>
      </w:r>
      <w:proofErr w:type="spellEnd"/>
      <w:r>
        <w:t xml:space="preserve"> plnění:</w:t>
      </w:r>
      <w:r w:rsidR="00A47FE7">
        <w:t xml:space="preserve"> </w:t>
      </w:r>
      <w:r w:rsidR="00CE18BD">
        <w:rPr>
          <w:b/>
        </w:rPr>
        <w:t>2</w:t>
      </w:r>
      <w:r w:rsidR="00A47FE7" w:rsidRPr="00A47FE7">
        <w:rPr>
          <w:b/>
        </w:rPr>
        <w:t> 000 000 Kč</w:t>
      </w:r>
    </w:p>
    <w:p w14:paraId="3AFBD74E" w14:textId="77777777" w:rsidR="00CE18BD" w:rsidRPr="00CE18BD" w:rsidRDefault="00CE18BD" w:rsidP="00B03065">
      <w:pPr>
        <w:pStyle w:val="Odstavecseseznamem"/>
        <w:numPr>
          <w:ilvl w:val="1"/>
          <w:numId w:val="24"/>
        </w:numPr>
        <w:rPr>
          <w:b/>
        </w:rPr>
      </w:pPr>
      <w:proofErr w:type="spellStart"/>
      <w:r w:rsidRPr="00CE18BD">
        <w:t>Ovědnost</w:t>
      </w:r>
      <w:proofErr w:type="spellEnd"/>
      <w:r w:rsidRPr="00CE18BD">
        <w:t xml:space="preserve"> za škodu způsobenou stavebně montážní činností </w:t>
      </w:r>
    </w:p>
    <w:p w14:paraId="6A7F8E2B" w14:textId="77777777" w:rsidR="00CD5288" w:rsidRPr="00CE18BD" w:rsidRDefault="00CD5288" w:rsidP="00CE18BD">
      <w:pPr>
        <w:pStyle w:val="Odstavecseseznamem"/>
        <w:ind w:left="0"/>
        <w:rPr>
          <w:b/>
        </w:rPr>
      </w:pPr>
      <w:proofErr w:type="spellStart"/>
      <w:r>
        <w:t>Sublimit</w:t>
      </w:r>
      <w:proofErr w:type="spellEnd"/>
      <w:r>
        <w:t xml:space="preserve"> plnění:</w:t>
      </w:r>
      <w:r w:rsidR="00A47FE7">
        <w:t xml:space="preserve"> </w:t>
      </w:r>
      <w:r w:rsidR="00A47FE7" w:rsidRPr="00CE18BD">
        <w:rPr>
          <w:b/>
        </w:rPr>
        <w:t>500 000 Kč</w:t>
      </w:r>
    </w:p>
    <w:p w14:paraId="3A7E08B9" w14:textId="77777777" w:rsidR="0023676D" w:rsidRDefault="0023676D" w:rsidP="00D266D5">
      <w:pPr>
        <w:pStyle w:val="Odstavecseseznamem"/>
        <w:numPr>
          <w:ilvl w:val="1"/>
          <w:numId w:val="24"/>
        </w:numPr>
      </w:pPr>
      <w:r w:rsidRPr="0023676D">
        <w:t>Odpovědnost</w:t>
      </w:r>
      <w:r w:rsidR="00CE18BD">
        <w:t xml:space="preserve"> </w:t>
      </w:r>
      <w:r w:rsidR="00CE18BD" w:rsidRPr="00CE18BD">
        <w:t>Pojištění odpovědnosti za škody související s činností dodávky tepelné energie a výrobou elektrické energie</w:t>
      </w:r>
    </w:p>
    <w:p w14:paraId="102179C7" w14:textId="77777777" w:rsidR="00775C01" w:rsidRDefault="00CD5288" w:rsidP="00775C01">
      <w:pPr>
        <w:pStyle w:val="Odstavecseseznamem"/>
        <w:ind w:left="0"/>
        <w:rPr>
          <w:b/>
        </w:rPr>
      </w:pPr>
      <w:proofErr w:type="spellStart"/>
      <w:r>
        <w:t>Sublimit</w:t>
      </w:r>
      <w:proofErr w:type="spellEnd"/>
      <w:r>
        <w:t xml:space="preserve"> plnění:</w:t>
      </w:r>
      <w:r w:rsidR="00A47FE7">
        <w:t xml:space="preserve"> </w:t>
      </w:r>
      <w:r w:rsidR="00CE18BD">
        <w:rPr>
          <w:b/>
        </w:rPr>
        <w:t>20</w:t>
      </w:r>
      <w:r w:rsidR="00A47FE7" w:rsidRPr="00A47FE7">
        <w:rPr>
          <w:b/>
        </w:rPr>
        <w:t> 000 000 Kč</w:t>
      </w:r>
    </w:p>
    <w:p w14:paraId="6F496F3A" w14:textId="77777777" w:rsidR="00775C01" w:rsidRPr="00775C01" w:rsidRDefault="00775C01" w:rsidP="00775C01">
      <w:pPr>
        <w:pStyle w:val="Odstavecseseznamem"/>
        <w:ind w:left="0"/>
        <w:rPr>
          <w:b/>
        </w:rPr>
      </w:pPr>
    </w:p>
    <w:p w14:paraId="6F3CFD27" w14:textId="77777777" w:rsidR="00FC23FF" w:rsidRPr="00775C01" w:rsidRDefault="00FC23FF" w:rsidP="00775C01">
      <w:pPr>
        <w:pStyle w:val="Nadpis3"/>
        <w:rPr>
          <w:color w:val="auto"/>
        </w:rPr>
      </w:pPr>
      <w:bookmarkStart w:id="85" w:name="_Toc130985581"/>
      <w:r w:rsidRPr="00775C01">
        <w:rPr>
          <w:color w:val="auto"/>
        </w:rPr>
        <w:t>Pojištění profesní odpovědnosti</w:t>
      </w:r>
      <w:bookmarkEnd w:id="85"/>
    </w:p>
    <w:p w14:paraId="11C8AF64" w14:textId="77777777" w:rsidR="00562AF2" w:rsidRPr="00562AF2" w:rsidRDefault="00562AF2" w:rsidP="00562AF2"/>
    <w:p w14:paraId="5AFD4A4C" w14:textId="77777777" w:rsidR="00FC23FF" w:rsidRDefault="00FC23FF" w:rsidP="00FC23FF">
      <w:pPr>
        <w:pStyle w:val="Odstavecseseznamem"/>
        <w:numPr>
          <w:ilvl w:val="0"/>
          <w:numId w:val="32"/>
        </w:numPr>
      </w:pPr>
      <w:r w:rsidRPr="00FC23FF">
        <w:t>Škody způsobené v souvislosti s poskytováním zdravotní péče provozovatelem zdravotnického zařízení</w:t>
      </w:r>
      <w:r>
        <w:t>,</w:t>
      </w:r>
    </w:p>
    <w:p w14:paraId="42181D93" w14:textId="77777777" w:rsidR="00FC23FF" w:rsidRDefault="00FC23FF" w:rsidP="00FC23FF">
      <w:pPr>
        <w:pStyle w:val="Odstavecseseznamem"/>
        <w:numPr>
          <w:ilvl w:val="0"/>
          <w:numId w:val="32"/>
        </w:numPr>
      </w:pPr>
      <w:r w:rsidRPr="00FC23FF">
        <w:t>Odpovědnost za újmu způsobenou osobám blízkým v souvislosti s újmou na zdraví nebo věci</w:t>
      </w:r>
      <w:r>
        <w:t>,</w:t>
      </w:r>
    </w:p>
    <w:p w14:paraId="323373AF" w14:textId="77777777" w:rsidR="00FC23FF" w:rsidRDefault="00FC23FF" w:rsidP="00FC23FF">
      <w:pPr>
        <w:pStyle w:val="Odstavecseseznamem"/>
        <w:numPr>
          <w:ilvl w:val="0"/>
          <w:numId w:val="32"/>
        </w:numPr>
      </w:pPr>
      <w:r w:rsidRPr="00FC23FF">
        <w:t xml:space="preserve">Odpovědnost za škody způsobené třetími </w:t>
      </w:r>
      <w:proofErr w:type="gramStart"/>
      <w:r w:rsidRPr="00FC23FF">
        <w:t>osobami</w:t>
      </w:r>
      <w:proofErr w:type="gramEnd"/>
      <w:r w:rsidRPr="00FC23FF">
        <w:t xml:space="preserve"> které byly využity k poskytnutí zdravotní péče, pokud tyto osoby byly ke zdravotní činnosti odborně způsobilé, včetně studentů vykonávajících odbornou praxi</w:t>
      </w:r>
      <w:r>
        <w:t>,</w:t>
      </w:r>
    </w:p>
    <w:p w14:paraId="7AE9CDE6" w14:textId="77777777" w:rsidR="00FC23FF" w:rsidRDefault="00FC23FF" w:rsidP="00FC23FF">
      <w:pPr>
        <w:pStyle w:val="Odstavecseseznamem"/>
      </w:pPr>
    </w:p>
    <w:p w14:paraId="768CDBC6" w14:textId="77777777" w:rsidR="00FC23FF" w:rsidRPr="004E3594" w:rsidRDefault="00FC23FF" w:rsidP="00FC23FF">
      <w:pPr>
        <w:rPr>
          <w:rFonts w:cs="Arial"/>
        </w:rPr>
      </w:pPr>
      <w:r w:rsidRPr="004E3594">
        <w:rPr>
          <w:rFonts w:cs="Arial"/>
        </w:rPr>
        <w:t xml:space="preserve">Roční limit plnění </w:t>
      </w:r>
      <w:r>
        <w:rPr>
          <w:rFonts w:cs="Arial"/>
        </w:rPr>
        <w:t>3</w:t>
      </w:r>
      <w:r w:rsidRPr="004E3594">
        <w:rPr>
          <w:rFonts w:cs="Arial"/>
        </w:rPr>
        <w:t>0 000 000 Kč</w:t>
      </w:r>
    </w:p>
    <w:p w14:paraId="14D83870" w14:textId="77777777" w:rsidR="00FC23FF" w:rsidRPr="00DC3969" w:rsidRDefault="00FC23FF" w:rsidP="00FC23FF">
      <w:pPr>
        <w:rPr>
          <w:rStyle w:val="CharStyle11"/>
          <w:b/>
          <w:bCs/>
        </w:rPr>
      </w:pPr>
      <w:r w:rsidRPr="00FC23FF">
        <w:rPr>
          <w:rStyle w:val="CharStyle11"/>
          <w:b/>
          <w:bCs/>
        </w:rPr>
        <w:t xml:space="preserve">Územní rozsah: území </w:t>
      </w:r>
      <w:proofErr w:type="gramStart"/>
      <w:r w:rsidRPr="00FC23FF">
        <w:rPr>
          <w:rStyle w:val="CharStyle11"/>
          <w:b/>
          <w:bCs/>
        </w:rPr>
        <w:t>ČR - pro</w:t>
      </w:r>
      <w:proofErr w:type="gramEnd"/>
      <w:r w:rsidRPr="00FC23FF">
        <w:rPr>
          <w:rStyle w:val="CharStyle11"/>
          <w:b/>
          <w:bCs/>
        </w:rPr>
        <w:t xml:space="preserve"> stanovený územní rozsah platí, že případné škody či újmy, které se projeví až následně v zahraničí jsou i přes uvedený územní rozsah </w:t>
      </w:r>
      <w:r w:rsidR="00524D47">
        <w:rPr>
          <w:rStyle w:val="CharStyle11"/>
          <w:b/>
          <w:bCs/>
        </w:rPr>
        <w:t>pojištěny</w:t>
      </w:r>
      <w:r w:rsidRPr="00524D47">
        <w:rPr>
          <w:rStyle w:val="CharStyle11"/>
          <w:b/>
          <w:bCs/>
          <w:color w:val="FF0000"/>
        </w:rPr>
        <w:t>.</w:t>
      </w:r>
      <w:r w:rsidR="00524D47" w:rsidRPr="00524D47">
        <w:rPr>
          <w:rStyle w:val="CharStyle11"/>
          <w:b/>
          <w:bCs/>
          <w:color w:val="FF0000"/>
        </w:rPr>
        <w:t xml:space="preserve"> </w:t>
      </w:r>
      <w:r w:rsidR="00524D47" w:rsidRPr="00DC3969">
        <w:rPr>
          <w:rStyle w:val="CharStyle11"/>
          <w:b/>
          <w:bCs/>
        </w:rPr>
        <w:t xml:space="preserve">V případě, že by zájemce nemohl takto nabídnout, je třeba nabídnout územní rozsah celý svět vyjma USA a Kanady. </w:t>
      </w:r>
    </w:p>
    <w:p w14:paraId="45F9DDC1" w14:textId="77777777" w:rsidR="00FC23FF" w:rsidRPr="00775C01" w:rsidRDefault="00775C01" w:rsidP="00775C01">
      <w:pPr>
        <w:pStyle w:val="Nadpis3"/>
        <w:numPr>
          <w:ilvl w:val="0"/>
          <w:numId w:val="0"/>
        </w:numPr>
        <w:ind w:left="992"/>
        <w:rPr>
          <w:color w:val="auto"/>
        </w:rPr>
      </w:pPr>
      <w:bookmarkStart w:id="86" w:name="_Toc130985582"/>
      <w:r w:rsidRPr="00775C01">
        <w:rPr>
          <w:color w:val="auto"/>
        </w:rPr>
        <w:t xml:space="preserve">6.2.4 </w:t>
      </w:r>
      <w:r w:rsidR="00562AF2" w:rsidRPr="00775C01">
        <w:rPr>
          <w:color w:val="auto"/>
        </w:rPr>
        <w:t>Doplňková pojištění k</w:t>
      </w:r>
      <w:r w:rsidRPr="00775C01">
        <w:rPr>
          <w:color w:val="auto"/>
        </w:rPr>
        <w:t> </w:t>
      </w:r>
      <w:r w:rsidR="00562AF2" w:rsidRPr="00775C01">
        <w:rPr>
          <w:color w:val="auto"/>
        </w:rPr>
        <w:t>bodu</w:t>
      </w:r>
      <w:r w:rsidRPr="00775C01">
        <w:rPr>
          <w:color w:val="auto"/>
        </w:rPr>
        <w:t xml:space="preserve"> 6</w:t>
      </w:r>
      <w:r w:rsidR="00562AF2" w:rsidRPr="00775C01">
        <w:rPr>
          <w:color w:val="auto"/>
        </w:rPr>
        <w:t>.2.3</w:t>
      </w:r>
      <w:bookmarkEnd w:id="86"/>
    </w:p>
    <w:p w14:paraId="1DBD1061" w14:textId="77777777" w:rsidR="00562AF2" w:rsidRDefault="00562AF2" w:rsidP="00562AF2">
      <w:pPr>
        <w:pStyle w:val="Odstavecseseznamem"/>
        <w:numPr>
          <w:ilvl w:val="1"/>
          <w:numId w:val="23"/>
        </w:numPr>
      </w:pPr>
      <w:r w:rsidRPr="00562AF2">
        <w:t>Nemajetková újma spočívající v jiném zásahu do přirozených práv člověka než ublížení na zdraví nebo usmrcení</w:t>
      </w:r>
      <w:r>
        <w:t>,</w:t>
      </w:r>
    </w:p>
    <w:p w14:paraId="792A15DA" w14:textId="77777777" w:rsidR="00562AF2" w:rsidRDefault="00562AF2" w:rsidP="00562AF2">
      <w:pPr>
        <w:pStyle w:val="Odstavecseseznamem"/>
        <w:ind w:left="0"/>
      </w:pPr>
      <w:proofErr w:type="spellStart"/>
      <w:r>
        <w:t>Sublimit</w:t>
      </w:r>
      <w:proofErr w:type="spellEnd"/>
      <w:r>
        <w:t>: 5 000 000 Kč</w:t>
      </w:r>
    </w:p>
    <w:p w14:paraId="5E954A5F" w14:textId="77777777" w:rsidR="003B4D8A" w:rsidRPr="00B43CFD" w:rsidRDefault="00562AF2" w:rsidP="003B4D8A">
      <w:pPr>
        <w:pStyle w:val="Odstavecseseznamem"/>
        <w:numPr>
          <w:ilvl w:val="1"/>
          <w:numId w:val="23"/>
        </w:numPr>
      </w:pPr>
      <w:r w:rsidRPr="00B43CFD">
        <w:t xml:space="preserve">Pojištění odpovědnosti za škodu či nemajetkovou újmu způsobenou přenosem HIV, </w:t>
      </w:r>
    </w:p>
    <w:p w14:paraId="20531A38" w14:textId="77777777" w:rsidR="00562AF2" w:rsidRPr="00B43CFD" w:rsidRDefault="00562AF2" w:rsidP="003B4D8A">
      <w:pPr>
        <w:pStyle w:val="Odstavecseseznamem"/>
        <w:ind w:left="0" w:firstLine="708"/>
      </w:pPr>
      <w:proofErr w:type="spellStart"/>
      <w:r w:rsidRPr="00B43CFD">
        <w:t>Sublimit</w:t>
      </w:r>
      <w:proofErr w:type="spellEnd"/>
      <w:r w:rsidRPr="00B43CFD">
        <w:t>: 3 000 000 Kč</w:t>
      </w:r>
    </w:p>
    <w:p w14:paraId="2F21ABEA" w14:textId="77777777" w:rsidR="003B4D8A" w:rsidRPr="00B43CFD" w:rsidRDefault="003B4D8A" w:rsidP="003B4D8A">
      <w:pPr>
        <w:pStyle w:val="Odstavecseseznamem"/>
        <w:numPr>
          <w:ilvl w:val="1"/>
          <w:numId w:val="23"/>
        </w:numPr>
      </w:pPr>
      <w:r w:rsidRPr="00B43CFD">
        <w:t>Pojištění odpovědnosti za škodu či nemajetkovou újmu způsobenou zavlečením nebo rozšířením nakažlivých chorob včetně zavlečení v souvislosti s mikrobiologickou kontaminací výrobku (není-li v základu),</w:t>
      </w:r>
    </w:p>
    <w:p w14:paraId="39CCF41E" w14:textId="77777777" w:rsidR="003B4D8A" w:rsidRPr="00B43CFD" w:rsidRDefault="003B4D8A" w:rsidP="003B4D8A">
      <w:pPr>
        <w:pStyle w:val="Odstavecseseznamem"/>
        <w:ind w:left="708"/>
      </w:pPr>
      <w:proofErr w:type="spellStart"/>
      <w:r w:rsidRPr="00B43CFD">
        <w:t>Sublimit</w:t>
      </w:r>
      <w:proofErr w:type="spellEnd"/>
      <w:r w:rsidRPr="00B43CFD">
        <w:t>: 5 000 000 Kč</w:t>
      </w:r>
    </w:p>
    <w:p w14:paraId="06BE0103" w14:textId="77777777" w:rsidR="00562AF2" w:rsidRDefault="00562AF2" w:rsidP="00562AF2">
      <w:pPr>
        <w:pStyle w:val="Odstavecseseznamem"/>
        <w:numPr>
          <w:ilvl w:val="1"/>
          <w:numId w:val="23"/>
        </w:numPr>
      </w:pPr>
      <w:r w:rsidRPr="00562AF2">
        <w:t>Pojištění odpovědnosti za škodu či nemajetkovou újmu způsobenou umělým přerušením těhotenství</w:t>
      </w:r>
      <w:r>
        <w:t>,</w:t>
      </w:r>
    </w:p>
    <w:p w14:paraId="423988F6" w14:textId="77777777" w:rsidR="00562AF2" w:rsidRDefault="00562AF2" w:rsidP="00562AF2">
      <w:pPr>
        <w:pStyle w:val="Odstavecseseznamem"/>
        <w:ind w:left="0"/>
      </w:pPr>
      <w:proofErr w:type="spellStart"/>
      <w:r>
        <w:t>Sublimit</w:t>
      </w:r>
      <w:proofErr w:type="spellEnd"/>
      <w:r>
        <w:t>: 1 000 000 Kč</w:t>
      </w:r>
    </w:p>
    <w:p w14:paraId="34481A0A" w14:textId="77777777" w:rsidR="00562AF2" w:rsidRDefault="00562AF2" w:rsidP="00562AF2">
      <w:pPr>
        <w:pStyle w:val="Odstavecseseznamem"/>
        <w:numPr>
          <w:ilvl w:val="1"/>
          <w:numId w:val="23"/>
        </w:numPr>
      </w:pPr>
      <w:r w:rsidRPr="00562AF2">
        <w:t>Odpovědnost za škodu způsobenou při zdravotně kosmetických výkonech</w:t>
      </w:r>
      <w:r>
        <w:t>,</w:t>
      </w:r>
    </w:p>
    <w:p w14:paraId="4D1BAED9" w14:textId="77777777" w:rsidR="00562AF2" w:rsidRPr="00030386" w:rsidRDefault="00562AF2" w:rsidP="00562AF2">
      <w:pPr>
        <w:pStyle w:val="Odstavecseseznamem"/>
        <w:ind w:left="0"/>
        <w:rPr>
          <w:color w:val="FF0000"/>
        </w:rPr>
      </w:pPr>
      <w:proofErr w:type="spellStart"/>
      <w:r>
        <w:t>Sublimit</w:t>
      </w:r>
      <w:proofErr w:type="spellEnd"/>
      <w:r>
        <w:t xml:space="preserve">: </w:t>
      </w:r>
      <w:r w:rsidRPr="00B43CFD">
        <w:t>500 000 Kč</w:t>
      </w:r>
    </w:p>
    <w:p w14:paraId="3A0FA408" w14:textId="77777777" w:rsidR="00562AF2" w:rsidRDefault="00562AF2" w:rsidP="00562AF2">
      <w:pPr>
        <w:pStyle w:val="Odstavecseseznamem"/>
        <w:numPr>
          <w:ilvl w:val="1"/>
          <w:numId w:val="23"/>
        </w:numPr>
      </w:pPr>
      <w:r w:rsidRPr="00562AF2">
        <w:lastRenderedPageBreak/>
        <w:t>Pojištění odpovědnosti za škodu či nemajetkovou újmu způsobenou při poskytování v jiném ambulantním i lůžkovém zdravotnickém zařízení včetně jednodenní lůžkové péče</w:t>
      </w:r>
      <w:r w:rsidR="00491E7E">
        <w:t>,</w:t>
      </w:r>
    </w:p>
    <w:p w14:paraId="0514A1A6" w14:textId="77777777" w:rsidR="00491E7E" w:rsidRDefault="00491E7E" w:rsidP="00491E7E">
      <w:pPr>
        <w:pStyle w:val="Odstavecseseznamem"/>
        <w:ind w:left="0"/>
      </w:pPr>
      <w:proofErr w:type="spellStart"/>
      <w:r>
        <w:t>Sublimit</w:t>
      </w:r>
      <w:proofErr w:type="spellEnd"/>
      <w:r>
        <w:t>: 30 000 000 Kč</w:t>
      </w:r>
    </w:p>
    <w:p w14:paraId="038A0F83" w14:textId="77777777" w:rsidR="00491E7E" w:rsidRDefault="00491E7E" w:rsidP="00491E7E">
      <w:pPr>
        <w:pStyle w:val="Odstavecseseznamem"/>
        <w:numPr>
          <w:ilvl w:val="1"/>
          <w:numId w:val="23"/>
        </w:numPr>
      </w:pPr>
      <w:r w:rsidRPr="00491E7E">
        <w:t>Pojištění odpovědnosti za újmu způsobenou výrobkem, jehož součástí jsou látky pocházející z lidského těla (např. tkáně, orgány, krev při transplantacích) nebo z těchto látek získané deriváty nebo biosyntetické výrobky</w:t>
      </w:r>
      <w:r>
        <w:t>,</w:t>
      </w:r>
    </w:p>
    <w:p w14:paraId="6281BC86" w14:textId="77777777" w:rsidR="00491E7E" w:rsidRDefault="00491E7E" w:rsidP="00491E7E">
      <w:pPr>
        <w:pStyle w:val="Odstavecseseznamem"/>
        <w:ind w:left="0"/>
      </w:pPr>
      <w:proofErr w:type="spellStart"/>
      <w:r>
        <w:t>Sublimit</w:t>
      </w:r>
      <w:proofErr w:type="spellEnd"/>
      <w:r>
        <w:t>: 20 000 000 Kč</w:t>
      </w:r>
    </w:p>
    <w:p w14:paraId="262A59C4" w14:textId="77777777" w:rsidR="00491E7E" w:rsidRDefault="00491E7E" w:rsidP="00491E7E">
      <w:pPr>
        <w:pStyle w:val="Odstavecseseznamem"/>
        <w:numPr>
          <w:ilvl w:val="1"/>
          <w:numId w:val="23"/>
        </w:numPr>
      </w:pPr>
      <w:r w:rsidRPr="00491E7E">
        <w:t>Pojištění odpovědnosti za škodu či nemajetkovou újmu způsobenou působením jaderné energie a zářením všeho druhu (např. při vyšetřování a léčení působením magnetických a elektromagnetických polí a záření, jaderné energie nebo záření), bez ohledu na to, došlo-li k náhlé a nahodilé poruše ochranného zařízení u přístroje sloužícího k vyšetřování nebo léčení, či nikoliv</w:t>
      </w:r>
      <w:r>
        <w:t>,</w:t>
      </w:r>
    </w:p>
    <w:p w14:paraId="41C27C0F" w14:textId="77777777" w:rsidR="00491E7E" w:rsidRDefault="00491E7E" w:rsidP="00491E7E">
      <w:pPr>
        <w:pStyle w:val="Odstavecseseznamem"/>
        <w:ind w:left="0"/>
      </w:pPr>
      <w:proofErr w:type="spellStart"/>
      <w:r>
        <w:t>Sublimit</w:t>
      </w:r>
      <w:proofErr w:type="spellEnd"/>
      <w:r>
        <w:t>: 3 000 000 Kč</w:t>
      </w:r>
    </w:p>
    <w:p w14:paraId="5D1E2CB4" w14:textId="77777777" w:rsidR="00491E7E" w:rsidRDefault="00491E7E" w:rsidP="00491E7E">
      <w:pPr>
        <w:pStyle w:val="Odstavecseseznamem"/>
        <w:numPr>
          <w:ilvl w:val="1"/>
          <w:numId w:val="23"/>
        </w:numPr>
      </w:pPr>
      <w:r w:rsidRPr="00491E7E">
        <w:t>Odpovědnost za škodu způsobenou dobrovolníkem při výkonu dobrovolnické služby</w:t>
      </w:r>
      <w:r>
        <w:t>,</w:t>
      </w:r>
    </w:p>
    <w:p w14:paraId="69A5ECC0" w14:textId="77777777" w:rsidR="00491E7E" w:rsidRDefault="00491E7E" w:rsidP="00491E7E">
      <w:pPr>
        <w:pStyle w:val="Odstavecseseznamem"/>
        <w:ind w:left="0"/>
      </w:pPr>
      <w:proofErr w:type="spellStart"/>
      <w:r>
        <w:t>Sublimit</w:t>
      </w:r>
      <w:proofErr w:type="spellEnd"/>
      <w:r>
        <w:t>: 100 000 Kč</w:t>
      </w:r>
    </w:p>
    <w:p w14:paraId="1D786927" w14:textId="77777777" w:rsidR="00491E7E" w:rsidRDefault="00491E7E" w:rsidP="00491E7E">
      <w:pPr>
        <w:pStyle w:val="Odstavecseseznamem"/>
        <w:numPr>
          <w:ilvl w:val="1"/>
          <w:numId w:val="23"/>
        </w:numPr>
      </w:pPr>
      <w:r w:rsidRPr="00491E7E">
        <w:t>Odpovědnost za škodu způsobenou dobrovolníkovi při výkonu dobrovolnické služby</w:t>
      </w:r>
      <w:r>
        <w:t>,</w:t>
      </w:r>
    </w:p>
    <w:p w14:paraId="2F66CA1F" w14:textId="77777777" w:rsidR="00491E7E" w:rsidRDefault="00491E7E" w:rsidP="00491E7E">
      <w:pPr>
        <w:pStyle w:val="Odstavecseseznamem"/>
        <w:ind w:left="0"/>
      </w:pPr>
      <w:proofErr w:type="spellStart"/>
      <w:r>
        <w:t>Sublimit</w:t>
      </w:r>
      <w:proofErr w:type="spellEnd"/>
      <w:r>
        <w:t>: 100 000 Kč</w:t>
      </w:r>
    </w:p>
    <w:p w14:paraId="1564CFA5" w14:textId="77777777" w:rsidR="00FA486B" w:rsidRDefault="00FA486B" w:rsidP="00491E7E">
      <w:pPr>
        <w:pStyle w:val="Odstavecseseznamem"/>
        <w:ind w:left="0"/>
      </w:pPr>
    </w:p>
    <w:p w14:paraId="577EB240" w14:textId="77777777" w:rsidR="002742CF" w:rsidRPr="00B43CFD" w:rsidRDefault="002742CF" w:rsidP="002742CF">
      <w:pPr>
        <w:pStyle w:val="Style12"/>
        <w:widowControl/>
        <w:spacing w:line="307" w:lineRule="exact"/>
        <w:rPr>
          <w:rStyle w:val="FontStyle27"/>
          <w:rFonts w:ascii="Arial" w:hAnsi="Arial" w:cs="Arial"/>
          <w:i w:val="0"/>
          <w:iCs w:val="0"/>
          <w:color w:val="auto"/>
        </w:rPr>
      </w:pPr>
      <w:r w:rsidRPr="00B43CFD">
        <w:rPr>
          <w:rStyle w:val="FontStyle27"/>
          <w:rFonts w:ascii="Arial" w:hAnsi="Arial" w:cs="Arial"/>
          <w:i w:val="0"/>
          <w:iCs w:val="0"/>
          <w:color w:val="auto"/>
        </w:rPr>
        <w:t xml:space="preserve">Požadujeme sjednání společného limitu pro obecnou odpovědnost, odpovědnost za výrobek a profesní odpovědnost s tím, že příslušné </w:t>
      </w:r>
      <w:proofErr w:type="spellStart"/>
      <w:r w:rsidRPr="00B43CFD">
        <w:rPr>
          <w:rStyle w:val="FontStyle27"/>
          <w:rFonts w:ascii="Arial" w:hAnsi="Arial" w:cs="Arial"/>
          <w:i w:val="0"/>
          <w:iCs w:val="0"/>
          <w:color w:val="auto"/>
        </w:rPr>
        <w:t>sublimity</w:t>
      </w:r>
      <w:proofErr w:type="spellEnd"/>
      <w:r w:rsidRPr="00B43CFD">
        <w:rPr>
          <w:rStyle w:val="FontStyle27"/>
          <w:rFonts w:ascii="Arial" w:hAnsi="Arial" w:cs="Arial"/>
          <w:i w:val="0"/>
          <w:iCs w:val="0"/>
          <w:color w:val="auto"/>
        </w:rPr>
        <w:t xml:space="preserve"> </w:t>
      </w:r>
      <w:r w:rsidR="00524D47" w:rsidRPr="00B43CFD">
        <w:rPr>
          <w:rStyle w:val="FontStyle27"/>
          <w:rFonts w:ascii="Arial" w:hAnsi="Arial" w:cs="Arial"/>
          <w:i w:val="0"/>
          <w:iCs w:val="0"/>
          <w:color w:val="auto"/>
        </w:rPr>
        <w:t>pro požadovaná připojištění u obecné odpovědnosti a pro profesní odpovědnosti jsou uvedeny v příloze č. 2B</w:t>
      </w:r>
      <w:r w:rsidRPr="00B43CFD">
        <w:rPr>
          <w:rStyle w:val="FontStyle27"/>
          <w:rFonts w:ascii="Arial" w:hAnsi="Arial" w:cs="Arial"/>
          <w:i w:val="0"/>
          <w:iCs w:val="0"/>
          <w:color w:val="auto"/>
        </w:rPr>
        <w:t>.</w:t>
      </w:r>
    </w:p>
    <w:p w14:paraId="32891BC4" w14:textId="77777777" w:rsidR="00FA486B" w:rsidRPr="00562AF2" w:rsidRDefault="00FA486B" w:rsidP="00491E7E">
      <w:pPr>
        <w:pStyle w:val="Odstavecseseznamem"/>
        <w:ind w:left="0"/>
      </w:pPr>
    </w:p>
    <w:p w14:paraId="50FAF1DD" w14:textId="77777777" w:rsidR="002A169D" w:rsidRPr="002A162B" w:rsidRDefault="002A169D" w:rsidP="00775C01">
      <w:pPr>
        <w:pStyle w:val="Nadpis2"/>
        <w:numPr>
          <w:ilvl w:val="1"/>
          <w:numId w:val="47"/>
        </w:numPr>
        <w:rPr>
          <w:color w:val="auto"/>
        </w:rPr>
      </w:pPr>
      <w:bookmarkStart w:id="87" w:name="_Toc130985583"/>
      <w:r w:rsidRPr="002A162B">
        <w:rPr>
          <w:color w:val="auto"/>
        </w:rPr>
        <w:t>Místo pojištění</w:t>
      </w:r>
      <w:bookmarkEnd w:id="87"/>
    </w:p>
    <w:p w14:paraId="461D85F3" w14:textId="77777777" w:rsidR="00807C0D" w:rsidRDefault="002A169D" w:rsidP="00491E7E">
      <w:pPr>
        <w:rPr>
          <w:rFonts w:cs="Arial"/>
        </w:rPr>
      </w:pPr>
      <w:r w:rsidRPr="00FB3951">
        <w:rPr>
          <w:rStyle w:val="CharStyle11"/>
          <w:color w:val="000000"/>
        </w:rPr>
        <w:t xml:space="preserve">Pojistitel akceptuje pro sjednání pojistné smlouvy jako místo pojištění území </w:t>
      </w:r>
      <w:r>
        <w:rPr>
          <w:rStyle w:val="CharStyle11"/>
          <w:b/>
          <w:color w:val="000000"/>
        </w:rPr>
        <w:t>ČR</w:t>
      </w:r>
      <w:r w:rsidRPr="00FB3951">
        <w:rPr>
          <w:rStyle w:val="CharStyle11"/>
          <w:color w:val="000000"/>
        </w:rPr>
        <w:t xml:space="preserve">, </w:t>
      </w:r>
      <w:r w:rsidR="00491E7E" w:rsidRPr="00FC23FF">
        <w:rPr>
          <w:rStyle w:val="CharStyle11"/>
          <w:b/>
          <w:bCs/>
        </w:rPr>
        <w:t xml:space="preserve">pro stanovený územní rozsah platí, že případné škody či újmy, které se projeví až následně v zahraničí jsou i přes uvedený územní rozsah </w:t>
      </w:r>
      <w:r w:rsidR="00D23685">
        <w:rPr>
          <w:rStyle w:val="CharStyle11"/>
          <w:b/>
          <w:bCs/>
        </w:rPr>
        <w:t>pojištěním kryty.</w:t>
      </w:r>
      <w:r w:rsidR="00491E7E" w:rsidRPr="00586396">
        <w:rPr>
          <w:rFonts w:cs="Arial"/>
        </w:rPr>
        <w:t xml:space="preserve"> </w:t>
      </w:r>
    </w:p>
    <w:p w14:paraId="75A88CDF" w14:textId="77777777" w:rsidR="00167051" w:rsidRPr="00486CA3" w:rsidRDefault="00491E7E" w:rsidP="00167051">
      <w:pPr>
        <w:pStyle w:val="Style180"/>
        <w:shd w:val="clear" w:color="auto" w:fill="auto"/>
        <w:spacing w:before="0" w:line="240" w:lineRule="auto"/>
        <w:ind w:firstLine="0"/>
        <w:rPr>
          <w:rStyle w:val="CharStyle11"/>
          <w:b/>
          <w:color w:val="000000"/>
        </w:rPr>
      </w:pPr>
      <w:r>
        <w:rPr>
          <w:rStyle w:val="CharStyle11"/>
          <w:color w:val="000000"/>
        </w:rPr>
        <w:t>L</w:t>
      </w:r>
      <w:r w:rsidR="00167051" w:rsidRPr="00486CA3">
        <w:rPr>
          <w:rStyle w:val="CharStyle11"/>
          <w:color w:val="000000"/>
        </w:rPr>
        <w:t xml:space="preserve">imity plnění jsou uvedeny v jednotlivých odstavcích bodu </w:t>
      </w:r>
      <w:r w:rsidR="00820B44">
        <w:rPr>
          <w:rStyle w:val="CharStyle11"/>
          <w:color w:val="000000"/>
        </w:rPr>
        <w:t>8</w:t>
      </w:r>
      <w:r w:rsidR="00167051" w:rsidRPr="00486CA3">
        <w:rPr>
          <w:rStyle w:val="CharStyle11"/>
          <w:color w:val="000000"/>
        </w:rPr>
        <w:t>.2.</w:t>
      </w:r>
    </w:p>
    <w:p w14:paraId="5E313FCB" w14:textId="77777777" w:rsidR="00167051" w:rsidRPr="00486CA3" w:rsidRDefault="00167051" w:rsidP="00820B44">
      <w:pPr>
        <w:pStyle w:val="Style180"/>
        <w:shd w:val="clear" w:color="auto" w:fill="auto"/>
        <w:spacing w:line="240" w:lineRule="auto"/>
        <w:ind w:firstLine="0"/>
        <w:rPr>
          <w:b/>
        </w:rPr>
      </w:pPr>
      <w:r w:rsidRPr="00486CA3">
        <w:rPr>
          <w:rStyle w:val="CharStyle11"/>
          <w:color w:val="000000"/>
        </w:rPr>
        <w:t>Pojistitel uhradí újmu z jedné pojistné události maximálně d</w:t>
      </w:r>
      <w:r w:rsidR="00820B44">
        <w:rPr>
          <w:rStyle w:val="CharStyle11"/>
          <w:color w:val="000000"/>
        </w:rPr>
        <w:t>o výše limitu uvedeného v bodě 8</w:t>
      </w:r>
      <w:r w:rsidRPr="00486CA3">
        <w:rPr>
          <w:rStyle w:val="CharStyle11"/>
          <w:color w:val="000000"/>
        </w:rPr>
        <w:t xml:space="preserve">.2. Na úhradu všech pojistných událostí vzniklých v průběhu jednoho pojistného roku poskytne pojistitel pojistné plnění do výše limitu pojistného plnění uvedeného v bodě </w:t>
      </w:r>
      <w:r w:rsidR="00820B44">
        <w:rPr>
          <w:rStyle w:val="CharStyle11"/>
          <w:color w:val="000000"/>
        </w:rPr>
        <w:t>8</w:t>
      </w:r>
      <w:r w:rsidRPr="00486CA3">
        <w:rPr>
          <w:rStyle w:val="CharStyle11"/>
          <w:color w:val="000000"/>
        </w:rPr>
        <w:t>.2.</w:t>
      </w:r>
    </w:p>
    <w:p w14:paraId="22694775" w14:textId="77777777" w:rsidR="00167051" w:rsidRPr="00167051" w:rsidRDefault="00167051" w:rsidP="00167051"/>
    <w:p w14:paraId="3BE71EE2" w14:textId="77777777" w:rsidR="00807C0D" w:rsidRDefault="00807C0D" w:rsidP="00775C01">
      <w:pPr>
        <w:pStyle w:val="Nadpis2"/>
        <w:numPr>
          <w:ilvl w:val="1"/>
          <w:numId w:val="47"/>
        </w:numPr>
        <w:rPr>
          <w:rFonts w:cs="Arial"/>
          <w:color w:val="auto"/>
        </w:rPr>
      </w:pPr>
      <w:bookmarkStart w:id="88" w:name="_Toc130985584"/>
      <w:r w:rsidRPr="00586396">
        <w:rPr>
          <w:rFonts w:cs="Arial"/>
          <w:color w:val="auto"/>
        </w:rPr>
        <w:t>Spoluúčast</w:t>
      </w:r>
      <w:bookmarkEnd w:id="88"/>
    </w:p>
    <w:p w14:paraId="2C98939A" w14:textId="77777777" w:rsidR="00246DDA" w:rsidRPr="00491E7E" w:rsidRDefault="00820B44" w:rsidP="00491E7E">
      <w:pPr>
        <w:pStyle w:val="Style180"/>
        <w:shd w:val="clear" w:color="auto" w:fill="auto"/>
        <w:spacing w:before="0" w:line="240" w:lineRule="auto"/>
        <w:ind w:firstLine="0"/>
        <w:rPr>
          <w:color w:val="000000"/>
          <w:shd w:val="clear" w:color="auto" w:fill="FFFFFF"/>
        </w:rPr>
      </w:pPr>
      <w:r w:rsidRPr="00486CA3">
        <w:rPr>
          <w:rStyle w:val="CharStyle11"/>
          <w:color w:val="000000"/>
        </w:rPr>
        <w:t>Spoluúčast</w:t>
      </w:r>
      <w:r w:rsidR="00491E7E">
        <w:rPr>
          <w:rStyle w:val="CharStyle11"/>
          <w:color w:val="000000"/>
        </w:rPr>
        <w:t>i</w:t>
      </w:r>
      <w:r w:rsidRPr="00486CA3">
        <w:rPr>
          <w:rStyle w:val="CharStyle11"/>
          <w:color w:val="000000"/>
        </w:rPr>
        <w:t xml:space="preserve"> p</w:t>
      </w:r>
      <w:r>
        <w:rPr>
          <w:rStyle w:val="CharStyle11"/>
          <w:color w:val="000000"/>
        </w:rPr>
        <w:t>ro pojistná nebezpečí dle bod</w:t>
      </w:r>
      <w:r w:rsidR="00491E7E">
        <w:rPr>
          <w:rStyle w:val="CharStyle11"/>
          <w:color w:val="000000"/>
        </w:rPr>
        <w:t>ů</w:t>
      </w:r>
      <w:r>
        <w:rPr>
          <w:rStyle w:val="CharStyle11"/>
          <w:color w:val="000000"/>
        </w:rPr>
        <w:t xml:space="preserve"> </w:t>
      </w:r>
      <w:r w:rsidR="003E287B">
        <w:rPr>
          <w:rStyle w:val="CharStyle11"/>
          <w:color w:val="000000"/>
        </w:rPr>
        <w:t>6</w:t>
      </w:r>
      <w:r w:rsidRPr="00486CA3">
        <w:rPr>
          <w:rStyle w:val="CharStyle11"/>
          <w:color w:val="000000"/>
        </w:rPr>
        <w:t>.2.1</w:t>
      </w:r>
      <w:r w:rsidR="00491E7E">
        <w:rPr>
          <w:rStyle w:val="CharStyle11"/>
          <w:color w:val="000000"/>
        </w:rPr>
        <w:t>,</w:t>
      </w:r>
      <w:r>
        <w:rPr>
          <w:rStyle w:val="CharStyle11"/>
          <w:color w:val="000000"/>
        </w:rPr>
        <w:t xml:space="preserve"> </w:t>
      </w:r>
      <w:r w:rsidR="003E287B">
        <w:rPr>
          <w:rStyle w:val="CharStyle11"/>
          <w:color w:val="000000"/>
        </w:rPr>
        <w:t>6</w:t>
      </w:r>
      <w:r w:rsidRPr="00486CA3">
        <w:rPr>
          <w:rStyle w:val="CharStyle11"/>
          <w:color w:val="000000"/>
        </w:rPr>
        <w:t>.2.2</w:t>
      </w:r>
      <w:r w:rsidR="00491E7E">
        <w:rPr>
          <w:rStyle w:val="CharStyle11"/>
          <w:color w:val="000000"/>
        </w:rPr>
        <w:t xml:space="preserve">, </w:t>
      </w:r>
      <w:r w:rsidR="003E287B">
        <w:rPr>
          <w:rStyle w:val="CharStyle11"/>
          <w:color w:val="000000"/>
        </w:rPr>
        <w:t>6</w:t>
      </w:r>
      <w:r w:rsidR="00491E7E">
        <w:rPr>
          <w:rStyle w:val="CharStyle11"/>
          <w:color w:val="000000"/>
        </w:rPr>
        <w:t xml:space="preserve">.2.3 a </w:t>
      </w:r>
      <w:r w:rsidR="003E287B">
        <w:rPr>
          <w:rStyle w:val="CharStyle11"/>
          <w:color w:val="000000"/>
        </w:rPr>
        <w:t>6</w:t>
      </w:r>
      <w:r w:rsidR="00491E7E">
        <w:rPr>
          <w:rStyle w:val="CharStyle11"/>
          <w:color w:val="000000"/>
        </w:rPr>
        <w:t>.2.4 jsou specifikovány v Příloze č. 2B.</w:t>
      </w:r>
    </w:p>
    <w:p w14:paraId="74634A11" w14:textId="77777777" w:rsidR="00807C0D" w:rsidRPr="00586396" w:rsidRDefault="00807C0D" w:rsidP="00775C01">
      <w:pPr>
        <w:pStyle w:val="Nadpis2"/>
        <w:numPr>
          <w:ilvl w:val="1"/>
          <w:numId w:val="47"/>
        </w:numPr>
        <w:rPr>
          <w:rFonts w:cs="Arial"/>
          <w:color w:val="auto"/>
        </w:rPr>
      </w:pPr>
      <w:bookmarkStart w:id="89" w:name="_Toc130985585"/>
      <w:r w:rsidRPr="00586396">
        <w:rPr>
          <w:rFonts w:cs="Arial"/>
          <w:color w:val="auto"/>
        </w:rPr>
        <w:t>Zvláštní ujednání</w:t>
      </w:r>
      <w:bookmarkEnd w:id="89"/>
    </w:p>
    <w:p w14:paraId="201D6730" w14:textId="77777777" w:rsidR="005530FD" w:rsidRPr="00586396" w:rsidRDefault="005530FD" w:rsidP="005530FD">
      <w:pPr>
        <w:rPr>
          <w:rFonts w:cs="Arial"/>
        </w:rPr>
      </w:pPr>
    </w:p>
    <w:p w14:paraId="230C5D67" w14:textId="77777777" w:rsidR="00462740" w:rsidRPr="00586396" w:rsidRDefault="00462740" w:rsidP="00462740">
      <w:pPr>
        <w:rPr>
          <w:rFonts w:cs="Arial"/>
        </w:rPr>
      </w:pPr>
      <w:bookmarkStart w:id="90" w:name="_Toc381708659"/>
      <w:bookmarkStart w:id="91" w:name="_Toc381957790"/>
      <w:r w:rsidRPr="00586396">
        <w:rPr>
          <w:rFonts w:cs="Arial"/>
        </w:rPr>
        <w:t>Ujednává se, že pokud jsou níže uvedená smluvní ujednání v rozporu s přiloženými VPP, ZPP nebo doložkami, pak mají tato smluvní ujednání přednost před ustanoveními přiložených VPP, ZPP nebo doložek.</w:t>
      </w:r>
    </w:p>
    <w:p w14:paraId="2C67FE67" w14:textId="77777777" w:rsidR="00462740" w:rsidRPr="00BD7B82" w:rsidRDefault="00462740" w:rsidP="00462740">
      <w:pPr>
        <w:rPr>
          <w:rFonts w:cs="Arial"/>
          <w:b/>
        </w:rPr>
      </w:pPr>
      <w:r w:rsidRPr="00586396">
        <w:rPr>
          <w:rFonts w:cs="Arial"/>
        </w:rPr>
        <w:t>V případě zániku pojištění z důvodu nezaplacení náleží pojistiteli poměrná část pojistného za dobu pojištění do jeho zániku.</w:t>
      </w:r>
      <w:bookmarkEnd w:id="90"/>
      <w:bookmarkEnd w:id="91"/>
    </w:p>
    <w:p w14:paraId="2C9781EC" w14:textId="77777777" w:rsidR="00462740" w:rsidRPr="00586396" w:rsidRDefault="00462740" w:rsidP="00462740">
      <w:pPr>
        <w:rPr>
          <w:rFonts w:cs="Arial"/>
          <w:b/>
        </w:rPr>
      </w:pPr>
      <w:bookmarkStart w:id="92" w:name="_Toc381708660"/>
      <w:bookmarkStart w:id="93" w:name="_Toc381957791"/>
      <w:r w:rsidRPr="00586396">
        <w:rPr>
          <w:rFonts w:cs="Arial"/>
        </w:rPr>
        <w:t>Pojištění se vztahuje na újmy způsobené pojištěným majetkově propojeným osobám a společnostem, a to pro veškerý rozsah pojistného krytí a do limitů pojistného plnění sjednaných touto pojistnou smlouvou.</w:t>
      </w:r>
    </w:p>
    <w:p w14:paraId="4B5FFFAB" w14:textId="77777777" w:rsidR="00462740" w:rsidRPr="00586396" w:rsidRDefault="00462740" w:rsidP="00462740">
      <w:pPr>
        <w:rPr>
          <w:rFonts w:cs="Arial"/>
          <w:b/>
        </w:rPr>
      </w:pPr>
      <w:r w:rsidRPr="00586396">
        <w:rPr>
          <w:rFonts w:cs="Arial"/>
        </w:rPr>
        <w:t>Pojištění se vztahuje též na náhradu nemajetkové újmy spočívající v jiném zásahu do přirozených práv člověka než v ublížení na zdraví</w:t>
      </w:r>
      <w:r w:rsidR="00242BF3" w:rsidRPr="00586396">
        <w:rPr>
          <w:rFonts w:cs="Arial"/>
        </w:rPr>
        <w:t>,</w:t>
      </w:r>
      <w:r w:rsidRPr="00586396">
        <w:rPr>
          <w:rFonts w:cs="Arial"/>
        </w:rPr>
        <w:t xml:space="preserve"> resp. usmrcení, je-li povinnost pojištěného k její náhradě dána pravomocným soudním rozhodnutím.</w:t>
      </w:r>
    </w:p>
    <w:p w14:paraId="3CE02128" w14:textId="77777777" w:rsidR="00462740" w:rsidRPr="00586396" w:rsidRDefault="00462740" w:rsidP="00934949">
      <w:pPr>
        <w:pStyle w:val="Odstavecseseznamem"/>
        <w:numPr>
          <w:ilvl w:val="1"/>
          <w:numId w:val="23"/>
        </w:numPr>
      </w:pPr>
      <w:bookmarkStart w:id="94" w:name="_Toc381708661"/>
      <w:bookmarkStart w:id="95" w:name="_Toc381957792"/>
      <w:bookmarkEnd w:id="92"/>
      <w:bookmarkEnd w:id="93"/>
      <w:r w:rsidRPr="00586396">
        <w:t>pojištění odpovědnosti za újmu nebude sjednáno na bázi Claims Made</w:t>
      </w:r>
      <w:bookmarkEnd w:id="94"/>
      <w:bookmarkEnd w:id="95"/>
    </w:p>
    <w:p w14:paraId="7D64D3CB" w14:textId="77777777" w:rsidR="00462740" w:rsidRPr="00586396" w:rsidRDefault="00462740" w:rsidP="00462740">
      <w:pPr>
        <w:rPr>
          <w:rFonts w:cs="Arial"/>
          <w:b/>
          <w:i/>
        </w:rPr>
      </w:pPr>
      <w:r w:rsidRPr="00586396">
        <w:rPr>
          <w:rFonts w:cs="Arial"/>
        </w:rPr>
        <w:lastRenderedPageBreak/>
        <w:t>Pojistnou událostí se rozumí vznik újmy, za kterou pojištěný/pojistník právně odpovídá, a která nastala v průběhu trvání pojištění v důsledku jednání pojištěného/pojistníka nebo jiné skutečnosti v přímé souvislosti s činností pojištěného/pojistníka, a to bez ohledu na to, kdy nastala příčina takové škody nebo kdy byl vznesen nárok na její náhradu.</w:t>
      </w:r>
      <w:bookmarkStart w:id="96" w:name="_Toc381708662"/>
      <w:bookmarkStart w:id="97" w:name="_Toc381957793"/>
    </w:p>
    <w:p w14:paraId="201E11E7" w14:textId="77777777" w:rsidR="00462740" w:rsidRDefault="00462740" w:rsidP="00F143A6">
      <w:pPr>
        <w:rPr>
          <w:rFonts w:cs="Arial"/>
        </w:rPr>
      </w:pPr>
      <w:r w:rsidRPr="00586396">
        <w:rPr>
          <w:rFonts w:cs="Arial"/>
        </w:rPr>
        <w:t>Pokud o náhradě škody rozhoduje příslušný orgán, platí, že pojistná událost nastala teprve dnem, kdy rozhodnutí tohoto orgánu nabylo právní moci. Do doby, kdy rozhodnutí o škodě nabude právní moci, trvá ve vztahu k této škodě pojistná ochrana dle této smlouvy bez ohledu na sjednaný konec pojištění.</w:t>
      </w:r>
      <w:bookmarkEnd w:id="96"/>
      <w:bookmarkEnd w:id="97"/>
    </w:p>
    <w:p w14:paraId="3CA187D6" w14:textId="77777777" w:rsidR="00905E29" w:rsidRPr="003E287B" w:rsidRDefault="00905E29" w:rsidP="00905E29">
      <w:pPr>
        <w:pStyle w:val="Style12"/>
        <w:widowControl/>
        <w:spacing w:before="110" w:line="307" w:lineRule="exact"/>
        <w:rPr>
          <w:rFonts w:ascii="Arial" w:hAnsi="Arial" w:cs="Arial"/>
          <w:b/>
          <w:bCs/>
          <w:sz w:val="22"/>
          <w:szCs w:val="22"/>
        </w:rPr>
      </w:pPr>
      <w:r w:rsidRPr="003E287B">
        <w:rPr>
          <w:rFonts w:ascii="Arial" w:hAnsi="Arial" w:cs="Arial"/>
          <w:sz w:val="22"/>
          <w:szCs w:val="22"/>
        </w:rPr>
        <w:t xml:space="preserve">Toto ujednání platí v plném rozsahu </w:t>
      </w:r>
      <w:r w:rsidRPr="003E287B">
        <w:rPr>
          <w:rFonts w:ascii="Arial" w:hAnsi="Arial" w:cs="Arial"/>
          <w:b/>
          <w:bCs/>
          <w:sz w:val="22"/>
          <w:szCs w:val="22"/>
        </w:rPr>
        <w:t xml:space="preserve">Pro obecnou odpovědnost, kde požadujeme, že pojištění nebude sjednáno na bázi </w:t>
      </w:r>
      <w:proofErr w:type="spellStart"/>
      <w:r w:rsidRPr="003E287B">
        <w:rPr>
          <w:rFonts w:ascii="Arial" w:hAnsi="Arial" w:cs="Arial"/>
          <w:b/>
          <w:bCs/>
          <w:sz w:val="22"/>
          <w:szCs w:val="22"/>
        </w:rPr>
        <w:t>claims</w:t>
      </w:r>
      <w:proofErr w:type="spellEnd"/>
      <w:r w:rsidRPr="003E287B">
        <w:rPr>
          <w:rFonts w:ascii="Arial" w:hAnsi="Arial" w:cs="Arial"/>
          <w:b/>
          <w:bCs/>
          <w:sz w:val="22"/>
          <w:szCs w:val="22"/>
        </w:rPr>
        <w:t xml:space="preserve"> made.</w:t>
      </w:r>
    </w:p>
    <w:p w14:paraId="1BE4EA12" w14:textId="77777777" w:rsidR="00905E29" w:rsidRPr="003E287B" w:rsidRDefault="00905E29" w:rsidP="00905E29">
      <w:pPr>
        <w:pStyle w:val="Style12"/>
        <w:widowControl/>
        <w:spacing w:before="110" w:line="307" w:lineRule="exact"/>
        <w:rPr>
          <w:rFonts w:ascii="Arial" w:hAnsi="Arial" w:cs="Arial"/>
          <w:b/>
          <w:bCs/>
          <w:color w:val="0070C0"/>
          <w:sz w:val="22"/>
          <w:szCs w:val="22"/>
        </w:rPr>
      </w:pPr>
      <w:r w:rsidRPr="003E287B">
        <w:rPr>
          <w:rFonts w:ascii="Arial" w:hAnsi="Arial" w:cs="Arial"/>
          <w:b/>
          <w:bCs/>
          <w:sz w:val="22"/>
          <w:szCs w:val="22"/>
        </w:rPr>
        <w:t xml:space="preserve">Pro odpovědnost za výrobek a profesní odpovědnost může být pojištění sjednáno na bázi </w:t>
      </w:r>
      <w:proofErr w:type="spellStart"/>
      <w:r w:rsidRPr="003E287B">
        <w:rPr>
          <w:rFonts w:ascii="Arial" w:hAnsi="Arial" w:cs="Arial"/>
          <w:b/>
          <w:bCs/>
          <w:sz w:val="22"/>
          <w:szCs w:val="22"/>
        </w:rPr>
        <w:t>claims</w:t>
      </w:r>
      <w:proofErr w:type="spellEnd"/>
      <w:r w:rsidRPr="003E287B">
        <w:rPr>
          <w:rFonts w:ascii="Arial" w:hAnsi="Arial" w:cs="Arial"/>
          <w:b/>
          <w:bCs/>
          <w:sz w:val="22"/>
          <w:szCs w:val="22"/>
        </w:rPr>
        <w:t xml:space="preserve"> made, jak je </w:t>
      </w:r>
      <w:proofErr w:type="gramStart"/>
      <w:r w:rsidRPr="003E287B">
        <w:rPr>
          <w:rFonts w:ascii="Arial" w:hAnsi="Arial" w:cs="Arial"/>
          <w:b/>
          <w:bCs/>
          <w:sz w:val="22"/>
          <w:szCs w:val="22"/>
        </w:rPr>
        <w:t>obvyklé</w:t>
      </w:r>
      <w:proofErr w:type="gramEnd"/>
      <w:r w:rsidRPr="003E287B">
        <w:rPr>
          <w:rFonts w:ascii="Arial" w:hAnsi="Arial" w:cs="Arial"/>
          <w:b/>
          <w:bCs/>
          <w:sz w:val="22"/>
          <w:szCs w:val="22"/>
        </w:rPr>
        <w:t xml:space="preserve"> avšak s</w:t>
      </w:r>
      <w:r w:rsidR="00510371" w:rsidRPr="003E287B">
        <w:rPr>
          <w:rFonts w:ascii="Arial" w:hAnsi="Arial" w:cs="Arial"/>
          <w:b/>
          <w:bCs/>
          <w:sz w:val="22"/>
          <w:szCs w:val="22"/>
        </w:rPr>
        <w:t> </w:t>
      </w:r>
      <w:r w:rsidRPr="003E287B">
        <w:rPr>
          <w:rFonts w:ascii="Arial" w:hAnsi="Arial" w:cs="Arial"/>
          <w:b/>
          <w:bCs/>
          <w:sz w:val="22"/>
          <w:szCs w:val="22"/>
        </w:rPr>
        <w:t>retroaktivitou</w:t>
      </w:r>
      <w:r w:rsidR="00510371" w:rsidRPr="003E287B">
        <w:rPr>
          <w:rFonts w:ascii="Arial" w:hAnsi="Arial" w:cs="Arial"/>
          <w:b/>
          <w:bCs/>
          <w:sz w:val="22"/>
          <w:szCs w:val="22"/>
        </w:rPr>
        <w:t xml:space="preserve"> od 01.06.2009</w:t>
      </w:r>
      <w:r w:rsidR="00513D9A" w:rsidRPr="003E287B">
        <w:rPr>
          <w:rFonts w:ascii="Arial" w:hAnsi="Arial" w:cs="Arial"/>
          <w:b/>
          <w:bCs/>
          <w:sz w:val="22"/>
          <w:szCs w:val="22"/>
        </w:rPr>
        <w:t xml:space="preserve">. Zároveň se </w:t>
      </w:r>
      <w:r w:rsidR="000E2E9E" w:rsidRPr="003E287B">
        <w:rPr>
          <w:rFonts w:ascii="Arial" w:hAnsi="Arial" w:cs="Arial"/>
          <w:b/>
          <w:bCs/>
          <w:sz w:val="22"/>
          <w:szCs w:val="22"/>
        </w:rPr>
        <w:t>ujednává dodatečná l</w:t>
      </w:r>
      <w:r w:rsidR="00510371" w:rsidRPr="003E287B">
        <w:rPr>
          <w:rFonts w:ascii="Arial" w:hAnsi="Arial" w:cs="Arial"/>
          <w:b/>
          <w:bCs/>
          <w:sz w:val="22"/>
          <w:szCs w:val="22"/>
        </w:rPr>
        <w:t>hůt</w:t>
      </w:r>
      <w:r w:rsidR="000E2E9E" w:rsidRPr="003E287B">
        <w:rPr>
          <w:rFonts w:ascii="Arial" w:hAnsi="Arial" w:cs="Arial"/>
          <w:b/>
          <w:bCs/>
          <w:sz w:val="22"/>
          <w:szCs w:val="22"/>
        </w:rPr>
        <w:t>a</w:t>
      </w:r>
      <w:r w:rsidR="00510371" w:rsidRPr="003E287B">
        <w:rPr>
          <w:rFonts w:ascii="Arial" w:hAnsi="Arial" w:cs="Arial"/>
          <w:b/>
          <w:bCs/>
          <w:sz w:val="22"/>
          <w:szCs w:val="22"/>
        </w:rPr>
        <w:t xml:space="preserve"> pro nahlášení škodných událostí po skončení pojištění v délce tří měsíců</w:t>
      </w:r>
      <w:r w:rsidRPr="003E287B">
        <w:rPr>
          <w:rFonts w:ascii="Arial" w:hAnsi="Arial" w:cs="Arial"/>
          <w:b/>
          <w:bCs/>
          <w:color w:val="0070C0"/>
          <w:sz w:val="22"/>
          <w:szCs w:val="22"/>
        </w:rPr>
        <w:t>.</w:t>
      </w:r>
    </w:p>
    <w:p w14:paraId="3895D67A" w14:textId="77777777" w:rsidR="00A60595" w:rsidRPr="00F143A6" w:rsidRDefault="00A60595" w:rsidP="00F143A6">
      <w:pPr>
        <w:rPr>
          <w:rFonts w:cs="Arial"/>
        </w:rPr>
      </w:pPr>
    </w:p>
    <w:p w14:paraId="545122A6" w14:textId="77777777" w:rsidR="00462740" w:rsidRPr="00934949" w:rsidRDefault="00F143A6" w:rsidP="00934949">
      <w:pPr>
        <w:pStyle w:val="Odstavecseseznamem"/>
        <w:numPr>
          <w:ilvl w:val="1"/>
          <w:numId w:val="23"/>
        </w:numPr>
        <w:rPr>
          <w:bCs/>
        </w:rPr>
      </w:pPr>
      <w:bookmarkStart w:id="98" w:name="_Toc381708663"/>
      <w:bookmarkStart w:id="99" w:name="_Toc381957794"/>
      <w:r>
        <w:t>O</w:t>
      </w:r>
      <w:r w:rsidR="00462740" w:rsidRPr="00586396">
        <w:t>dpovědnost</w:t>
      </w:r>
      <w:r w:rsidR="005530FD" w:rsidRPr="00586396">
        <w:t xml:space="preserve"> </w:t>
      </w:r>
      <w:r w:rsidR="00462740" w:rsidRPr="00586396">
        <w:t>za újmu z držby nemovitosti</w:t>
      </w:r>
      <w:bookmarkStart w:id="100" w:name="_Toc381708664"/>
      <w:bookmarkStart w:id="101" w:name="_Toc381957795"/>
      <w:bookmarkEnd w:id="98"/>
      <w:bookmarkEnd w:id="99"/>
    </w:p>
    <w:p w14:paraId="47AB12B8" w14:textId="77777777" w:rsidR="00462740" w:rsidRDefault="00462740" w:rsidP="00B04ECB">
      <w:pPr>
        <w:rPr>
          <w:rFonts w:cs="Arial"/>
        </w:rPr>
      </w:pPr>
      <w:r w:rsidRPr="00586396">
        <w:rPr>
          <w:rFonts w:cs="Arial"/>
        </w:rPr>
        <w:t xml:space="preserve">Pojištění z držby nemovitosti se vztahuje i na odpovědnost za újmu způsobenou výkonem vlastnických práv k nemovitostem, správou a provozem těchto nemovitostí a užíváním cizích nemovitostí užívaných na základě nájemních smluv s limitem plnění </w:t>
      </w:r>
      <w:r w:rsidR="00F143A6">
        <w:rPr>
          <w:rFonts w:cs="Arial"/>
        </w:rPr>
        <w:t>30</w:t>
      </w:r>
      <w:r w:rsidRPr="00586396">
        <w:rPr>
          <w:rFonts w:cs="Arial"/>
        </w:rPr>
        <w:t xml:space="preserve"> mil. Kč</w:t>
      </w:r>
      <w:bookmarkEnd w:id="100"/>
      <w:bookmarkEnd w:id="101"/>
      <w:r w:rsidRPr="00586396">
        <w:rPr>
          <w:rFonts w:cs="Arial"/>
        </w:rPr>
        <w:t>.</w:t>
      </w:r>
      <w:bookmarkStart w:id="102" w:name="_Toc381708665"/>
      <w:bookmarkStart w:id="103" w:name="_Toc381957796"/>
    </w:p>
    <w:p w14:paraId="08FA0393" w14:textId="77777777" w:rsidR="00F143A6" w:rsidRPr="00586396" w:rsidRDefault="00F143A6" w:rsidP="00B04ECB">
      <w:pPr>
        <w:rPr>
          <w:rFonts w:cs="Arial"/>
        </w:rPr>
      </w:pPr>
    </w:p>
    <w:p w14:paraId="7A67D300" w14:textId="77777777" w:rsidR="00462740" w:rsidRPr="00F143A6" w:rsidRDefault="00462740" w:rsidP="00F143A6">
      <w:pPr>
        <w:pStyle w:val="Odstavecseseznamem"/>
        <w:numPr>
          <w:ilvl w:val="1"/>
          <w:numId w:val="23"/>
        </w:numPr>
        <w:rPr>
          <w:rFonts w:cs="Arial"/>
          <w:iCs/>
        </w:rPr>
      </w:pPr>
      <w:r w:rsidRPr="00F143A6">
        <w:rPr>
          <w:rFonts w:cs="Arial"/>
          <w:iCs/>
        </w:rPr>
        <w:t>Pojištění se vztahuje též na případy nároku orgánu nemocenského pojištění vůči pojištěnému na regresní náhradu vyplacených dávek nemocenského pojištění (např. §126 zákona č. 187/2006 Sb., o nemocenském pojištění).</w:t>
      </w:r>
      <w:bookmarkStart w:id="104" w:name="_Toc381708666"/>
      <w:bookmarkStart w:id="105" w:name="_Toc381957797"/>
      <w:bookmarkEnd w:id="102"/>
      <w:bookmarkEnd w:id="103"/>
    </w:p>
    <w:p w14:paraId="7C169478" w14:textId="77777777" w:rsidR="00C706A9" w:rsidRDefault="00C706A9" w:rsidP="00B04ECB">
      <w:pPr>
        <w:rPr>
          <w:rFonts w:cs="Arial"/>
          <w:iCs/>
        </w:rPr>
      </w:pPr>
    </w:p>
    <w:p w14:paraId="52D02CAD" w14:textId="77777777" w:rsidR="00E74991" w:rsidRPr="00E74991" w:rsidRDefault="00F143A6" w:rsidP="00F143A6">
      <w:pPr>
        <w:pStyle w:val="Odstavecseseznamem"/>
        <w:numPr>
          <w:ilvl w:val="1"/>
          <w:numId w:val="23"/>
        </w:numPr>
        <w:rPr>
          <w:rFonts w:cs="Arial"/>
          <w:b/>
          <w:i/>
        </w:rPr>
      </w:pPr>
      <w:r w:rsidRPr="00F143A6">
        <w:rPr>
          <w:rFonts w:cs="Arial"/>
        </w:rPr>
        <w:t>Pojištění profesní odpovědnosti a odpovědnosti za újmu způsobenou vadou výrobku bude sjednáno s retroaktivitou od 1.6.2009</w:t>
      </w:r>
    </w:p>
    <w:p w14:paraId="174EBCEC" w14:textId="77777777" w:rsidR="00E74991" w:rsidRPr="00E74991" w:rsidRDefault="00E74991" w:rsidP="00E74991">
      <w:pPr>
        <w:pStyle w:val="Odstavecseseznamem"/>
        <w:rPr>
          <w:rFonts w:cs="Arial"/>
        </w:rPr>
      </w:pPr>
    </w:p>
    <w:p w14:paraId="61AEC942" w14:textId="2B7B26E7" w:rsidR="00E74991" w:rsidRPr="007F08F3" w:rsidRDefault="00E74991" w:rsidP="00E74991">
      <w:pPr>
        <w:pStyle w:val="Odstavecseseznamem"/>
        <w:numPr>
          <w:ilvl w:val="1"/>
          <w:numId w:val="23"/>
        </w:numPr>
        <w:rPr>
          <w:rFonts w:cs="Arial"/>
          <w:b/>
          <w:i/>
          <w:color w:val="FF0000"/>
          <w:szCs w:val="22"/>
        </w:rPr>
      </w:pPr>
      <w:r w:rsidRPr="007F08F3">
        <w:rPr>
          <w:rFonts w:cs="Arial"/>
          <w:color w:val="FF0000"/>
          <w:szCs w:val="22"/>
        </w:rPr>
        <w:t>Zvláštní ujednání pro pojištění odpovědnosti</w:t>
      </w:r>
    </w:p>
    <w:p w14:paraId="096BE1B1" w14:textId="7A0CE1ED" w:rsidR="00E74991" w:rsidRPr="007F08F3" w:rsidRDefault="00E74991" w:rsidP="00E74991">
      <w:pPr>
        <w:autoSpaceDE w:val="0"/>
        <w:autoSpaceDN w:val="0"/>
        <w:adjustRightInd w:val="0"/>
        <w:spacing w:line="320" w:lineRule="atLeast"/>
        <w:contextualSpacing/>
        <w:rPr>
          <w:rFonts w:ascii="Calibri" w:hAnsi="Calibri" w:cs="Calibri"/>
          <w:color w:val="FF0000"/>
          <w:sz w:val="24"/>
        </w:rPr>
      </w:pPr>
      <w:r w:rsidRPr="007F08F3">
        <w:rPr>
          <w:rFonts w:cs="Arial"/>
          <w:color w:val="FF0000"/>
          <w:szCs w:val="22"/>
        </w:rPr>
        <w:t xml:space="preserve">Za porušení povinnosti předcházet vzniku pojistné události se nepovažuje </w:t>
      </w:r>
      <w:r w:rsidR="00DC3969">
        <w:rPr>
          <w:rFonts w:cs="Arial"/>
          <w:color w:val="00B050"/>
          <w:szCs w:val="22"/>
        </w:rPr>
        <w:t>o</w:t>
      </w:r>
      <w:r w:rsidR="00A02C54">
        <w:rPr>
          <w:rFonts w:cs="Arial"/>
          <w:color w:val="00B050"/>
          <w:szCs w:val="22"/>
        </w:rPr>
        <w:t xml:space="preserve">dborné </w:t>
      </w:r>
      <w:r w:rsidR="00DC3969">
        <w:rPr>
          <w:rFonts w:cs="Arial"/>
          <w:color w:val="00B050"/>
          <w:szCs w:val="22"/>
        </w:rPr>
        <w:t>(</w:t>
      </w:r>
      <w:r w:rsidR="00A02C54">
        <w:rPr>
          <w:rFonts w:cs="Arial"/>
          <w:color w:val="00B050"/>
          <w:szCs w:val="22"/>
        </w:rPr>
        <w:t>odstranit)</w:t>
      </w:r>
      <w:r w:rsidRPr="007F08F3">
        <w:rPr>
          <w:rFonts w:cs="Arial"/>
          <w:color w:val="FF0000"/>
          <w:szCs w:val="22"/>
        </w:rPr>
        <w:t xml:space="preserve"> pochybení při poskytování zdravotních služeb (péče). Tímto ujednáním však není dotčena výluka na odpovědnost za škodu či nemajetkovou újmu způsobenou úmyslně</w:t>
      </w:r>
      <w:r w:rsidRPr="007F08F3">
        <w:rPr>
          <w:rFonts w:ascii="Calibri" w:hAnsi="Calibri" w:cs="Calibri"/>
          <w:color w:val="FF0000"/>
          <w:sz w:val="24"/>
        </w:rPr>
        <w:t>.</w:t>
      </w:r>
    </w:p>
    <w:p w14:paraId="0ABDE852" w14:textId="77777777" w:rsidR="00E74991" w:rsidRPr="007F08F3" w:rsidRDefault="00E74991" w:rsidP="00E74991">
      <w:pPr>
        <w:autoSpaceDE w:val="0"/>
        <w:autoSpaceDN w:val="0"/>
        <w:adjustRightInd w:val="0"/>
        <w:spacing w:line="320" w:lineRule="atLeast"/>
        <w:rPr>
          <w:rFonts w:ascii="Calibri" w:hAnsi="Calibri" w:cs="Calibri"/>
          <w:color w:val="FF0000"/>
          <w:sz w:val="24"/>
        </w:rPr>
      </w:pPr>
    </w:p>
    <w:p w14:paraId="32863AED" w14:textId="77777777" w:rsidR="00E74991" w:rsidRPr="007F08F3" w:rsidRDefault="00E74991" w:rsidP="00E74991">
      <w:pPr>
        <w:autoSpaceDE w:val="0"/>
        <w:autoSpaceDN w:val="0"/>
        <w:adjustRightInd w:val="0"/>
        <w:spacing w:line="320" w:lineRule="atLeast"/>
        <w:rPr>
          <w:rFonts w:cs="Arial"/>
          <w:b/>
          <w:color w:val="FF0000"/>
          <w:szCs w:val="22"/>
        </w:rPr>
      </w:pPr>
      <w:r w:rsidRPr="007F08F3">
        <w:rPr>
          <w:rFonts w:cs="Arial"/>
          <w:b/>
          <w:color w:val="FF0000"/>
          <w:szCs w:val="22"/>
        </w:rPr>
        <w:t>Definice pojistné události:</w:t>
      </w:r>
    </w:p>
    <w:p w14:paraId="628F6538" w14:textId="77777777" w:rsidR="00E74991" w:rsidRPr="007F08F3" w:rsidRDefault="00E74991" w:rsidP="00E74991">
      <w:pPr>
        <w:autoSpaceDE w:val="0"/>
        <w:autoSpaceDN w:val="0"/>
        <w:adjustRightInd w:val="0"/>
        <w:spacing w:line="320" w:lineRule="atLeast"/>
        <w:rPr>
          <w:rFonts w:cs="Arial"/>
          <w:b/>
          <w:color w:val="FF0000"/>
          <w:szCs w:val="22"/>
        </w:rPr>
      </w:pPr>
    </w:p>
    <w:p w14:paraId="322B0E5B"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Pojistnou událostí je vznik povinnosti pojištěného nahradit újmu specifikovanou pojistnou smlouvou, která byla způsobená poškozenému v souvislosti s činností nebo vztahem pojištěného uvedeným v pojistné smlouvě, a se kterou je spojena povinnost pojistitele poskytnout pojistné plnění.</w:t>
      </w:r>
    </w:p>
    <w:p w14:paraId="38D279F2"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 </w:t>
      </w:r>
    </w:p>
    <w:p w14:paraId="7D9D1E4A" w14:textId="634D81F9"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Datem vzniku pojistné události je </w:t>
      </w:r>
      <w:r w:rsidR="001B2BC4">
        <w:rPr>
          <w:rFonts w:cs="Arial"/>
          <w:color w:val="FF0000"/>
          <w:szCs w:val="22"/>
        </w:rPr>
        <w:t xml:space="preserve">první </w:t>
      </w:r>
      <w:r w:rsidRPr="007F08F3">
        <w:rPr>
          <w:rFonts w:cs="Arial"/>
          <w:color w:val="FF0000"/>
          <w:szCs w:val="22"/>
        </w:rPr>
        <w:t>uplatnění oprávněného nároku na náhradu újmy vůči pojištěnému, pokud je s ním spojena povinnost pojistitele poskytnout pojistné plnění</w:t>
      </w:r>
      <w:r w:rsidR="001B2BC4">
        <w:rPr>
          <w:rFonts w:cs="Arial"/>
          <w:color w:val="FF0000"/>
          <w:szCs w:val="22"/>
        </w:rPr>
        <w:t>.</w:t>
      </w:r>
    </w:p>
    <w:p w14:paraId="0F9FF3DF" w14:textId="77777777" w:rsidR="00E74991" w:rsidRPr="007F08F3" w:rsidRDefault="00E74991" w:rsidP="00E74991">
      <w:pPr>
        <w:autoSpaceDE w:val="0"/>
        <w:autoSpaceDN w:val="0"/>
        <w:adjustRightInd w:val="0"/>
        <w:spacing w:line="320" w:lineRule="atLeast"/>
        <w:rPr>
          <w:rFonts w:cs="Arial"/>
          <w:color w:val="FF0000"/>
          <w:szCs w:val="22"/>
        </w:rPr>
      </w:pPr>
    </w:p>
    <w:p w14:paraId="065B7693"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Pojistitel je povinen poskytnout pojistné plnění za předpokladu, že:</w:t>
      </w:r>
    </w:p>
    <w:p w14:paraId="7DE0A098" w14:textId="21C759EE"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1.</w:t>
      </w:r>
      <w:r w:rsidRPr="007F08F3">
        <w:rPr>
          <w:rFonts w:cs="Arial"/>
          <w:color w:val="FF0000"/>
          <w:szCs w:val="22"/>
        </w:rPr>
        <w:tab/>
        <w:t xml:space="preserve">příčina vzniku újmy, tj. porušení právní povinnosti nebo jiná právní skutečnost, v jejímž důsledku újma vznikla, nastala nejdříve po datu </w:t>
      </w:r>
      <w:r w:rsidR="00A02C54" w:rsidRPr="00A02C54">
        <w:rPr>
          <w:rFonts w:cs="Arial"/>
          <w:color w:val="00B050"/>
          <w:szCs w:val="22"/>
        </w:rPr>
        <w:t xml:space="preserve">01.06.2009 </w:t>
      </w:r>
      <w:r w:rsidRPr="007F08F3">
        <w:rPr>
          <w:rFonts w:cs="Arial"/>
          <w:color w:val="FF0000"/>
          <w:szCs w:val="22"/>
        </w:rPr>
        <w:t>a na území vymezeném v pojistné smlouvě jako místo pojištění či územní platnost pojištění, v případě odpovědnosti za újmu způsobenou vadou výrobku či vadně provedenou fyzickou (manuální) prací, je podmínkou uvedení výrobku na trh nebo vadné provedení a předání fyzické (manuální) práce po níže uvedeném datu a na území vymezeném v pojistné smlouvy jako místo pojištění či územní platnost pojištění,</w:t>
      </w:r>
    </w:p>
    <w:p w14:paraId="2D7DD417"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lastRenderedPageBreak/>
        <w:t xml:space="preserve"> 2.</w:t>
      </w:r>
      <w:r w:rsidRPr="007F08F3">
        <w:rPr>
          <w:rFonts w:cs="Arial"/>
          <w:color w:val="FF0000"/>
          <w:szCs w:val="22"/>
        </w:rPr>
        <w:tab/>
        <w:t xml:space="preserve">poškozený poprvé písemně uplatnil nárok na náhradu újmy proti pojištěnému v době trvání pojištění dle této pojistné smlouvy, </w:t>
      </w:r>
    </w:p>
    <w:p w14:paraId="4F3E4D59"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3.</w:t>
      </w:r>
      <w:r w:rsidRPr="007F08F3">
        <w:rPr>
          <w:rFonts w:cs="Arial"/>
          <w:color w:val="FF0000"/>
          <w:szCs w:val="22"/>
        </w:rPr>
        <w:tab/>
        <w:t>pojištěný uplatnil nárok na plnění proti pojistiteli nejpozději 90 dní po zániku pojištění,</w:t>
      </w:r>
    </w:p>
    <w:p w14:paraId="242A24C1"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4.</w:t>
      </w:r>
      <w:r w:rsidRPr="007F08F3">
        <w:rPr>
          <w:rFonts w:cs="Arial"/>
          <w:color w:val="FF0000"/>
          <w:szCs w:val="22"/>
        </w:rPr>
        <w:tab/>
        <w:t xml:space="preserve">pojištěný za újmu odpovídá podle právního řádu státu nacházejícího se na území uvedeném pro tyto účely v pojistné smlouvě (místo pojištění či územní platnost pojištění); </w:t>
      </w:r>
    </w:p>
    <w:p w14:paraId="7FD0B648"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Dnem uplatnění nároku na náhradu újmy poškozeným je den, kdy byl pojištěnému prokazatelně doručen písemný požadavek poškozeného na náhradu újmy, přičemž v tomto prvotním požadavku nemusí být uvedena výše uplatňovaného nároku. Za uplatnění požadavku poškozeného na náhradu újmy se nepovažuje ústně vyslovený požadavek, stížnost na postup pojištěného nebo jakákoliv informace o možném pochybení pojištěného při poskytování léčebné péče.</w:t>
      </w:r>
    </w:p>
    <w:p w14:paraId="04EDF4E0"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 </w:t>
      </w:r>
    </w:p>
    <w:p w14:paraId="37D7EDA6"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Pojistitel není povinen poskytnout pojistné plnění ze škodných událostí, jejichž příčina nastala před sjednaným počátkem pojištění, pokud:</w:t>
      </w:r>
    </w:p>
    <w:p w14:paraId="71C4BC96" w14:textId="57080B43"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a) pojistníkovi nebo pojištěnému bylo nebo </w:t>
      </w:r>
      <w:r w:rsidR="00940EA0" w:rsidRPr="00940EA0">
        <w:rPr>
          <w:rFonts w:cs="Arial"/>
          <w:color w:val="00B050"/>
          <w:szCs w:val="22"/>
        </w:rPr>
        <w:t>mělo</w:t>
      </w:r>
      <w:r w:rsidRPr="007F08F3">
        <w:rPr>
          <w:rFonts w:cs="Arial"/>
          <w:color w:val="FF0000"/>
          <w:szCs w:val="22"/>
        </w:rPr>
        <w:t xml:space="preserve"> být v době uzavření pojistné smlouvy známo porušení právní povinnosti nebo jiná skutečnost, které by mohly být důvodem vzniku práva na pojistné plnění,</w:t>
      </w:r>
    </w:p>
    <w:p w14:paraId="2383CB0B" w14:textId="70E73FFA"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b) pojistníkovi nebo pojištěnému byl nebo </w:t>
      </w:r>
      <w:r w:rsidR="00940EA0" w:rsidRPr="00940EA0">
        <w:rPr>
          <w:rFonts w:cs="Arial"/>
          <w:color w:val="00B050"/>
          <w:szCs w:val="22"/>
        </w:rPr>
        <w:t>měl</w:t>
      </w:r>
      <w:r w:rsidRPr="007F08F3">
        <w:rPr>
          <w:rFonts w:cs="Arial"/>
          <w:color w:val="FF0000"/>
          <w:szCs w:val="22"/>
        </w:rPr>
        <w:t xml:space="preserve"> být v době uzavření pojistné smlouvy znám vznik škodné události, která by mohla být důvodem vzniku práva na pojistné plnění,</w:t>
      </w:r>
    </w:p>
    <w:p w14:paraId="121124EA" w14:textId="77777777" w:rsidR="00E74991" w:rsidRPr="007F08F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 xml:space="preserve">c) se na škodnou událost vztahuje pojištění sjednané jinou pojistnou smlouvou, bez ohledu na to, se kterým pojistitelem byla uzavřena. </w:t>
      </w:r>
    </w:p>
    <w:p w14:paraId="36C1D629" w14:textId="77777777" w:rsidR="00E74991" w:rsidRPr="007F08F3" w:rsidRDefault="00E74991" w:rsidP="00E74991">
      <w:pPr>
        <w:autoSpaceDE w:val="0"/>
        <w:autoSpaceDN w:val="0"/>
        <w:adjustRightInd w:val="0"/>
        <w:spacing w:line="320" w:lineRule="atLeast"/>
        <w:rPr>
          <w:rFonts w:cs="Arial"/>
          <w:color w:val="FF0000"/>
          <w:szCs w:val="22"/>
        </w:rPr>
      </w:pPr>
    </w:p>
    <w:p w14:paraId="1AD85E65" w14:textId="3A1F15F2" w:rsidR="00841FE3" w:rsidRDefault="00E74991" w:rsidP="00E74991">
      <w:pPr>
        <w:autoSpaceDE w:val="0"/>
        <w:autoSpaceDN w:val="0"/>
        <w:adjustRightInd w:val="0"/>
        <w:spacing w:line="320" w:lineRule="atLeast"/>
        <w:rPr>
          <w:rFonts w:cs="Arial"/>
          <w:color w:val="FF0000"/>
          <w:szCs w:val="22"/>
        </w:rPr>
      </w:pPr>
      <w:r w:rsidRPr="007F08F3">
        <w:rPr>
          <w:rFonts w:cs="Arial"/>
          <w:color w:val="FF0000"/>
          <w:szCs w:val="22"/>
        </w:rPr>
        <w:t>Pojištění se však vztahuje na ty případy (vědomost o porušení právní povinnosti nebo jiné skutečnosti která by mohla být důvodem práva na pojistné plnění; vědomost o vzniku škodné události) dle písm. a) a b) předchozího odstavce, o kterých byl pojistitel prokazatelně informován na základě písemného seznamu událostí, poskytnutých pojistníkem či pojištěným před uzavřením pojistné smlouvy. Za případy ve smyslu tohoto ujednání se považuje písemná stížnost,</w:t>
      </w:r>
      <w:r w:rsidR="00940EA0">
        <w:rPr>
          <w:rFonts w:cs="Arial"/>
          <w:color w:val="FF0000"/>
          <w:szCs w:val="22"/>
        </w:rPr>
        <w:t xml:space="preserve"> </w:t>
      </w:r>
      <w:r w:rsidR="00940EA0" w:rsidRPr="00940EA0">
        <w:rPr>
          <w:rFonts w:cs="Arial"/>
          <w:color w:val="00B050"/>
          <w:szCs w:val="22"/>
        </w:rPr>
        <w:t>vědomost o</w:t>
      </w:r>
      <w:r w:rsidRPr="00940EA0">
        <w:rPr>
          <w:rFonts w:cs="Arial"/>
          <w:color w:val="00B050"/>
          <w:szCs w:val="22"/>
        </w:rPr>
        <w:t xml:space="preserve"> trestní</w:t>
      </w:r>
      <w:r w:rsidR="00940EA0" w:rsidRPr="00940EA0">
        <w:rPr>
          <w:rFonts w:cs="Arial"/>
          <w:color w:val="00B050"/>
          <w:szCs w:val="22"/>
        </w:rPr>
        <w:t>m</w:t>
      </w:r>
      <w:r w:rsidRPr="00940EA0">
        <w:rPr>
          <w:rFonts w:cs="Arial"/>
          <w:color w:val="00B050"/>
          <w:szCs w:val="22"/>
        </w:rPr>
        <w:t xml:space="preserve"> oznámení </w:t>
      </w:r>
      <w:r w:rsidRPr="007F08F3">
        <w:rPr>
          <w:rFonts w:cs="Arial"/>
          <w:color w:val="FF0000"/>
          <w:szCs w:val="22"/>
        </w:rPr>
        <w:t>bez vzneseného nároku na náhradu újmy, vyžádání si zdravotní dokumentace v souvislosti s vzniklou újmou nebo s nesprávně poskytnutou zdravotní péči a dále též vznik újmy, která svým charakterem nespadá do běžné komplikace a která byla pojištěným prošetřena a vyhodnocena jako možné pochybení pojištěného. V seznamu pak budou uvedeny detaily případu, zejména datum vzniku újmy, datum doručení písemné stížnosti, trestního oznámení či vyžádání si zdravotní dokumentace, stručný popis události, popis újmy (charakter poškození zdraví či jiná újma), vyjádření pojištěného k jeho odpovědnosti v rámci dané události, jiné relevantní informace (např. znalecký posudek, reakce pojištěného vůči poškozenému).</w:t>
      </w:r>
      <w:r w:rsidR="00841FE3">
        <w:rPr>
          <w:rFonts w:cs="Arial"/>
          <w:color w:val="FF0000"/>
          <w:szCs w:val="22"/>
        </w:rPr>
        <w:t xml:space="preserve"> </w:t>
      </w:r>
    </w:p>
    <w:p w14:paraId="4541C2BA" w14:textId="42B17ED7" w:rsidR="00E74991" w:rsidRPr="007F08F3" w:rsidRDefault="00841FE3" w:rsidP="00E74991">
      <w:pPr>
        <w:autoSpaceDE w:val="0"/>
        <w:autoSpaceDN w:val="0"/>
        <w:adjustRightInd w:val="0"/>
        <w:spacing w:line="320" w:lineRule="atLeast"/>
        <w:rPr>
          <w:rFonts w:cs="Arial"/>
          <w:color w:val="FF0000"/>
          <w:szCs w:val="22"/>
        </w:rPr>
      </w:pPr>
      <w:r>
        <w:rPr>
          <w:rFonts w:cs="Arial"/>
          <w:color w:val="FF0000"/>
          <w:szCs w:val="22"/>
        </w:rPr>
        <w:t xml:space="preserve">Seznam událostí ve smyslu tohoto ujednání je uveden v příloze č. 6 ZD a byl zpracován </w:t>
      </w:r>
      <w:proofErr w:type="spellStart"/>
      <w:r>
        <w:rPr>
          <w:rFonts w:cs="Arial"/>
          <w:color w:val="FF0000"/>
          <w:szCs w:val="22"/>
        </w:rPr>
        <w:t>stávajícm</w:t>
      </w:r>
      <w:proofErr w:type="spellEnd"/>
      <w:r>
        <w:rPr>
          <w:rFonts w:cs="Arial"/>
          <w:color w:val="FF0000"/>
          <w:szCs w:val="22"/>
        </w:rPr>
        <w:t xml:space="preserve"> pojistitelem.</w:t>
      </w:r>
    </w:p>
    <w:p w14:paraId="06D83FA0" w14:textId="77777777" w:rsidR="00E74991" w:rsidRPr="007F08F3" w:rsidRDefault="00E74991" w:rsidP="00E74991">
      <w:pPr>
        <w:autoSpaceDE w:val="0"/>
        <w:autoSpaceDN w:val="0"/>
        <w:adjustRightInd w:val="0"/>
        <w:spacing w:line="320" w:lineRule="atLeast"/>
        <w:rPr>
          <w:rFonts w:cs="Arial"/>
          <w:color w:val="FF0000"/>
          <w:szCs w:val="22"/>
        </w:rPr>
      </w:pPr>
    </w:p>
    <w:p w14:paraId="101AAFFC" w14:textId="77777777" w:rsidR="00F143A6" w:rsidRPr="00F143A6" w:rsidRDefault="00F143A6" w:rsidP="00F143A6">
      <w:pPr>
        <w:pStyle w:val="Odstavecseseznamem"/>
        <w:ind w:left="0"/>
        <w:rPr>
          <w:rFonts w:cs="Arial"/>
          <w:iCs/>
        </w:rPr>
      </w:pPr>
    </w:p>
    <w:p w14:paraId="6ADE16AF" w14:textId="77777777" w:rsidR="00462740" w:rsidRPr="00586396" w:rsidRDefault="00462740" w:rsidP="00B04ECB">
      <w:pPr>
        <w:rPr>
          <w:rFonts w:cs="Arial"/>
        </w:rPr>
      </w:pPr>
      <w:r w:rsidRPr="00586396">
        <w:rPr>
          <w:rFonts w:cs="Arial"/>
        </w:rPr>
        <w:t>Pojistitel neuplatní žádné zvláštní či neobvyklé výluky nebo omezení pojistného krytí.</w:t>
      </w:r>
      <w:bookmarkEnd w:id="104"/>
      <w:bookmarkEnd w:id="105"/>
    </w:p>
    <w:p w14:paraId="651923FE" w14:textId="7D48ED64" w:rsidR="00B96313" w:rsidRDefault="00B96313" w:rsidP="00B04ECB">
      <w:pPr>
        <w:rPr>
          <w:rFonts w:cs="Arial"/>
        </w:rPr>
      </w:pPr>
    </w:p>
    <w:p w14:paraId="71C7FD8D" w14:textId="2056FD8A" w:rsidR="00EF7B71" w:rsidRDefault="00EF7B71" w:rsidP="00B04ECB">
      <w:pPr>
        <w:rPr>
          <w:rFonts w:cs="Arial"/>
        </w:rPr>
      </w:pPr>
    </w:p>
    <w:p w14:paraId="44495F97" w14:textId="77777777" w:rsidR="00EF7B71" w:rsidRDefault="00EF7B71" w:rsidP="00B04ECB">
      <w:pPr>
        <w:rPr>
          <w:rFonts w:cs="Arial"/>
        </w:rPr>
      </w:pPr>
    </w:p>
    <w:p w14:paraId="1086C12F" w14:textId="77777777" w:rsidR="00462740" w:rsidRPr="00586396" w:rsidRDefault="00462740" w:rsidP="00462740">
      <w:pPr>
        <w:rPr>
          <w:rFonts w:cs="Arial"/>
        </w:rPr>
      </w:pPr>
    </w:p>
    <w:p w14:paraId="1CADEFDC" w14:textId="77777777" w:rsidR="00A552C0" w:rsidRPr="00F143A6" w:rsidRDefault="00775C01" w:rsidP="00F143A6">
      <w:pPr>
        <w:pStyle w:val="Nadpis1"/>
        <w:numPr>
          <w:ilvl w:val="0"/>
          <w:numId w:val="0"/>
        </w:numPr>
        <w:ind w:left="432" w:hanging="432"/>
      </w:pPr>
      <w:bookmarkStart w:id="106" w:name="_Toc130985586"/>
      <w:r>
        <w:rPr>
          <w:color w:val="auto"/>
        </w:rPr>
        <w:t>7</w:t>
      </w:r>
      <w:r w:rsidR="002A51C2" w:rsidRPr="00586396">
        <w:rPr>
          <w:color w:val="auto"/>
        </w:rPr>
        <w:t>.</w:t>
      </w:r>
      <w:r w:rsidR="002A51C2" w:rsidRPr="00586396">
        <w:rPr>
          <w:color w:val="auto"/>
        </w:rPr>
        <w:tab/>
      </w:r>
      <w:r w:rsidR="00EB71DC" w:rsidRPr="00586396">
        <w:rPr>
          <w:color w:val="auto"/>
        </w:rPr>
        <w:t>Ostatní ujednání</w:t>
      </w:r>
      <w:bookmarkEnd w:id="106"/>
    </w:p>
    <w:p w14:paraId="57D77ED9" w14:textId="77777777" w:rsidR="00A552C0" w:rsidRPr="00FE2435" w:rsidRDefault="00A552C0" w:rsidP="00A552C0">
      <w:pPr>
        <w:pStyle w:val="Style180"/>
        <w:shd w:val="clear" w:color="auto" w:fill="auto"/>
        <w:tabs>
          <w:tab w:val="left" w:pos="1086"/>
        </w:tabs>
        <w:spacing w:before="0" w:line="240" w:lineRule="auto"/>
        <w:ind w:left="1100" w:right="20" w:firstLine="0"/>
        <w:jc w:val="both"/>
        <w:rPr>
          <w:rStyle w:val="CharStyle19"/>
        </w:rPr>
      </w:pPr>
    </w:p>
    <w:p w14:paraId="012A1FF4" w14:textId="77777777" w:rsidR="00A552C0" w:rsidRDefault="00A552C0" w:rsidP="00A552C0">
      <w:pPr>
        <w:pStyle w:val="Style180"/>
        <w:shd w:val="clear" w:color="auto" w:fill="auto"/>
        <w:tabs>
          <w:tab w:val="left" w:pos="1985"/>
        </w:tabs>
        <w:spacing w:before="0" w:line="240" w:lineRule="auto"/>
        <w:ind w:right="20" w:firstLine="0"/>
        <w:jc w:val="both"/>
        <w:rPr>
          <w:rStyle w:val="CharStyle19"/>
        </w:rPr>
      </w:pPr>
      <w:r>
        <w:rPr>
          <w:rStyle w:val="CharStyle19"/>
        </w:rPr>
        <w:t>Limitem pojistného plnění při pojištění na novou cenu je částka odpovídající přiměřeným nákladům na znovupořízení stejné nebo srovnatelné nové věci v době pojistné události sníženou o cenu využitelných zbytků. Limitem pojistného plnění při pojištění na obvyklou cenu je částka, které by bylo obvykle dosaženo při prodeji stejné nebo obdobné věci v době pojistné události. Limitem pojistného plnění věcí zvláštní hodnoty při pojištění na hodnotu jinou je částka stanovená znaleckým posudkem nebo cena uvedená v evidenci pojištěného.</w:t>
      </w:r>
    </w:p>
    <w:p w14:paraId="4818944E" w14:textId="77777777" w:rsidR="00A552C0" w:rsidRPr="008971AF" w:rsidRDefault="00A552C0" w:rsidP="00A552C0">
      <w:pPr>
        <w:pStyle w:val="Style180"/>
        <w:shd w:val="clear" w:color="auto" w:fill="auto"/>
        <w:tabs>
          <w:tab w:val="left" w:pos="1985"/>
        </w:tabs>
        <w:spacing w:before="0" w:line="240" w:lineRule="auto"/>
        <w:ind w:right="20" w:firstLine="0"/>
        <w:jc w:val="both"/>
        <w:rPr>
          <w:rStyle w:val="CharStyle19"/>
        </w:rPr>
      </w:pPr>
    </w:p>
    <w:p w14:paraId="71FE44CF" w14:textId="77777777" w:rsidR="00A552C0" w:rsidRDefault="00A552C0" w:rsidP="00A552C0">
      <w:pPr>
        <w:pStyle w:val="Style180"/>
        <w:shd w:val="clear" w:color="auto" w:fill="auto"/>
        <w:tabs>
          <w:tab w:val="left" w:pos="1985"/>
        </w:tabs>
        <w:spacing w:before="0" w:line="240" w:lineRule="auto"/>
        <w:ind w:right="20" w:firstLine="0"/>
        <w:jc w:val="both"/>
        <w:rPr>
          <w:rStyle w:val="CharStyle19"/>
          <w:color w:val="000000"/>
        </w:rPr>
      </w:pPr>
      <w:r w:rsidRPr="00F92405">
        <w:rPr>
          <w:rStyle w:val="CharStyle19"/>
          <w:color w:val="000000"/>
        </w:rPr>
        <w:t>Učinil-li pojištěný opatření, která mohl vzhledem k okolnostem případu považovat za nutná k odvrácení bezprostředně hrozící pojistné události nebo ke zmírnění škody na pojištěné věci z nastalé pojistné události, hradí pojistitel takto vynaložené náklady, jsou-li úměrné rozsahu hrozící škody a pojistné hodnotě ohrožené pojištěné věci, práva nebo jiné majetkové hodnoty. Pojistitel nehradí náklady vynaložené na obvyklou údržbu a ošetřování pojištěné věci.</w:t>
      </w:r>
    </w:p>
    <w:p w14:paraId="42A2A1A6" w14:textId="77777777" w:rsidR="00A552C0" w:rsidRDefault="00A552C0" w:rsidP="00A552C0">
      <w:pPr>
        <w:pStyle w:val="Style180"/>
        <w:shd w:val="clear" w:color="auto" w:fill="auto"/>
        <w:tabs>
          <w:tab w:val="left" w:pos="1985"/>
        </w:tabs>
        <w:spacing w:before="0" w:line="240" w:lineRule="auto"/>
        <w:ind w:right="20" w:firstLine="0"/>
        <w:jc w:val="both"/>
        <w:rPr>
          <w:rStyle w:val="CharStyle19"/>
          <w:color w:val="000000"/>
        </w:rPr>
      </w:pPr>
    </w:p>
    <w:p w14:paraId="74203F3C" w14:textId="77777777" w:rsidR="00A552C0" w:rsidRPr="00F92405" w:rsidRDefault="00A552C0" w:rsidP="00A552C0">
      <w:pPr>
        <w:pStyle w:val="Style180"/>
        <w:shd w:val="clear" w:color="auto" w:fill="auto"/>
        <w:tabs>
          <w:tab w:val="left" w:pos="1985"/>
        </w:tabs>
        <w:spacing w:before="0" w:line="240" w:lineRule="auto"/>
        <w:ind w:right="20" w:firstLine="0"/>
        <w:jc w:val="both"/>
        <w:rPr>
          <w:rStyle w:val="CharStyle19"/>
        </w:rPr>
      </w:pPr>
    </w:p>
    <w:p w14:paraId="1426CA26" w14:textId="77777777" w:rsidR="00A552C0" w:rsidRPr="00B53725" w:rsidRDefault="00A552C0" w:rsidP="001E394D">
      <w:r w:rsidRPr="00F92405">
        <w:rPr>
          <w:rStyle w:val="CharStyle19"/>
          <w:color w:val="000000"/>
        </w:rPr>
        <w:t>Ujednává se, že veškeré limity pojistného plnění uvedené v</w:t>
      </w:r>
      <w:r w:rsidR="00B53725">
        <w:rPr>
          <w:rStyle w:val="CharStyle19"/>
          <w:color w:val="000000"/>
        </w:rPr>
        <w:t> této specifikaci předmětu zakázky</w:t>
      </w:r>
      <w:r w:rsidRPr="00F92405">
        <w:rPr>
          <w:rStyle w:val="CharStyle19"/>
          <w:color w:val="000000"/>
        </w:rPr>
        <w:t xml:space="preserve"> jsou ročními limity.</w:t>
      </w:r>
      <w:r w:rsidR="00EB71DC" w:rsidRPr="00586396">
        <w:t xml:space="preserve"> </w:t>
      </w:r>
    </w:p>
    <w:p w14:paraId="2F25D644" w14:textId="77777777" w:rsidR="00B96313" w:rsidRPr="00B96313" w:rsidRDefault="00B96313" w:rsidP="00B96313"/>
    <w:p w14:paraId="5999CCF6" w14:textId="77777777" w:rsidR="00EB71DC" w:rsidRDefault="00775C01" w:rsidP="00A618F1">
      <w:pPr>
        <w:pStyle w:val="Nadpis1"/>
        <w:numPr>
          <w:ilvl w:val="0"/>
          <w:numId w:val="0"/>
        </w:numPr>
        <w:rPr>
          <w:color w:val="auto"/>
        </w:rPr>
      </w:pPr>
      <w:bookmarkStart w:id="107" w:name="_Toc130985587"/>
      <w:r>
        <w:rPr>
          <w:color w:val="auto"/>
        </w:rPr>
        <w:t>8</w:t>
      </w:r>
      <w:r w:rsidR="002A51C2" w:rsidRPr="00586396">
        <w:rPr>
          <w:color w:val="auto"/>
        </w:rPr>
        <w:t>.</w:t>
      </w:r>
      <w:r w:rsidR="002A51C2" w:rsidRPr="00586396">
        <w:rPr>
          <w:color w:val="auto"/>
        </w:rPr>
        <w:tab/>
      </w:r>
      <w:r w:rsidR="00EB71DC" w:rsidRPr="00586396">
        <w:rPr>
          <w:color w:val="auto"/>
        </w:rPr>
        <w:t>Změna v rozsahu pojištění</w:t>
      </w:r>
      <w:bookmarkEnd w:id="107"/>
    </w:p>
    <w:p w14:paraId="7C58E689" w14:textId="77777777" w:rsidR="00111A96" w:rsidRDefault="00111A96" w:rsidP="00111A96">
      <w:pPr>
        <w:rPr>
          <w:rStyle w:val="CharStyle19"/>
          <w:color w:val="000000"/>
        </w:rPr>
      </w:pPr>
      <w:r w:rsidRPr="00F92405">
        <w:rPr>
          <w:rStyle w:val="CharStyle19"/>
          <w:color w:val="000000"/>
        </w:rPr>
        <w:t>Ujednává se, že pojistník může kdykoliv dle svých pojistných potřeb změnit rozsah pojištění, pokud dojde ke změně vlastnických či jiných vztahů či důvodů majících vliv na rozsah pojištění, např. aktualizace pojistných částek pojištěného majetku</w:t>
      </w:r>
      <w:r w:rsidR="001E394D">
        <w:rPr>
          <w:rStyle w:val="CharStyle19"/>
          <w:color w:val="000000"/>
        </w:rPr>
        <w:t>.</w:t>
      </w:r>
    </w:p>
    <w:p w14:paraId="7991088E" w14:textId="77777777" w:rsidR="00F5540C" w:rsidRDefault="00F5540C" w:rsidP="00111A96">
      <w:pPr>
        <w:rPr>
          <w:rStyle w:val="CharStyle19"/>
          <w:color w:val="000000"/>
        </w:rPr>
      </w:pPr>
    </w:p>
    <w:p w14:paraId="4C023A47" w14:textId="77777777" w:rsidR="00794DA9" w:rsidRPr="00111A96" w:rsidRDefault="00794DA9" w:rsidP="00111A96"/>
    <w:p w14:paraId="0C829807" w14:textId="77777777" w:rsidR="00EB71DC" w:rsidRPr="00F5540C" w:rsidRDefault="00775C01" w:rsidP="00F5540C">
      <w:pPr>
        <w:pStyle w:val="Nadpis1"/>
        <w:numPr>
          <w:ilvl w:val="0"/>
          <w:numId w:val="0"/>
        </w:numPr>
        <w:ind w:left="432" w:hanging="432"/>
        <w:rPr>
          <w:bCs/>
          <w:color w:val="auto"/>
        </w:rPr>
      </w:pPr>
      <w:bookmarkStart w:id="108" w:name="_Toc130985588"/>
      <w:r>
        <w:t>9</w:t>
      </w:r>
      <w:r w:rsidR="002A51C2" w:rsidRPr="00586396">
        <w:t>.</w:t>
      </w:r>
      <w:r w:rsidR="002A51C2" w:rsidRPr="00F5540C">
        <w:rPr>
          <w:color w:val="auto"/>
        </w:rPr>
        <w:tab/>
      </w:r>
      <w:r w:rsidR="00EB71DC" w:rsidRPr="00F5540C">
        <w:rPr>
          <w:bCs/>
          <w:color w:val="auto"/>
        </w:rPr>
        <w:t>Doba, na kterou se pojištění uzavírá</w:t>
      </w:r>
      <w:r w:rsidR="00A552C0" w:rsidRPr="00F5540C">
        <w:rPr>
          <w:bCs/>
          <w:color w:val="auto"/>
        </w:rPr>
        <w:t xml:space="preserve"> (doba trvání pojištění), pojistné období</w:t>
      </w:r>
      <w:bookmarkEnd w:id="108"/>
    </w:p>
    <w:p w14:paraId="090EFD0B" w14:textId="77777777" w:rsidR="00C706A9" w:rsidRPr="00586396" w:rsidRDefault="00C706A9" w:rsidP="00C706A9">
      <w:pPr>
        <w:rPr>
          <w:rFonts w:cs="Arial"/>
        </w:rPr>
      </w:pPr>
    </w:p>
    <w:p w14:paraId="1F0E40D3" w14:textId="77777777" w:rsidR="00C706A9" w:rsidRDefault="00A552C0" w:rsidP="001C1C7D">
      <w:pPr>
        <w:pStyle w:val="Style180"/>
        <w:shd w:val="clear" w:color="auto" w:fill="auto"/>
        <w:spacing w:before="0" w:line="240" w:lineRule="auto"/>
        <w:ind w:right="20" w:firstLine="0"/>
        <w:jc w:val="both"/>
      </w:pPr>
      <w:r w:rsidRPr="00AB2C17">
        <w:rPr>
          <w:rStyle w:val="CharStyle19"/>
        </w:rPr>
        <w:t>Pojistná</w:t>
      </w:r>
      <w:r w:rsidRPr="00AB2C17">
        <w:rPr>
          <w:rStyle w:val="CharStyle61"/>
          <w:iCs/>
        </w:rPr>
        <w:t xml:space="preserve"> smlouva se </w:t>
      </w:r>
      <w:r w:rsidRPr="00AB2C17">
        <w:rPr>
          <w:rStyle w:val="CharStyle19"/>
        </w:rPr>
        <w:t>uzavírá</w:t>
      </w:r>
      <w:r w:rsidRPr="00AB2C17">
        <w:rPr>
          <w:rStyle w:val="CharStyle61"/>
          <w:iCs/>
        </w:rPr>
        <w:t xml:space="preserve"> na dobu neurčitou. Pojistné období se sjednává v délce </w:t>
      </w:r>
      <w:r w:rsidRPr="00AB2C17">
        <w:rPr>
          <w:rStyle w:val="CharStyle62"/>
          <w:iCs/>
        </w:rPr>
        <w:t>12 měsíců.</w:t>
      </w:r>
    </w:p>
    <w:p w14:paraId="00D9B07A" w14:textId="77777777" w:rsidR="00AE7EC0" w:rsidRPr="00586396" w:rsidRDefault="00AE7EC0" w:rsidP="00462740">
      <w:pPr>
        <w:rPr>
          <w:rFonts w:cs="Arial"/>
        </w:rPr>
      </w:pPr>
    </w:p>
    <w:p w14:paraId="3A53F949" w14:textId="77777777" w:rsidR="00EB71DC" w:rsidRPr="00586396" w:rsidRDefault="00775C01" w:rsidP="00A618F1">
      <w:pPr>
        <w:pStyle w:val="Nadpis1"/>
        <w:numPr>
          <w:ilvl w:val="0"/>
          <w:numId w:val="0"/>
        </w:numPr>
        <w:rPr>
          <w:color w:val="auto"/>
        </w:rPr>
      </w:pPr>
      <w:bookmarkStart w:id="109" w:name="_Toc130985589"/>
      <w:r>
        <w:rPr>
          <w:color w:val="auto"/>
        </w:rPr>
        <w:t>10</w:t>
      </w:r>
      <w:r w:rsidR="002A51C2" w:rsidRPr="00586396">
        <w:rPr>
          <w:color w:val="auto"/>
        </w:rPr>
        <w:t>.</w:t>
      </w:r>
      <w:r w:rsidR="002A51C2" w:rsidRPr="00586396">
        <w:rPr>
          <w:color w:val="auto"/>
        </w:rPr>
        <w:tab/>
      </w:r>
      <w:r w:rsidR="00EB71DC" w:rsidRPr="00586396">
        <w:rPr>
          <w:color w:val="auto"/>
        </w:rPr>
        <w:t>Sleva za příznivý škodní průběh</w:t>
      </w:r>
      <w:bookmarkEnd w:id="109"/>
    </w:p>
    <w:p w14:paraId="428F2B81" w14:textId="77777777" w:rsidR="00C706A9" w:rsidRDefault="00B53725" w:rsidP="00C706A9">
      <w:pPr>
        <w:rPr>
          <w:rFonts w:cs="Arial"/>
        </w:rPr>
      </w:pPr>
      <w:r>
        <w:rPr>
          <w:rFonts w:cs="Arial"/>
        </w:rPr>
        <w:t xml:space="preserve">Pro pojištění majetku a odpovědnosti za újmu se ujednává sleva za příznivý škodní průběh tak, že bude samostatně vyhodnocován škodní průběh za pojištění majetku a samostatně škodní průběh za pojištění odpovědnosti za újmu. Pro tyto účely budou uvedená rizika zpracována ve dvou samostatných smlouvách </w:t>
      </w:r>
    </w:p>
    <w:p w14:paraId="0984CBD5" w14:textId="77777777" w:rsidR="00B53725" w:rsidRDefault="00B53725" w:rsidP="00B53725">
      <w:pPr>
        <w:pStyle w:val="Odstavecseseznamem"/>
        <w:numPr>
          <w:ilvl w:val="0"/>
          <w:numId w:val="37"/>
        </w:numPr>
        <w:rPr>
          <w:rFonts w:cs="Arial"/>
        </w:rPr>
      </w:pPr>
      <w:r>
        <w:rPr>
          <w:rFonts w:cs="Arial"/>
        </w:rPr>
        <w:t>Pojištění majetku</w:t>
      </w:r>
    </w:p>
    <w:p w14:paraId="468C674C" w14:textId="77777777" w:rsidR="00B53725" w:rsidRDefault="00B53725" w:rsidP="00B53725">
      <w:pPr>
        <w:pStyle w:val="Odstavecseseznamem"/>
        <w:numPr>
          <w:ilvl w:val="0"/>
          <w:numId w:val="37"/>
        </w:numPr>
        <w:rPr>
          <w:rFonts w:cs="Arial"/>
        </w:rPr>
      </w:pPr>
      <w:r>
        <w:rPr>
          <w:rFonts w:cs="Arial"/>
        </w:rPr>
        <w:t>Pojištění odpovědnosti za újmu</w:t>
      </w:r>
    </w:p>
    <w:p w14:paraId="13639BF0" w14:textId="77777777" w:rsidR="00B53725" w:rsidRPr="00B53725" w:rsidRDefault="00B53725" w:rsidP="00B53725">
      <w:pPr>
        <w:rPr>
          <w:rFonts w:cs="Arial"/>
        </w:rPr>
      </w:pPr>
      <w:r w:rsidRPr="00131E2A">
        <w:rPr>
          <w:rFonts w:cs="Arial"/>
        </w:rPr>
        <w:t>Sle</w:t>
      </w:r>
      <w:r w:rsidR="00D32B40" w:rsidRPr="00131E2A">
        <w:rPr>
          <w:rFonts w:cs="Arial"/>
        </w:rPr>
        <w:t>va</w:t>
      </w:r>
      <w:r>
        <w:rPr>
          <w:rFonts w:cs="Arial"/>
        </w:rPr>
        <w:t xml:space="preserve"> za příznivý škodní průběh bude z uvedených pojistných smluv poskytnuta za těchto podmínek:</w:t>
      </w:r>
    </w:p>
    <w:p w14:paraId="6F620B0B" w14:textId="77777777" w:rsidR="00462740" w:rsidRPr="00B96313" w:rsidRDefault="00462740" w:rsidP="00A552C0">
      <w:pPr>
        <w:pStyle w:val="Zkladntext"/>
        <w:spacing w:after="60"/>
        <w:jc w:val="both"/>
        <w:rPr>
          <w:rFonts w:ascii="Arial" w:hAnsi="Arial" w:cs="Arial"/>
          <w:b w:val="0"/>
          <w:bCs/>
          <w:i w:val="0"/>
          <w:sz w:val="22"/>
          <w:szCs w:val="22"/>
          <w:u w:val="none"/>
        </w:rPr>
      </w:pPr>
      <w:r w:rsidRPr="00B96313">
        <w:rPr>
          <w:rFonts w:ascii="Arial" w:hAnsi="Arial" w:cs="Arial"/>
          <w:b w:val="0"/>
          <w:bCs/>
          <w:i w:val="0"/>
          <w:sz w:val="22"/>
          <w:szCs w:val="22"/>
          <w:u w:val="none"/>
        </w:rPr>
        <w:t>„Pojistitel poskytne pro pojištění</w:t>
      </w:r>
      <w:r w:rsidR="00131E2A">
        <w:rPr>
          <w:rFonts w:ascii="Arial" w:hAnsi="Arial" w:cs="Arial"/>
          <w:b w:val="0"/>
          <w:bCs/>
          <w:i w:val="0"/>
          <w:sz w:val="22"/>
          <w:szCs w:val="22"/>
          <w:u w:val="none"/>
        </w:rPr>
        <w:t xml:space="preserve"> majetku a</w:t>
      </w:r>
      <w:r w:rsidRPr="00B96313">
        <w:rPr>
          <w:rFonts w:ascii="Arial" w:hAnsi="Arial" w:cs="Arial"/>
          <w:b w:val="0"/>
          <w:bCs/>
          <w:i w:val="0"/>
          <w:sz w:val="22"/>
          <w:szCs w:val="22"/>
          <w:u w:val="none"/>
        </w:rPr>
        <w:t xml:space="preserve"> odpovědnosti za </w:t>
      </w:r>
      <w:r w:rsidR="00131E2A">
        <w:rPr>
          <w:rFonts w:ascii="Arial" w:hAnsi="Arial" w:cs="Arial"/>
          <w:b w:val="0"/>
          <w:bCs/>
          <w:i w:val="0"/>
          <w:sz w:val="22"/>
          <w:szCs w:val="22"/>
          <w:u w:val="none"/>
        </w:rPr>
        <w:t>újmu</w:t>
      </w:r>
      <w:r w:rsidRPr="00B96313">
        <w:rPr>
          <w:rFonts w:ascii="Arial" w:hAnsi="Arial" w:cs="Arial"/>
          <w:b w:val="0"/>
          <w:bCs/>
          <w:i w:val="0"/>
          <w:sz w:val="22"/>
          <w:szCs w:val="22"/>
          <w:u w:val="none"/>
        </w:rPr>
        <w:t xml:space="preserve"> následující výši bonusu za příznivý škodní průběh:</w:t>
      </w:r>
    </w:p>
    <w:p w14:paraId="1F4EA26E" w14:textId="77777777" w:rsidR="00462740" w:rsidRPr="00B96313" w:rsidRDefault="00462740" w:rsidP="00D266D5">
      <w:pPr>
        <w:pStyle w:val="Zkladntext"/>
        <w:numPr>
          <w:ilvl w:val="0"/>
          <w:numId w:val="20"/>
        </w:numPr>
        <w:tabs>
          <w:tab w:val="clear" w:pos="720"/>
          <w:tab w:val="num" w:pos="1620"/>
        </w:tabs>
        <w:spacing w:after="60"/>
        <w:ind w:left="1620"/>
        <w:jc w:val="both"/>
        <w:rPr>
          <w:rFonts w:ascii="Arial" w:hAnsi="Arial" w:cs="Arial"/>
          <w:b w:val="0"/>
          <w:bCs/>
          <w:i w:val="0"/>
          <w:sz w:val="22"/>
          <w:szCs w:val="22"/>
          <w:u w:val="none"/>
        </w:rPr>
      </w:pPr>
      <w:r w:rsidRPr="00B96313">
        <w:rPr>
          <w:rFonts w:ascii="Arial" w:hAnsi="Arial" w:cs="Arial"/>
          <w:b w:val="0"/>
          <w:bCs/>
          <w:i w:val="0"/>
          <w:sz w:val="22"/>
          <w:szCs w:val="22"/>
          <w:u w:val="none"/>
        </w:rPr>
        <w:t>Škodní průběh do 5</w:t>
      </w:r>
      <w:r w:rsidR="00C706A9" w:rsidRPr="00B96313">
        <w:rPr>
          <w:rFonts w:ascii="Arial" w:hAnsi="Arial" w:cs="Arial"/>
          <w:b w:val="0"/>
          <w:bCs/>
          <w:i w:val="0"/>
          <w:sz w:val="22"/>
          <w:szCs w:val="22"/>
          <w:u w:val="none"/>
        </w:rPr>
        <w:t xml:space="preserve"> </w:t>
      </w:r>
      <w:r w:rsidRPr="00B96313">
        <w:rPr>
          <w:rFonts w:ascii="Arial" w:hAnsi="Arial" w:cs="Arial"/>
          <w:b w:val="0"/>
          <w:bCs/>
          <w:i w:val="0"/>
          <w:sz w:val="22"/>
          <w:szCs w:val="22"/>
          <w:u w:val="none"/>
        </w:rPr>
        <w:t>% výše bonifikace 15</w:t>
      </w:r>
      <w:r w:rsidR="00C706A9" w:rsidRPr="00B96313">
        <w:rPr>
          <w:rFonts w:ascii="Arial" w:hAnsi="Arial" w:cs="Arial"/>
          <w:b w:val="0"/>
          <w:bCs/>
          <w:i w:val="0"/>
          <w:sz w:val="22"/>
          <w:szCs w:val="22"/>
          <w:u w:val="none"/>
        </w:rPr>
        <w:t xml:space="preserve"> </w:t>
      </w:r>
      <w:r w:rsidR="00B96313">
        <w:rPr>
          <w:rFonts w:ascii="Arial" w:hAnsi="Arial" w:cs="Arial"/>
          <w:b w:val="0"/>
          <w:bCs/>
          <w:i w:val="0"/>
          <w:sz w:val="22"/>
          <w:szCs w:val="22"/>
          <w:u w:val="none"/>
        </w:rPr>
        <w:t>%</w:t>
      </w:r>
    </w:p>
    <w:p w14:paraId="26BA0C23" w14:textId="77777777" w:rsidR="00462740" w:rsidRPr="00B96313" w:rsidRDefault="00462740" w:rsidP="00D266D5">
      <w:pPr>
        <w:pStyle w:val="Zkladntext"/>
        <w:numPr>
          <w:ilvl w:val="0"/>
          <w:numId w:val="20"/>
        </w:numPr>
        <w:tabs>
          <w:tab w:val="clear" w:pos="720"/>
          <w:tab w:val="num" w:pos="1620"/>
        </w:tabs>
        <w:spacing w:after="60"/>
        <w:ind w:left="1620"/>
        <w:jc w:val="both"/>
        <w:rPr>
          <w:rFonts w:ascii="Arial" w:hAnsi="Arial" w:cs="Arial"/>
          <w:b w:val="0"/>
          <w:bCs/>
          <w:i w:val="0"/>
          <w:sz w:val="22"/>
          <w:szCs w:val="22"/>
          <w:u w:val="none"/>
        </w:rPr>
      </w:pPr>
      <w:r w:rsidRPr="00B96313">
        <w:rPr>
          <w:rFonts w:ascii="Arial" w:hAnsi="Arial" w:cs="Arial"/>
          <w:b w:val="0"/>
          <w:bCs/>
          <w:i w:val="0"/>
          <w:sz w:val="22"/>
          <w:szCs w:val="22"/>
          <w:u w:val="none"/>
        </w:rPr>
        <w:t>Škodní průběh do 10</w:t>
      </w:r>
      <w:r w:rsidR="00C706A9" w:rsidRPr="00B96313">
        <w:rPr>
          <w:rFonts w:ascii="Arial" w:hAnsi="Arial" w:cs="Arial"/>
          <w:b w:val="0"/>
          <w:bCs/>
          <w:i w:val="0"/>
          <w:sz w:val="22"/>
          <w:szCs w:val="22"/>
          <w:u w:val="none"/>
        </w:rPr>
        <w:t xml:space="preserve"> </w:t>
      </w:r>
      <w:r w:rsidRPr="00B96313">
        <w:rPr>
          <w:rFonts w:ascii="Arial" w:hAnsi="Arial" w:cs="Arial"/>
          <w:b w:val="0"/>
          <w:bCs/>
          <w:i w:val="0"/>
          <w:sz w:val="22"/>
          <w:szCs w:val="22"/>
          <w:u w:val="none"/>
        </w:rPr>
        <w:t>% výše bonifikace 10</w:t>
      </w:r>
      <w:r w:rsidR="00C706A9" w:rsidRPr="00B96313">
        <w:rPr>
          <w:rFonts w:ascii="Arial" w:hAnsi="Arial" w:cs="Arial"/>
          <w:b w:val="0"/>
          <w:bCs/>
          <w:i w:val="0"/>
          <w:sz w:val="22"/>
          <w:szCs w:val="22"/>
          <w:u w:val="none"/>
        </w:rPr>
        <w:t xml:space="preserve"> </w:t>
      </w:r>
      <w:r w:rsidR="00B96313">
        <w:rPr>
          <w:rFonts w:ascii="Arial" w:hAnsi="Arial" w:cs="Arial"/>
          <w:b w:val="0"/>
          <w:bCs/>
          <w:i w:val="0"/>
          <w:sz w:val="22"/>
          <w:szCs w:val="22"/>
          <w:u w:val="none"/>
        </w:rPr>
        <w:t>%</w:t>
      </w:r>
    </w:p>
    <w:p w14:paraId="4A705AB4" w14:textId="77777777" w:rsidR="00C706A9" w:rsidRPr="00B96313" w:rsidRDefault="00C706A9" w:rsidP="00C706A9">
      <w:pPr>
        <w:pStyle w:val="Zkladntext"/>
        <w:spacing w:after="60"/>
        <w:ind w:left="360"/>
        <w:jc w:val="both"/>
        <w:rPr>
          <w:rFonts w:ascii="Arial" w:hAnsi="Arial" w:cs="Arial"/>
          <w:b w:val="0"/>
          <w:bCs/>
          <w:i w:val="0"/>
          <w:sz w:val="22"/>
          <w:szCs w:val="22"/>
          <w:u w:val="none"/>
        </w:rPr>
      </w:pPr>
    </w:p>
    <w:p w14:paraId="535489E0" w14:textId="77777777" w:rsidR="00AE7EC0" w:rsidRPr="00131E2A" w:rsidRDefault="00462740" w:rsidP="00131E2A">
      <w:pPr>
        <w:pStyle w:val="Zkladntext"/>
        <w:spacing w:after="120"/>
        <w:jc w:val="both"/>
        <w:rPr>
          <w:rStyle w:val="CharStyle19"/>
          <w:b w:val="0"/>
          <w:bCs/>
          <w:i w:val="0"/>
          <w:u w:val="none"/>
          <w:shd w:val="clear" w:color="auto" w:fill="auto"/>
        </w:rPr>
      </w:pPr>
      <w:r w:rsidRPr="00B96313">
        <w:rPr>
          <w:rFonts w:ascii="Arial" w:hAnsi="Arial" w:cs="Arial"/>
          <w:b w:val="0"/>
          <w:bCs/>
          <w:i w:val="0"/>
          <w:sz w:val="22"/>
          <w:szCs w:val="22"/>
          <w:u w:val="none"/>
        </w:rPr>
        <w:t>Škodním průběhem se rozumí poměr mezi vyplaceným pojistným plněním (vč. rezervy na škody vzniklé, nahlášené, ale v době poskytnutí bonifikace nevyplacené) a přijatým pojistným, přičemž vyplacené pojistné plnění i přijaté pojistné jsou vztahovány k pojistnému období v délce jednoho roku. Pro výpočet škodního průběhu se do vyplaceného pojistného plnění započítávají přijaté regresy.</w:t>
      </w:r>
    </w:p>
    <w:p w14:paraId="6D3A3216" w14:textId="77777777" w:rsidR="00AE7EC0" w:rsidRDefault="00A552C0" w:rsidP="00A552C0">
      <w:pPr>
        <w:pStyle w:val="Style180"/>
        <w:shd w:val="clear" w:color="auto" w:fill="auto"/>
        <w:spacing w:before="0" w:after="240" w:line="240" w:lineRule="auto"/>
        <w:ind w:right="20" w:firstLine="0"/>
        <w:jc w:val="both"/>
        <w:rPr>
          <w:rStyle w:val="CharStyle19"/>
          <w:color w:val="000000"/>
        </w:rPr>
      </w:pPr>
      <w:r w:rsidRPr="00F92405">
        <w:rPr>
          <w:rStyle w:val="CharStyle19"/>
          <w:color w:val="000000"/>
        </w:rPr>
        <w:t xml:space="preserve">Případná bonifikace bude vrácena na účet </w:t>
      </w:r>
      <w:r w:rsidR="00D6699C">
        <w:rPr>
          <w:rStyle w:val="CharStyle19"/>
          <w:color w:val="000000"/>
        </w:rPr>
        <w:t>pojistníka</w:t>
      </w:r>
      <w:r w:rsidRPr="00F92405">
        <w:rPr>
          <w:rStyle w:val="CharStyle19"/>
          <w:color w:val="000000"/>
        </w:rPr>
        <w:t xml:space="preserve">. V případě, že pojistník (pojištěný) po poskytnutí slevy nahlásí pojišťovně pojistnou událost, která by rušila nárok na poskytnutí slevy, anebo by měnila </w:t>
      </w:r>
      <w:r w:rsidRPr="00F92405">
        <w:rPr>
          <w:rStyle w:val="CharStyle19"/>
          <w:color w:val="000000"/>
        </w:rPr>
        <w:lastRenderedPageBreak/>
        <w:t>jeho výši, provede pojišťovna formou dodatku k pojistné smlouvě revizi podmínek poskytnuté slevy včetně příslušné úpravy pojistného.</w:t>
      </w:r>
    </w:p>
    <w:p w14:paraId="6CA05C6B" w14:textId="77777777" w:rsidR="00AE7EC0" w:rsidRDefault="00A552C0" w:rsidP="00A552C0">
      <w:pPr>
        <w:pStyle w:val="Style180"/>
        <w:shd w:val="clear" w:color="auto" w:fill="auto"/>
        <w:spacing w:before="0" w:after="240" w:line="240" w:lineRule="auto"/>
        <w:ind w:right="20" w:firstLine="0"/>
        <w:jc w:val="both"/>
        <w:rPr>
          <w:rStyle w:val="CharStyle19"/>
          <w:color w:val="000000"/>
        </w:rPr>
      </w:pPr>
      <w:r w:rsidRPr="00F92405">
        <w:rPr>
          <w:rStyle w:val="CharStyle19"/>
          <w:color w:val="000000"/>
        </w:rPr>
        <w:t>Poskytnutí slevy za poslední pojistné období (hodnocené období pojistného roku) sjednané doby pojištění bude realizováno formou jednorázové výplaty (bonifikace) ve výši jejího nároku na účet pojistníka po vyhodnocení škodného průběhu za hodnocené období (pojistný rok) nejpozději do třech měsíců po ukončení doby pojištění. V případě, že pojistník (pojištěný) po výplatě „bonifikace" nahlásí pojišťovně pojistnou událost, která by rušila nárok na její poskytnutí nebo by měnila jeho výši, vrátí pojistník přeplacenou částku „bonifikace" na účet pojišťovny nejpozději do tří měsíců od data, kdy je k tomu poprvé pojišťovnou písemně vyzván.</w:t>
      </w:r>
    </w:p>
    <w:p w14:paraId="5F065A66" w14:textId="77777777" w:rsidR="00462740" w:rsidRDefault="00A552C0" w:rsidP="00131E2A">
      <w:pPr>
        <w:pStyle w:val="Style180"/>
        <w:shd w:val="clear" w:color="auto" w:fill="auto"/>
        <w:spacing w:before="0" w:after="240" w:line="240" w:lineRule="auto"/>
        <w:ind w:right="20" w:firstLine="0"/>
        <w:jc w:val="both"/>
        <w:rPr>
          <w:rStyle w:val="CharStyle19"/>
          <w:color w:val="000000"/>
        </w:rPr>
      </w:pPr>
      <w:r w:rsidRPr="00F92405">
        <w:rPr>
          <w:rStyle w:val="CharStyle19"/>
          <w:color w:val="000000"/>
        </w:rPr>
        <w:t>V případě vzniku nároku na pojistné plnění pojištěného z této pojistné smlouvy, bude pojistné plnění zasláno na účet pojištěného subjektu. Samotnou událost může řešit každý subjekt, z této pojistné smlouvy sám.</w:t>
      </w:r>
    </w:p>
    <w:p w14:paraId="11C6D9B1" w14:textId="77777777" w:rsidR="0060531D" w:rsidRPr="0060531D" w:rsidRDefault="0060531D" w:rsidP="0060531D">
      <w:pPr>
        <w:pStyle w:val="Style12"/>
        <w:widowControl/>
        <w:spacing w:before="106" w:line="307" w:lineRule="exact"/>
        <w:rPr>
          <w:rStyle w:val="FontStyle27"/>
          <w:rFonts w:ascii="Arial" w:hAnsi="Arial" w:cs="Arial"/>
          <w:i w:val="0"/>
          <w:iCs w:val="0"/>
        </w:rPr>
      </w:pPr>
      <w:r w:rsidRPr="0060531D">
        <w:rPr>
          <w:rStyle w:val="FontStyle27"/>
          <w:rFonts w:ascii="Arial" w:hAnsi="Arial" w:cs="Arial"/>
          <w:i w:val="0"/>
          <w:iCs w:val="0"/>
        </w:rPr>
        <w:t>„Slevou za příznivý škodní průběh" se rozumí bonifikace, tak jak je v textu bodu 10 přílohy č. 1 ZD popsáno.</w:t>
      </w:r>
    </w:p>
    <w:p w14:paraId="149A1E97" w14:textId="77777777" w:rsidR="0060531D" w:rsidRDefault="0060531D" w:rsidP="00131E2A">
      <w:pPr>
        <w:pStyle w:val="Style180"/>
        <w:shd w:val="clear" w:color="auto" w:fill="auto"/>
        <w:spacing w:before="0" w:after="240" w:line="240" w:lineRule="auto"/>
        <w:ind w:right="20" w:firstLine="0"/>
        <w:jc w:val="both"/>
      </w:pPr>
    </w:p>
    <w:p w14:paraId="77943EAD" w14:textId="77777777" w:rsidR="00AE7EC0" w:rsidRPr="00586396" w:rsidRDefault="00AE7EC0" w:rsidP="00462740">
      <w:pPr>
        <w:rPr>
          <w:rFonts w:cs="Arial"/>
        </w:rPr>
      </w:pPr>
    </w:p>
    <w:p w14:paraId="0D35590E" w14:textId="77777777" w:rsidR="00EB71DC" w:rsidRDefault="00775C01" w:rsidP="00A618F1">
      <w:pPr>
        <w:pStyle w:val="Nadpis1"/>
        <w:numPr>
          <w:ilvl w:val="0"/>
          <w:numId w:val="0"/>
        </w:numPr>
        <w:rPr>
          <w:color w:val="auto"/>
        </w:rPr>
      </w:pPr>
      <w:bookmarkStart w:id="110" w:name="_Toc130985590"/>
      <w:r>
        <w:rPr>
          <w:color w:val="auto"/>
        </w:rPr>
        <w:t>11</w:t>
      </w:r>
      <w:r w:rsidR="002A51C2" w:rsidRPr="00586396">
        <w:rPr>
          <w:color w:val="auto"/>
        </w:rPr>
        <w:t>.</w:t>
      </w:r>
      <w:r w:rsidR="002A51C2" w:rsidRPr="00586396">
        <w:rPr>
          <w:color w:val="auto"/>
        </w:rPr>
        <w:tab/>
      </w:r>
      <w:r w:rsidR="00EB71DC" w:rsidRPr="00586396">
        <w:rPr>
          <w:color w:val="auto"/>
        </w:rPr>
        <w:t>Výpověď PS</w:t>
      </w:r>
      <w:bookmarkEnd w:id="110"/>
    </w:p>
    <w:p w14:paraId="52A61845" w14:textId="4DE4F022" w:rsidR="00AE7EC0" w:rsidRDefault="00A552C0" w:rsidP="00131E2A">
      <w:pPr>
        <w:pStyle w:val="Style180"/>
        <w:shd w:val="clear" w:color="auto" w:fill="auto"/>
        <w:spacing w:before="0" w:after="240" w:line="240" w:lineRule="auto"/>
        <w:ind w:right="20" w:firstLine="0"/>
        <w:jc w:val="both"/>
        <w:rPr>
          <w:rStyle w:val="CharStyle19"/>
          <w:color w:val="000000"/>
        </w:rPr>
      </w:pPr>
      <w:r w:rsidRPr="00F92405">
        <w:rPr>
          <w:rStyle w:val="CharStyle19"/>
          <w:color w:val="000000"/>
        </w:rPr>
        <w:t>Pojistná smlouva bude obsahovat uj</w:t>
      </w:r>
      <w:r>
        <w:rPr>
          <w:rStyle w:val="CharStyle19"/>
          <w:color w:val="000000"/>
        </w:rPr>
        <w:t>ednání, které odchylně od ustanovení</w:t>
      </w:r>
      <w:r w:rsidRPr="00F92405">
        <w:rPr>
          <w:rStyle w:val="CharStyle19"/>
          <w:color w:val="000000"/>
        </w:rPr>
        <w:t xml:space="preserve"> zákona č. 89/2012 Sb., občanský zákoník stanoví, že v případě výpovědi pojistné smlouvy učiněné ze strany pojistitele nebo pojistníka po pojistné události výpovědní doba </w:t>
      </w:r>
      <w:r w:rsidRPr="00131E2A">
        <w:rPr>
          <w:rStyle w:val="CharStyle19"/>
        </w:rPr>
        <w:t xml:space="preserve">činí 6 měsíců. V </w:t>
      </w:r>
      <w:r w:rsidRPr="00F92405">
        <w:rPr>
          <w:rStyle w:val="CharStyle19"/>
          <w:color w:val="000000"/>
        </w:rPr>
        <w:t xml:space="preserve">případě výpovědi před koncem pojistného období se ujednává, že výpověď musí být doručena </w:t>
      </w:r>
      <w:r w:rsidRPr="00131E2A">
        <w:rPr>
          <w:rStyle w:val="CharStyle19"/>
        </w:rPr>
        <w:t xml:space="preserve">nejpozději 6 měsíců před </w:t>
      </w:r>
      <w:r w:rsidRPr="00F92405">
        <w:rPr>
          <w:rStyle w:val="CharStyle19"/>
          <w:color w:val="000000"/>
        </w:rPr>
        <w:t>jeho koncem</w:t>
      </w:r>
      <w:r>
        <w:rPr>
          <w:rStyle w:val="CharStyle19"/>
          <w:color w:val="000000"/>
        </w:rPr>
        <w:t>.</w:t>
      </w:r>
    </w:p>
    <w:p w14:paraId="62DD1EBE" w14:textId="57F1496C" w:rsidR="00EF7B71" w:rsidRDefault="00EF7B71" w:rsidP="00131E2A">
      <w:pPr>
        <w:pStyle w:val="Style180"/>
        <w:shd w:val="clear" w:color="auto" w:fill="auto"/>
        <w:spacing w:before="0" w:after="240" w:line="240" w:lineRule="auto"/>
        <w:ind w:right="20" w:firstLine="0"/>
        <w:jc w:val="both"/>
        <w:rPr>
          <w:rStyle w:val="CharStyle19"/>
          <w:color w:val="000000"/>
        </w:rPr>
      </w:pPr>
    </w:p>
    <w:p w14:paraId="5E9A8B60" w14:textId="751E92AB" w:rsidR="00EF7B71" w:rsidRDefault="00EF7B71" w:rsidP="00131E2A">
      <w:pPr>
        <w:pStyle w:val="Style180"/>
        <w:shd w:val="clear" w:color="auto" w:fill="auto"/>
        <w:spacing w:before="0" w:after="240" w:line="240" w:lineRule="auto"/>
        <w:ind w:right="20" w:firstLine="0"/>
        <w:jc w:val="both"/>
        <w:rPr>
          <w:rStyle w:val="CharStyle19"/>
          <w:color w:val="000000"/>
        </w:rPr>
      </w:pPr>
    </w:p>
    <w:p w14:paraId="30EDA7ED" w14:textId="4307CAA0" w:rsidR="00EF7B71" w:rsidRDefault="00EF7B71" w:rsidP="00131E2A">
      <w:pPr>
        <w:pStyle w:val="Style180"/>
        <w:shd w:val="clear" w:color="auto" w:fill="auto"/>
        <w:spacing w:before="0" w:after="240" w:line="240" w:lineRule="auto"/>
        <w:ind w:right="20" w:firstLine="0"/>
        <w:jc w:val="both"/>
        <w:rPr>
          <w:rStyle w:val="CharStyle19"/>
          <w:color w:val="000000"/>
        </w:rPr>
      </w:pPr>
    </w:p>
    <w:p w14:paraId="1CF525DB" w14:textId="429DE5D4" w:rsidR="00EF7B71" w:rsidRDefault="00EF7B71" w:rsidP="00131E2A">
      <w:pPr>
        <w:pStyle w:val="Style180"/>
        <w:shd w:val="clear" w:color="auto" w:fill="auto"/>
        <w:spacing w:before="0" w:after="240" w:line="240" w:lineRule="auto"/>
        <w:ind w:right="20" w:firstLine="0"/>
        <w:jc w:val="both"/>
        <w:rPr>
          <w:rStyle w:val="CharStyle19"/>
          <w:color w:val="000000"/>
        </w:rPr>
      </w:pPr>
    </w:p>
    <w:p w14:paraId="3E86DE04" w14:textId="660A9933" w:rsidR="00EF7B71" w:rsidRDefault="00EF7B71" w:rsidP="00131E2A">
      <w:pPr>
        <w:pStyle w:val="Style180"/>
        <w:shd w:val="clear" w:color="auto" w:fill="auto"/>
        <w:spacing w:before="0" w:after="240" w:line="240" w:lineRule="auto"/>
        <w:ind w:right="20" w:firstLine="0"/>
        <w:jc w:val="both"/>
        <w:rPr>
          <w:rStyle w:val="CharStyle19"/>
          <w:color w:val="000000"/>
        </w:rPr>
      </w:pPr>
    </w:p>
    <w:p w14:paraId="3FA41E3B" w14:textId="003679D7" w:rsidR="00EF7B71" w:rsidRDefault="00EF7B71" w:rsidP="00131E2A">
      <w:pPr>
        <w:pStyle w:val="Style180"/>
        <w:shd w:val="clear" w:color="auto" w:fill="auto"/>
        <w:spacing w:before="0" w:after="240" w:line="240" w:lineRule="auto"/>
        <w:ind w:right="20" w:firstLine="0"/>
        <w:jc w:val="both"/>
        <w:rPr>
          <w:rStyle w:val="CharStyle19"/>
          <w:color w:val="000000"/>
        </w:rPr>
      </w:pPr>
    </w:p>
    <w:p w14:paraId="44ECECF2" w14:textId="77689F22" w:rsidR="00EF7B71" w:rsidRDefault="00EF7B71" w:rsidP="00131E2A">
      <w:pPr>
        <w:pStyle w:val="Style180"/>
        <w:shd w:val="clear" w:color="auto" w:fill="auto"/>
        <w:spacing w:before="0" w:after="240" w:line="240" w:lineRule="auto"/>
        <w:ind w:right="20" w:firstLine="0"/>
        <w:jc w:val="both"/>
        <w:rPr>
          <w:rStyle w:val="CharStyle19"/>
          <w:color w:val="000000"/>
        </w:rPr>
      </w:pPr>
    </w:p>
    <w:p w14:paraId="03ADD63D" w14:textId="6FF936F9" w:rsidR="00EF7B71" w:rsidRDefault="00EF7B71" w:rsidP="00131E2A">
      <w:pPr>
        <w:pStyle w:val="Style180"/>
        <w:shd w:val="clear" w:color="auto" w:fill="auto"/>
        <w:spacing w:before="0" w:after="240" w:line="240" w:lineRule="auto"/>
        <w:ind w:right="20" w:firstLine="0"/>
        <w:jc w:val="both"/>
        <w:rPr>
          <w:rStyle w:val="CharStyle19"/>
          <w:color w:val="000000"/>
        </w:rPr>
      </w:pPr>
    </w:p>
    <w:p w14:paraId="46BEF46E" w14:textId="019B0C85" w:rsidR="00EF7B71" w:rsidRDefault="00EF7B71" w:rsidP="00131E2A">
      <w:pPr>
        <w:pStyle w:val="Style180"/>
        <w:shd w:val="clear" w:color="auto" w:fill="auto"/>
        <w:spacing w:before="0" w:after="240" w:line="240" w:lineRule="auto"/>
        <w:ind w:right="20" w:firstLine="0"/>
        <w:jc w:val="both"/>
        <w:rPr>
          <w:rStyle w:val="CharStyle19"/>
          <w:color w:val="000000"/>
        </w:rPr>
      </w:pPr>
    </w:p>
    <w:p w14:paraId="7CC6B0F3" w14:textId="2E5BE8F4" w:rsidR="00EF7B71" w:rsidRDefault="00EF7B71" w:rsidP="00131E2A">
      <w:pPr>
        <w:pStyle w:val="Style180"/>
        <w:shd w:val="clear" w:color="auto" w:fill="auto"/>
        <w:spacing w:before="0" w:after="240" w:line="240" w:lineRule="auto"/>
        <w:ind w:right="20" w:firstLine="0"/>
        <w:jc w:val="both"/>
        <w:rPr>
          <w:rStyle w:val="CharStyle19"/>
          <w:color w:val="000000"/>
        </w:rPr>
      </w:pPr>
    </w:p>
    <w:p w14:paraId="1704B33B" w14:textId="77777777" w:rsidR="00841FE3" w:rsidRDefault="00841FE3" w:rsidP="00131E2A">
      <w:pPr>
        <w:pStyle w:val="Style180"/>
        <w:shd w:val="clear" w:color="auto" w:fill="auto"/>
        <w:spacing w:before="0" w:after="240" w:line="240" w:lineRule="auto"/>
        <w:ind w:right="20" w:firstLine="0"/>
        <w:jc w:val="both"/>
        <w:rPr>
          <w:rStyle w:val="CharStyle19"/>
          <w:color w:val="000000"/>
        </w:rPr>
      </w:pPr>
    </w:p>
    <w:p w14:paraId="48FDF305" w14:textId="77777777" w:rsidR="00D266D5" w:rsidRPr="00D266D5" w:rsidRDefault="00476074" w:rsidP="00D266D5">
      <w:pPr>
        <w:pStyle w:val="Nadpis1"/>
        <w:numPr>
          <w:ilvl w:val="0"/>
          <w:numId w:val="0"/>
        </w:numPr>
        <w:rPr>
          <w:color w:val="auto"/>
        </w:rPr>
      </w:pPr>
      <w:bookmarkStart w:id="111" w:name="_Toc130985591"/>
      <w:r>
        <w:rPr>
          <w:color w:val="auto"/>
        </w:rPr>
        <w:t>12</w:t>
      </w:r>
      <w:r w:rsidR="00D266D5">
        <w:rPr>
          <w:color w:val="auto"/>
        </w:rPr>
        <w:t>.</w:t>
      </w:r>
      <w:r w:rsidR="00D266D5">
        <w:rPr>
          <w:color w:val="auto"/>
        </w:rPr>
        <w:tab/>
      </w:r>
      <w:r w:rsidR="00D266D5" w:rsidRPr="00D266D5">
        <w:rPr>
          <w:color w:val="auto"/>
        </w:rPr>
        <w:t>Škodní průběh</w:t>
      </w:r>
      <w:bookmarkEnd w:id="111"/>
    </w:p>
    <w:p w14:paraId="5160EC7E" w14:textId="77777777" w:rsidR="00DD5C1F" w:rsidRDefault="00DD5C1F" w:rsidP="00DD5C1F">
      <w:pPr>
        <w:rPr>
          <w:rFonts w:ascii="Calibri" w:hAnsi="Calibri"/>
          <w:b/>
          <w:szCs w:val="22"/>
        </w:rPr>
      </w:pPr>
      <w:r>
        <w:rPr>
          <w:b/>
        </w:rPr>
        <w:t xml:space="preserve">Škodní průběh za </w:t>
      </w:r>
      <w:proofErr w:type="gramStart"/>
      <w:r>
        <w:rPr>
          <w:b/>
        </w:rPr>
        <w:t>období  201</w:t>
      </w:r>
      <w:r w:rsidR="00554825">
        <w:rPr>
          <w:b/>
        </w:rPr>
        <w:t>8</w:t>
      </w:r>
      <w:proofErr w:type="gramEnd"/>
      <w:r>
        <w:rPr>
          <w:b/>
        </w:rPr>
        <w:t xml:space="preserve"> – 20</w:t>
      </w:r>
      <w:r w:rsidR="008431F9">
        <w:rPr>
          <w:b/>
        </w:rPr>
        <w:t>22</w:t>
      </w:r>
      <w:r>
        <w:rPr>
          <w:b/>
        </w:rPr>
        <w:t xml:space="preserve"> (v </w:t>
      </w:r>
      <w:r w:rsidR="0023064B">
        <w:rPr>
          <w:b/>
        </w:rPr>
        <w:t>Kč</w:t>
      </w:r>
      <w:r w:rsidR="00BD6886">
        <w:rPr>
          <w:b/>
        </w:rPr>
        <w:t>)</w:t>
      </w:r>
    </w:p>
    <w:p w14:paraId="0E5D8A46" w14:textId="77777777" w:rsidR="00DD5C1F" w:rsidRDefault="00DD5C1F" w:rsidP="00DD5C1F"/>
    <w:tbl>
      <w:tblPr>
        <w:tblW w:w="8330" w:type="dxa"/>
        <w:tblCellMar>
          <w:left w:w="70" w:type="dxa"/>
          <w:right w:w="70" w:type="dxa"/>
        </w:tblCellMar>
        <w:tblLook w:val="04A0" w:firstRow="1" w:lastRow="0" w:firstColumn="1" w:lastColumn="0" w:noHBand="0" w:noVBand="1"/>
      </w:tblPr>
      <w:tblGrid>
        <w:gridCol w:w="2860"/>
        <w:gridCol w:w="1340"/>
        <w:gridCol w:w="1886"/>
        <w:gridCol w:w="1559"/>
        <w:gridCol w:w="685"/>
      </w:tblGrid>
      <w:tr w:rsidR="00BD6886" w:rsidRPr="00BD6886" w14:paraId="7BE32D09" w14:textId="77777777" w:rsidTr="00E666D5">
        <w:trPr>
          <w:trHeight w:val="264"/>
        </w:trPr>
        <w:tc>
          <w:tcPr>
            <w:tcW w:w="2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8E5381" w14:textId="77777777" w:rsidR="00BD6886" w:rsidRPr="00BD6886" w:rsidRDefault="00BD6886" w:rsidP="00BD6886">
            <w:pPr>
              <w:jc w:val="left"/>
              <w:rPr>
                <w:rFonts w:cs="Arial"/>
                <w:color w:val="000000"/>
                <w:sz w:val="20"/>
                <w:szCs w:val="20"/>
              </w:rPr>
            </w:pPr>
            <w:r w:rsidRPr="00BD6886">
              <w:rPr>
                <w:rFonts w:cs="Arial"/>
                <w:color w:val="000000"/>
                <w:sz w:val="20"/>
                <w:szCs w:val="20"/>
              </w:rPr>
              <w:lastRenderedPageBreak/>
              <w:t> </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30265EEB"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Riziko</w:t>
            </w:r>
          </w:p>
        </w:tc>
        <w:tc>
          <w:tcPr>
            <w:tcW w:w="1886" w:type="dxa"/>
            <w:tcBorders>
              <w:top w:val="single" w:sz="8" w:space="0" w:color="auto"/>
              <w:left w:val="nil"/>
              <w:bottom w:val="single" w:sz="4" w:space="0" w:color="auto"/>
              <w:right w:val="single" w:sz="4" w:space="0" w:color="auto"/>
            </w:tcBorders>
            <w:shd w:val="clear" w:color="auto" w:fill="auto"/>
            <w:noWrap/>
            <w:vAlign w:val="bottom"/>
            <w:hideMark/>
          </w:tcPr>
          <w:p w14:paraId="4B143C28"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Rezerva</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62549BC0"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Plnění</w:t>
            </w:r>
          </w:p>
        </w:tc>
        <w:tc>
          <w:tcPr>
            <w:tcW w:w="685" w:type="dxa"/>
            <w:tcBorders>
              <w:top w:val="single" w:sz="8" w:space="0" w:color="auto"/>
              <w:left w:val="nil"/>
              <w:bottom w:val="single" w:sz="4" w:space="0" w:color="auto"/>
              <w:right w:val="single" w:sz="8" w:space="0" w:color="auto"/>
            </w:tcBorders>
            <w:shd w:val="clear" w:color="auto" w:fill="auto"/>
            <w:noWrap/>
            <w:vAlign w:val="bottom"/>
            <w:hideMark/>
          </w:tcPr>
          <w:p w14:paraId="62E8110E"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Počet škod</w:t>
            </w:r>
          </w:p>
        </w:tc>
      </w:tr>
      <w:tr w:rsidR="00BD6886" w:rsidRPr="00BD6886" w14:paraId="6AE2E8C9"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543A223"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xml:space="preserve"> Pojištění majetku</w:t>
            </w:r>
          </w:p>
        </w:tc>
        <w:tc>
          <w:tcPr>
            <w:tcW w:w="1340" w:type="dxa"/>
            <w:tcBorders>
              <w:top w:val="nil"/>
              <w:left w:val="nil"/>
              <w:bottom w:val="single" w:sz="4" w:space="0" w:color="auto"/>
              <w:right w:val="single" w:sz="4" w:space="0" w:color="auto"/>
            </w:tcBorders>
            <w:shd w:val="clear" w:color="auto" w:fill="auto"/>
            <w:noWrap/>
            <w:vAlign w:val="bottom"/>
            <w:hideMark/>
          </w:tcPr>
          <w:p w14:paraId="1EAFF9E6" w14:textId="77777777" w:rsidR="00BD6886" w:rsidRPr="00BD6886" w:rsidRDefault="00BD6886" w:rsidP="00BD6886">
            <w:pPr>
              <w:jc w:val="left"/>
              <w:rPr>
                <w:rFonts w:cs="Arial"/>
                <w:color w:val="000000"/>
                <w:sz w:val="20"/>
                <w:szCs w:val="20"/>
              </w:rPr>
            </w:pPr>
            <w:r w:rsidRPr="00BD6886">
              <w:rPr>
                <w:rFonts w:cs="Arial"/>
                <w:color w:val="000000"/>
                <w:sz w:val="20"/>
                <w:szCs w:val="20"/>
              </w:rPr>
              <w:t> </w:t>
            </w:r>
          </w:p>
        </w:tc>
        <w:tc>
          <w:tcPr>
            <w:tcW w:w="1886" w:type="dxa"/>
            <w:tcBorders>
              <w:top w:val="nil"/>
              <w:left w:val="nil"/>
              <w:bottom w:val="single" w:sz="4" w:space="0" w:color="auto"/>
              <w:right w:val="single" w:sz="4" w:space="0" w:color="auto"/>
            </w:tcBorders>
            <w:shd w:val="clear" w:color="auto" w:fill="auto"/>
            <w:noWrap/>
            <w:vAlign w:val="bottom"/>
            <w:hideMark/>
          </w:tcPr>
          <w:p w14:paraId="6012B695" w14:textId="77777777" w:rsidR="00BD6886" w:rsidRPr="00BD6886" w:rsidRDefault="00BD6886" w:rsidP="00BD6886">
            <w:pPr>
              <w:jc w:val="right"/>
              <w:rPr>
                <w:rFonts w:cs="Arial"/>
                <w:color w:val="000000"/>
                <w:sz w:val="20"/>
                <w:szCs w:val="20"/>
              </w:rPr>
            </w:pPr>
            <w:r w:rsidRPr="00BD6886">
              <w:rPr>
                <w:rFonts w:cs="Arial"/>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F35DA7" w14:textId="77777777" w:rsidR="00BD6886" w:rsidRPr="00BD6886" w:rsidRDefault="00BD6886" w:rsidP="00BD6886">
            <w:pPr>
              <w:jc w:val="right"/>
              <w:rPr>
                <w:rFonts w:cs="Arial"/>
                <w:color w:val="000000"/>
                <w:sz w:val="20"/>
                <w:szCs w:val="20"/>
              </w:rPr>
            </w:pPr>
            <w:r w:rsidRPr="00BD6886">
              <w:rPr>
                <w:rFonts w:cs="Arial"/>
                <w:color w:val="000000"/>
                <w:sz w:val="20"/>
                <w:szCs w:val="20"/>
              </w:rPr>
              <w:t> </w:t>
            </w:r>
          </w:p>
        </w:tc>
        <w:tc>
          <w:tcPr>
            <w:tcW w:w="685" w:type="dxa"/>
            <w:tcBorders>
              <w:top w:val="nil"/>
              <w:left w:val="nil"/>
              <w:bottom w:val="single" w:sz="4" w:space="0" w:color="auto"/>
              <w:right w:val="single" w:sz="8" w:space="0" w:color="auto"/>
            </w:tcBorders>
            <w:shd w:val="clear" w:color="auto" w:fill="auto"/>
            <w:noWrap/>
            <w:vAlign w:val="bottom"/>
            <w:hideMark/>
          </w:tcPr>
          <w:p w14:paraId="3B5C9C3F" w14:textId="77777777" w:rsidR="00BD6886" w:rsidRPr="00BD6886" w:rsidRDefault="00BD6886" w:rsidP="00BD6886">
            <w:pPr>
              <w:jc w:val="left"/>
              <w:rPr>
                <w:rFonts w:cs="Arial"/>
                <w:color w:val="000000"/>
                <w:sz w:val="20"/>
                <w:szCs w:val="20"/>
              </w:rPr>
            </w:pPr>
            <w:r w:rsidRPr="00BD6886">
              <w:rPr>
                <w:rFonts w:cs="Arial"/>
                <w:color w:val="000000"/>
                <w:sz w:val="20"/>
                <w:szCs w:val="20"/>
              </w:rPr>
              <w:t> </w:t>
            </w:r>
          </w:p>
        </w:tc>
      </w:tr>
      <w:tr w:rsidR="00BD6886" w:rsidRPr="00BD6886" w14:paraId="7E05838C"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1E09674D" w14:textId="77777777" w:rsidR="00BD6886" w:rsidRPr="00BD6886" w:rsidRDefault="00BD6886" w:rsidP="00BD6886">
            <w:pPr>
              <w:jc w:val="left"/>
              <w:rPr>
                <w:rFonts w:cs="Arial"/>
                <w:color w:val="000000"/>
                <w:sz w:val="20"/>
                <w:szCs w:val="20"/>
              </w:rPr>
            </w:pPr>
            <w:r w:rsidRPr="00BD6886">
              <w:rPr>
                <w:rFonts w:cs="Arial"/>
                <w:color w:val="000000"/>
                <w:sz w:val="20"/>
                <w:szCs w:val="20"/>
              </w:rPr>
              <w:t>2018</w:t>
            </w:r>
          </w:p>
        </w:tc>
        <w:tc>
          <w:tcPr>
            <w:tcW w:w="1340" w:type="dxa"/>
            <w:tcBorders>
              <w:top w:val="nil"/>
              <w:left w:val="nil"/>
              <w:bottom w:val="single" w:sz="4" w:space="0" w:color="auto"/>
              <w:right w:val="single" w:sz="4" w:space="0" w:color="auto"/>
            </w:tcBorders>
            <w:shd w:val="clear" w:color="auto" w:fill="auto"/>
            <w:noWrap/>
            <w:vAlign w:val="bottom"/>
            <w:hideMark/>
          </w:tcPr>
          <w:p w14:paraId="69CCA73F" w14:textId="77777777" w:rsidR="00BD6886" w:rsidRPr="00BD6886" w:rsidRDefault="00BD6886" w:rsidP="00BD6886">
            <w:pPr>
              <w:jc w:val="left"/>
              <w:rPr>
                <w:rFonts w:cs="Arial"/>
                <w:color w:val="000000"/>
                <w:sz w:val="20"/>
                <w:szCs w:val="20"/>
              </w:rPr>
            </w:pPr>
            <w:r w:rsidRPr="00BD6886">
              <w:rPr>
                <w:rFonts w:cs="Arial"/>
                <w:color w:val="000000"/>
                <w:sz w:val="20"/>
                <w:szCs w:val="20"/>
              </w:rPr>
              <w:t>vichřice</w:t>
            </w:r>
          </w:p>
        </w:tc>
        <w:tc>
          <w:tcPr>
            <w:tcW w:w="1886" w:type="dxa"/>
            <w:tcBorders>
              <w:top w:val="nil"/>
              <w:left w:val="nil"/>
              <w:bottom w:val="single" w:sz="4" w:space="0" w:color="auto"/>
              <w:right w:val="single" w:sz="4" w:space="0" w:color="auto"/>
            </w:tcBorders>
            <w:shd w:val="clear" w:color="auto" w:fill="auto"/>
            <w:noWrap/>
            <w:vAlign w:val="bottom"/>
            <w:hideMark/>
          </w:tcPr>
          <w:p w14:paraId="6B391784"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 Kč </w:t>
            </w:r>
          </w:p>
        </w:tc>
        <w:tc>
          <w:tcPr>
            <w:tcW w:w="1559" w:type="dxa"/>
            <w:tcBorders>
              <w:top w:val="nil"/>
              <w:left w:val="nil"/>
              <w:bottom w:val="single" w:sz="4" w:space="0" w:color="auto"/>
              <w:right w:val="single" w:sz="4" w:space="0" w:color="auto"/>
            </w:tcBorders>
            <w:shd w:val="clear" w:color="auto" w:fill="auto"/>
            <w:noWrap/>
            <w:vAlign w:val="bottom"/>
            <w:hideMark/>
          </w:tcPr>
          <w:p w14:paraId="084817EB"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27 800 Kč </w:t>
            </w:r>
          </w:p>
        </w:tc>
        <w:tc>
          <w:tcPr>
            <w:tcW w:w="685" w:type="dxa"/>
            <w:tcBorders>
              <w:top w:val="nil"/>
              <w:left w:val="nil"/>
              <w:bottom w:val="single" w:sz="4" w:space="0" w:color="auto"/>
              <w:right w:val="single" w:sz="8" w:space="0" w:color="auto"/>
            </w:tcBorders>
            <w:shd w:val="clear" w:color="auto" w:fill="auto"/>
            <w:noWrap/>
            <w:vAlign w:val="bottom"/>
            <w:hideMark/>
          </w:tcPr>
          <w:p w14:paraId="50CA5AAD" w14:textId="77777777" w:rsidR="00BD6886" w:rsidRPr="00BD6886" w:rsidRDefault="00BD6886" w:rsidP="00BD6886">
            <w:pPr>
              <w:jc w:val="right"/>
              <w:rPr>
                <w:rFonts w:cs="Arial"/>
                <w:color w:val="000000"/>
                <w:sz w:val="20"/>
                <w:szCs w:val="20"/>
              </w:rPr>
            </w:pPr>
            <w:r w:rsidRPr="00BD6886">
              <w:rPr>
                <w:rFonts w:cs="Arial"/>
                <w:color w:val="000000"/>
                <w:sz w:val="20"/>
                <w:szCs w:val="20"/>
              </w:rPr>
              <w:t>1</w:t>
            </w:r>
          </w:p>
        </w:tc>
      </w:tr>
      <w:tr w:rsidR="00B214DB" w:rsidRPr="00BD6886" w14:paraId="1D3C7F33"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349496DC" w14:textId="77777777" w:rsidR="00B214DB" w:rsidRPr="00BD6886" w:rsidRDefault="00BF5C87" w:rsidP="00BD6886">
            <w:pPr>
              <w:jc w:val="left"/>
              <w:rPr>
                <w:rFonts w:cs="Arial"/>
                <w:color w:val="000000"/>
                <w:sz w:val="20"/>
                <w:szCs w:val="20"/>
              </w:rPr>
            </w:pPr>
            <w:r>
              <w:rPr>
                <w:rFonts w:cs="Arial"/>
                <w:color w:val="000000"/>
                <w:sz w:val="20"/>
                <w:szCs w:val="20"/>
              </w:rPr>
              <w:t>2019</w:t>
            </w:r>
          </w:p>
        </w:tc>
        <w:tc>
          <w:tcPr>
            <w:tcW w:w="1340" w:type="dxa"/>
            <w:tcBorders>
              <w:top w:val="nil"/>
              <w:left w:val="nil"/>
              <w:bottom w:val="single" w:sz="4" w:space="0" w:color="auto"/>
              <w:right w:val="single" w:sz="4" w:space="0" w:color="auto"/>
            </w:tcBorders>
            <w:shd w:val="clear" w:color="auto" w:fill="auto"/>
            <w:noWrap/>
            <w:vAlign w:val="bottom"/>
          </w:tcPr>
          <w:p w14:paraId="436C3948" w14:textId="77777777" w:rsidR="00B214DB" w:rsidRPr="00BD6886" w:rsidRDefault="00BF5C87" w:rsidP="00BD6886">
            <w:pPr>
              <w:jc w:val="left"/>
              <w:rPr>
                <w:rFonts w:cs="Arial"/>
                <w:color w:val="000000"/>
                <w:sz w:val="20"/>
                <w:szCs w:val="20"/>
              </w:rPr>
            </w:pPr>
            <w:r>
              <w:rPr>
                <w:rFonts w:cs="Arial"/>
                <w:color w:val="000000"/>
                <w:sz w:val="20"/>
                <w:szCs w:val="20"/>
              </w:rPr>
              <w:t>prostá krádež</w:t>
            </w:r>
          </w:p>
        </w:tc>
        <w:tc>
          <w:tcPr>
            <w:tcW w:w="1886" w:type="dxa"/>
            <w:tcBorders>
              <w:top w:val="nil"/>
              <w:left w:val="nil"/>
              <w:bottom w:val="single" w:sz="4" w:space="0" w:color="auto"/>
              <w:right w:val="single" w:sz="4" w:space="0" w:color="auto"/>
            </w:tcBorders>
            <w:shd w:val="clear" w:color="auto" w:fill="auto"/>
            <w:noWrap/>
            <w:vAlign w:val="bottom"/>
          </w:tcPr>
          <w:p w14:paraId="29DE6450" w14:textId="77777777" w:rsidR="00B214DB" w:rsidRPr="00BD6886" w:rsidRDefault="00B214DB"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53BB0CC8" w14:textId="77777777" w:rsidR="00B214DB" w:rsidRPr="00BD6886" w:rsidRDefault="00BF5C87" w:rsidP="00BD6886">
            <w:pPr>
              <w:jc w:val="right"/>
              <w:rPr>
                <w:rFonts w:cs="Arial"/>
                <w:color w:val="000000"/>
                <w:sz w:val="20"/>
                <w:szCs w:val="20"/>
              </w:rPr>
            </w:pPr>
            <w:r>
              <w:rPr>
                <w:rFonts w:cs="Arial"/>
                <w:color w:val="000000"/>
                <w:sz w:val="20"/>
                <w:szCs w:val="20"/>
              </w:rPr>
              <w:t>774</w:t>
            </w:r>
            <w:r w:rsidR="00052CAB">
              <w:rPr>
                <w:rFonts w:cs="Arial"/>
                <w:color w:val="000000"/>
                <w:sz w:val="20"/>
                <w:szCs w:val="20"/>
              </w:rPr>
              <w:t xml:space="preserve"> Kč</w:t>
            </w:r>
          </w:p>
        </w:tc>
        <w:tc>
          <w:tcPr>
            <w:tcW w:w="685" w:type="dxa"/>
            <w:tcBorders>
              <w:top w:val="nil"/>
              <w:left w:val="nil"/>
              <w:bottom w:val="single" w:sz="4" w:space="0" w:color="auto"/>
              <w:right w:val="single" w:sz="8" w:space="0" w:color="auto"/>
            </w:tcBorders>
            <w:shd w:val="clear" w:color="auto" w:fill="auto"/>
            <w:noWrap/>
            <w:vAlign w:val="bottom"/>
          </w:tcPr>
          <w:p w14:paraId="49E62594" w14:textId="77777777" w:rsidR="00B214DB" w:rsidRPr="00BD6886" w:rsidRDefault="00052CAB" w:rsidP="00BD6886">
            <w:pPr>
              <w:jc w:val="right"/>
              <w:rPr>
                <w:rFonts w:cs="Arial"/>
                <w:color w:val="000000"/>
                <w:sz w:val="20"/>
                <w:szCs w:val="20"/>
              </w:rPr>
            </w:pPr>
            <w:r>
              <w:rPr>
                <w:rFonts w:cs="Arial"/>
                <w:color w:val="000000"/>
                <w:sz w:val="20"/>
                <w:szCs w:val="20"/>
              </w:rPr>
              <w:t>1</w:t>
            </w:r>
          </w:p>
        </w:tc>
      </w:tr>
      <w:tr w:rsidR="00052CAB" w:rsidRPr="00BD6886" w14:paraId="2464ACD9"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34E8989A" w14:textId="77777777" w:rsidR="00052CAB" w:rsidRDefault="00052CAB" w:rsidP="00BD6886">
            <w:pPr>
              <w:jc w:val="left"/>
              <w:rPr>
                <w:rFonts w:cs="Arial"/>
                <w:color w:val="000000"/>
                <w:sz w:val="20"/>
                <w:szCs w:val="20"/>
              </w:rPr>
            </w:pPr>
            <w:r>
              <w:rPr>
                <w:rFonts w:cs="Arial"/>
                <w:color w:val="000000"/>
                <w:sz w:val="20"/>
                <w:szCs w:val="20"/>
              </w:rPr>
              <w:t>2020</w:t>
            </w:r>
          </w:p>
        </w:tc>
        <w:tc>
          <w:tcPr>
            <w:tcW w:w="1340" w:type="dxa"/>
            <w:tcBorders>
              <w:top w:val="nil"/>
              <w:left w:val="nil"/>
              <w:bottom w:val="single" w:sz="4" w:space="0" w:color="auto"/>
              <w:right w:val="single" w:sz="4" w:space="0" w:color="auto"/>
            </w:tcBorders>
            <w:shd w:val="clear" w:color="auto" w:fill="auto"/>
            <w:noWrap/>
            <w:vAlign w:val="bottom"/>
          </w:tcPr>
          <w:p w14:paraId="5A3313F3" w14:textId="77777777" w:rsidR="00052CAB" w:rsidRDefault="00052CAB" w:rsidP="00BD6886">
            <w:pPr>
              <w:jc w:val="left"/>
              <w:rPr>
                <w:rFonts w:cs="Arial"/>
                <w:color w:val="000000"/>
                <w:sz w:val="20"/>
                <w:szCs w:val="20"/>
              </w:rPr>
            </w:pPr>
            <w:r>
              <w:rPr>
                <w:rFonts w:cs="Arial"/>
                <w:color w:val="000000"/>
                <w:sz w:val="20"/>
                <w:szCs w:val="20"/>
              </w:rPr>
              <w:t>Krádež, loupež</w:t>
            </w:r>
          </w:p>
        </w:tc>
        <w:tc>
          <w:tcPr>
            <w:tcW w:w="1886" w:type="dxa"/>
            <w:tcBorders>
              <w:top w:val="nil"/>
              <w:left w:val="nil"/>
              <w:bottom w:val="single" w:sz="4" w:space="0" w:color="auto"/>
              <w:right w:val="single" w:sz="4" w:space="0" w:color="auto"/>
            </w:tcBorders>
            <w:shd w:val="clear" w:color="auto" w:fill="auto"/>
            <w:noWrap/>
            <w:vAlign w:val="bottom"/>
          </w:tcPr>
          <w:p w14:paraId="74914078" w14:textId="77777777" w:rsidR="00052CAB" w:rsidRPr="00BD6886" w:rsidRDefault="00052CAB"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03632AB7" w14:textId="77777777" w:rsidR="00052CAB" w:rsidRDefault="00052CAB" w:rsidP="00BD6886">
            <w:pPr>
              <w:jc w:val="right"/>
              <w:rPr>
                <w:rFonts w:cs="Arial"/>
                <w:color w:val="000000"/>
                <w:sz w:val="20"/>
                <w:szCs w:val="20"/>
              </w:rPr>
            </w:pPr>
            <w:r>
              <w:rPr>
                <w:rFonts w:cs="Arial"/>
                <w:color w:val="000000"/>
                <w:sz w:val="20"/>
                <w:szCs w:val="20"/>
              </w:rPr>
              <w:t>6 200 Kč</w:t>
            </w:r>
          </w:p>
        </w:tc>
        <w:tc>
          <w:tcPr>
            <w:tcW w:w="685" w:type="dxa"/>
            <w:tcBorders>
              <w:top w:val="nil"/>
              <w:left w:val="nil"/>
              <w:bottom w:val="single" w:sz="4" w:space="0" w:color="auto"/>
              <w:right w:val="single" w:sz="8" w:space="0" w:color="auto"/>
            </w:tcBorders>
            <w:shd w:val="clear" w:color="auto" w:fill="auto"/>
            <w:noWrap/>
            <w:vAlign w:val="bottom"/>
          </w:tcPr>
          <w:p w14:paraId="0E6A7059" w14:textId="77777777" w:rsidR="00052CAB" w:rsidRPr="00BD6886" w:rsidRDefault="00052CAB" w:rsidP="00BD6886">
            <w:pPr>
              <w:jc w:val="right"/>
              <w:rPr>
                <w:rFonts w:cs="Arial"/>
                <w:color w:val="000000"/>
                <w:sz w:val="20"/>
                <w:szCs w:val="20"/>
              </w:rPr>
            </w:pPr>
            <w:r>
              <w:rPr>
                <w:rFonts w:cs="Arial"/>
                <w:color w:val="000000"/>
                <w:sz w:val="20"/>
                <w:szCs w:val="20"/>
              </w:rPr>
              <w:t>1</w:t>
            </w:r>
          </w:p>
        </w:tc>
      </w:tr>
      <w:tr w:rsidR="00052CAB" w:rsidRPr="00BD6886" w14:paraId="4E6CECC8"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4547C23F" w14:textId="77777777" w:rsidR="00052CAB" w:rsidRDefault="00052CAB" w:rsidP="00BD6886">
            <w:pPr>
              <w:jc w:val="left"/>
              <w:rPr>
                <w:rFonts w:cs="Arial"/>
                <w:color w:val="000000"/>
                <w:sz w:val="20"/>
                <w:szCs w:val="20"/>
              </w:rPr>
            </w:pPr>
            <w:r>
              <w:rPr>
                <w:rFonts w:cs="Arial"/>
                <w:color w:val="000000"/>
                <w:sz w:val="20"/>
                <w:szCs w:val="20"/>
              </w:rPr>
              <w:t>2020</w:t>
            </w:r>
          </w:p>
        </w:tc>
        <w:tc>
          <w:tcPr>
            <w:tcW w:w="1340" w:type="dxa"/>
            <w:tcBorders>
              <w:top w:val="nil"/>
              <w:left w:val="nil"/>
              <w:bottom w:val="single" w:sz="4" w:space="0" w:color="auto"/>
              <w:right w:val="single" w:sz="4" w:space="0" w:color="auto"/>
            </w:tcBorders>
            <w:shd w:val="clear" w:color="auto" w:fill="auto"/>
            <w:noWrap/>
            <w:vAlign w:val="bottom"/>
          </w:tcPr>
          <w:p w14:paraId="6CF3B450" w14:textId="77777777" w:rsidR="00052CAB" w:rsidRDefault="00052CAB" w:rsidP="00BD6886">
            <w:pPr>
              <w:jc w:val="left"/>
              <w:rPr>
                <w:rFonts w:cs="Arial"/>
                <w:color w:val="000000"/>
                <w:sz w:val="20"/>
                <w:szCs w:val="20"/>
              </w:rPr>
            </w:pPr>
            <w:r>
              <w:rPr>
                <w:rFonts w:cs="Arial"/>
                <w:color w:val="000000"/>
                <w:sz w:val="20"/>
                <w:szCs w:val="20"/>
              </w:rPr>
              <w:t>vichřice</w:t>
            </w:r>
          </w:p>
        </w:tc>
        <w:tc>
          <w:tcPr>
            <w:tcW w:w="1886" w:type="dxa"/>
            <w:tcBorders>
              <w:top w:val="nil"/>
              <w:left w:val="nil"/>
              <w:bottom w:val="single" w:sz="4" w:space="0" w:color="auto"/>
              <w:right w:val="single" w:sz="4" w:space="0" w:color="auto"/>
            </w:tcBorders>
            <w:shd w:val="clear" w:color="auto" w:fill="auto"/>
            <w:noWrap/>
            <w:vAlign w:val="bottom"/>
          </w:tcPr>
          <w:p w14:paraId="5C596190" w14:textId="77777777" w:rsidR="00052CAB" w:rsidRPr="00BD6886" w:rsidRDefault="00052CAB"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6C00BEEE" w14:textId="77777777" w:rsidR="00052CAB" w:rsidRDefault="00052CAB" w:rsidP="00BD6886">
            <w:pPr>
              <w:jc w:val="right"/>
              <w:rPr>
                <w:rFonts w:cs="Arial"/>
                <w:color w:val="000000"/>
                <w:sz w:val="20"/>
                <w:szCs w:val="20"/>
              </w:rPr>
            </w:pPr>
            <w:r>
              <w:rPr>
                <w:rFonts w:cs="Arial"/>
                <w:color w:val="000000"/>
                <w:sz w:val="20"/>
                <w:szCs w:val="20"/>
              </w:rPr>
              <w:t>34 700 Kč</w:t>
            </w:r>
          </w:p>
        </w:tc>
        <w:tc>
          <w:tcPr>
            <w:tcW w:w="685" w:type="dxa"/>
            <w:tcBorders>
              <w:top w:val="nil"/>
              <w:left w:val="nil"/>
              <w:bottom w:val="single" w:sz="4" w:space="0" w:color="auto"/>
              <w:right w:val="single" w:sz="8" w:space="0" w:color="auto"/>
            </w:tcBorders>
            <w:shd w:val="clear" w:color="auto" w:fill="auto"/>
            <w:noWrap/>
            <w:vAlign w:val="bottom"/>
          </w:tcPr>
          <w:p w14:paraId="73A9A6B2" w14:textId="77777777" w:rsidR="00052CAB" w:rsidRDefault="00052CAB" w:rsidP="00052CAB">
            <w:pPr>
              <w:jc w:val="right"/>
              <w:rPr>
                <w:rFonts w:cs="Arial"/>
                <w:color w:val="000000"/>
                <w:sz w:val="20"/>
                <w:szCs w:val="20"/>
              </w:rPr>
            </w:pPr>
            <w:r>
              <w:rPr>
                <w:rFonts w:cs="Arial"/>
                <w:color w:val="000000"/>
                <w:sz w:val="20"/>
                <w:szCs w:val="20"/>
              </w:rPr>
              <w:t>1</w:t>
            </w:r>
          </w:p>
        </w:tc>
      </w:tr>
      <w:tr w:rsidR="00052CAB" w:rsidRPr="00BD6886" w14:paraId="02CB0DCC"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43C480B5" w14:textId="77777777" w:rsidR="00052CAB" w:rsidRDefault="00052CAB" w:rsidP="00BD6886">
            <w:pPr>
              <w:jc w:val="left"/>
              <w:rPr>
                <w:rFonts w:cs="Arial"/>
                <w:color w:val="000000"/>
                <w:sz w:val="20"/>
                <w:szCs w:val="20"/>
              </w:rPr>
            </w:pPr>
            <w:r>
              <w:rPr>
                <w:rFonts w:cs="Arial"/>
                <w:color w:val="000000"/>
                <w:sz w:val="20"/>
                <w:szCs w:val="20"/>
              </w:rPr>
              <w:t>2022</w:t>
            </w:r>
          </w:p>
        </w:tc>
        <w:tc>
          <w:tcPr>
            <w:tcW w:w="1340" w:type="dxa"/>
            <w:tcBorders>
              <w:top w:val="nil"/>
              <w:left w:val="nil"/>
              <w:bottom w:val="single" w:sz="4" w:space="0" w:color="auto"/>
              <w:right w:val="single" w:sz="4" w:space="0" w:color="auto"/>
            </w:tcBorders>
            <w:shd w:val="clear" w:color="auto" w:fill="auto"/>
            <w:noWrap/>
            <w:vAlign w:val="bottom"/>
          </w:tcPr>
          <w:p w14:paraId="648A879A" w14:textId="77777777" w:rsidR="00052CAB" w:rsidRDefault="00052CAB" w:rsidP="00BD6886">
            <w:pPr>
              <w:jc w:val="left"/>
              <w:rPr>
                <w:rFonts w:cs="Arial"/>
                <w:color w:val="000000"/>
                <w:sz w:val="20"/>
                <w:szCs w:val="20"/>
              </w:rPr>
            </w:pPr>
            <w:r>
              <w:rPr>
                <w:rFonts w:cs="Arial"/>
                <w:color w:val="000000"/>
                <w:sz w:val="20"/>
                <w:szCs w:val="20"/>
              </w:rPr>
              <w:t>Vodovodní škoda</w:t>
            </w:r>
          </w:p>
        </w:tc>
        <w:tc>
          <w:tcPr>
            <w:tcW w:w="1886" w:type="dxa"/>
            <w:tcBorders>
              <w:top w:val="nil"/>
              <w:left w:val="nil"/>
              <w:bottom w:val="single" w:sz="4" w:space="0" w:color="auto"/>
              <w:right w:val="single" w:sz="4" w:space="0" w:color="auto"/>
            </w:tcBorders>
            <w:shd w:val="clear" w:color="auto" w:fill="auto"/>
            <w:noWrap/>
            <w:vAlign w:val="bottom"/>
          </w:tcPr>
          <w:p w14:paraId="318115B5" w14:textId="77777777" w:rsidR="00052CAB" w:rsidRPr="00BD6886" w:rsidRDefault="00052CAB" w:rsidP="00BD6886">
            <w:pPr>
              <w:jc w:val="right"/>
              <w:rPr>
                <w:rFont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402A96C6" w14:textId="77777777" w:rsidR="00052CAB" w:rsidRPr="007F47D3" w:rsidRDefault="0069103F" w:rsidP="007F47D3">
            <w:pPr>
              <w:jc w:val="right"/>
              <w:rPr>
                <w:rFonts w:cs="Arial"/>
                <w:color w:val="000000"/>
                <w:sz w:val="20"/>
                <w:szCs w:val="20"/>
              </w:rPr>
            </w:pPr>
            <w:r>
              <w:rPr>
                <w:rFonts w:cs="Arial"/>
                <w:color w:val="000000"/>
                <w:sz w:val="20"/>
                <w:szCs w:val="20"/>
              </w:rPr>
              <w:t>2</w:t>
            </w:r>
            <w:r>
              <w:rPr>
                <w:rFonts w:cs="Arial"/>
                <w:sz w:val="20"/>
                <w:szCs w:val="20"/>
              </w:rPr>
              <w:t>96 836</w:t>
            </w:r>
            <w:r w:rsidR="007F47D3" w:rsidRPr="007F47D3">
              <w:rPr>
                <w:rFonts w:cs="Arial"/>
                <w:sz w:val="20"/>
                <w:szCs w:val="20"/>
              </w:rPr>
              <w:t xml:space="preserve"> </w:t>
            </w:r>
            <w:r w:rsidR="00052CAB" w:rsidRPr="007F47D3">
              <w:rPr>
                <w:rFonts w:cs="Arial"/>
                <w:color w:val="000000"/>
                <w:sz w:val="20"/>
                <w:szCs w:val="20"/>
              </w:rPr>
              <w:t>Kč</w:t>
            </w:r>
          </w:p>
        </w:tc>
        <w:tc>
          <w:tcPr>
            <w:tcW w:w="685" w:type="dxa"/>
            <w:tcBorders>
              <w:top w:val="nil"/>
              <w:left w:val="nil"/>
              <w:bottom w:val="single" w:sz="4" w:space="0" w:color="auto"/>
              <w:right w:val="single" w:sz="8" w:space="0" w:color="auto"/>
            </w:tcBorders>
            <w:shd w:val="clear" w:color="auto" w:fill="auto"/>
            <w:noWrap/>
            <w:vAlign w:val="bottom"/>
          </w:tcPr>
          <w:p w14:paraId="3CE6F17D" w14:textId="77777777" w:rsidR="00052CAB" w:rsidRDefault="00052CAB" w:rsidP="00052CAB">
            <w:pPr>
              <w:jc w:val="right"/>
              <w:rPr>
                <w:rFonts w:cs="Arial"/>
                <w:color w:val="000000"/>
                <w:sz w:val="20"/>
                <w:szCs w:val="20"/>
              </w:rPr>
            </w:pPr>
            <w:r>
              <w:rPr>
                <w:rFonts w:cs="Arial"/>
                <w:color w:val="000000"/>
                <w:sz w:val="20"/>
                <w:szCs w:val="20"/>
              </w:rPr>
              <w:t>2</w:t>
            </w:r>
          </w:p>
        </w:tc>
      </w:tr>
      <w:tr w:rsidR="00BD6886" w:rsidRPr="00BD6886" w14:paraId="7C20A493" w14:textId="77777777" w:rsidTr="00E666D5">
        <w:trPr>
          <w:trHeight w:val="276"/>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14:paraId="42DD063A"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xml:space="preserve"> celkem</w:t>
            </w:r>
          </w:p>
        </w:tc>
        <w:tc>
          <w:tcPr>
            <w:tcW w:w="1340" w:type="dxa"/>
            <w:tcBorders>
              <w:top w:val="nil"/>
              <w:left w:val="nil"/>
              <w:bottom w:val="single" w:sz="8" w:space="0" w:color="auto"/>
              <w:right w:val="single" w:sz="4" w:space="0" w:color="auto"/>
            </w:tcBorders>
            <w:shd w:val="clear" w:color="auto" w:fill="auto"/>
            <w:noWrap/>
            <w:vAlign w:val="bottom"/>
            <w:hideMark/>
          </w:tcPr>
          <w:p w14:paraId="3444C4FA"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w:t>
            </w:r>
          </w:p>
        </w:tc>
        <w:tc>
          <w:tcPr>
            <w:tcW w:w="1886" w:type="dxa"/>
            <w:tcBorders>
              <w:top w:val="nil"/>
              <w:left w:val="nil"/>
              <w:bottom w:val="single" w:sz="8" w:space="0" w:color="auto"/>
              <w:right w:val="single" w:sz="4" w:space="0" w:color="auto"/>
            </w:tcBorders>
            <w:shd w:val="clear" w:color="auto" w:fill="auto"/>
            <w:noWrap/>
            <w:vAlign w:val="bottom"/>
            <w:hideMark/>
          </w:tcPr>
          <w:p w14:paraId="4D45767F" w14:textId="77777777" w:rsidR="00BD6886" w:rsidRPr="00BD6886" w:rsidRDefault="00BD6886" w:rsidP="00BD6886">
            <w:pPr>
              <w:jc w:val="right"/>
              <w:rPr>
                <w:rFonts w:cs="Arial"/>
                <w:b/>
                <w:bCs/>
                <w:color w:val="000000"/>
                <w:sz w:val="20"/>
                <w:szCs w:val="20"/>
              </w:rPr>
            </w:pPr>
          </w:p>
        </w:tc>
        <w:tc>
          <w:tcPr>
            <w:tcW w:w="1559" w:type="dxa"/>
            <w:tcBorders>
              <w:top w:val="nil"/>
              <w:left w:val="nil"/>
              <w:bottom w:val="single" w:sz="8" w:space="0" w:color="auto"/>
              <w:right w:val="single" w:sz="4" w:space="0" w:color="auto"/>
            </w:tcBorders>
            <w:shd w:val="clear" w:color="auto" w:fill="auto"/>
            <w:noWrap/>
            <w:vAlign w:val="bottom"/>
            <w:hideMark/>
          </w:tcPr>
          <w:p w14:paraId="7CDFD181" w14:textId="77777777" w:rsidR="00BD6886" w:rsidRPr="00BD6886" w:rsidRDefault="00BD6886" w:rsidP="00BD6886">
            <w:pPr>
              <w:jc w:val="right"/>
              <w:rPr>
                <w:rFonts w:cs="Arial"/>
                <w:b/>
                <w:bCs/>
                <w:color w:val="000000"/>
                <w:sz w:val="20"/>
                <w:szCs w:val="20"/>
              </w:rPr>
            </w:pPr>
            <w:r w:rsidRPr="00BD6886">
              <w:rPr>
                <w:rFonts w:cs="Arial"/>
                <w:b/>
                <w:bCs/>
                <w:color w:val="000000"/>
                <w:sz w:val="20"/>
                <w:szCs w:val="20"/>
              </w:rPr>
              <w:t xml:space="preserve">   </w:t>
            </w:r>
            <w:r w:rsidR="0069103F">
              <w:rPr>
                <w:rFonts w:cs="Arial"/>
                <w:b/>
                <w:bCs/>
                <w:color w:val="000000"/>
                <w:sz w:val="20"/>
                <w:szCs w:val="20"/>
              </w:rPr>
              <w:t>3</w:t>
            </w:r>
            <w:r w:rsidR="00EC3203">
              <w:rPr>
                <w:rFonts w:cs="Arial"/>
                <w:b/>
                <w:bCs/>
                <w:color w:val="000000"/>
                <w:sz w:val="20"/>
                <w:szCs w:val="20"/>
              </w:rPr>
              <w:t>66</w:t>
            </w:r>
            <w:r w:rsidR="0069103F">
              <w:rPr>
                <w:rFonts w:cs="Arial"/>
                <w:b/>
                <w:bCs/>
                <w:color w:val="000000"/>
                <w:sz w:val="20"/>
                <w:szCs w:val="20"/>
              </w:rPr>
              <w:t xml:space="preserve"> </w:t>
            </w:r>
            <w:proofErr w:type="gramStart"/>
            <w:r w:rsidR="0069103F">
              <w:rPr>
                <w:rFonts w:cs="Arial"/>
                <w:b/>
                <w:bCs/>
                <w:color w:val="000000"/>
                <w:sz w:val="20"/>
                <w:szCs w:val="20"/>
              </w:rPr>
              <w:t>310</w:t>
            </w:r>
            <w:r w:rsidR="00052CAB">
              <w:rPr>
                <w:rFonts w:cs="Arial"/>
                <w:b/>
                <w:bCs/>
                <w:color w:val="000000"/>
                <w:sz w:val="20"/>
                <w:szCs w:val="20"/>
              </w:rPr>
              <w:t xml:space="preserve"> </w:t>
            </w:r>
            <w:r w:rsidRPr="00BD6886">
              <w:rPr>
                <w:rFonts w:cs="Arial"/>
                <w:b/>
                <w:bCs/>
                <w:color w:val="000000"/>
                <w:sz w:val="20"/>
                <w:szCs w:val="20"/>
              </w:rPr>
              <w:t xml:space="preserve"> Kč</w:t>
            </w:r>
            <w:proofErr w:type="gramEnd"/>
            <w:r w:rsidRPr="00BD6886">
              <w:rPr>
                <w:rFonts w:cs="Arial"/>
                <w:b/>
                <w:bCs/>
                <w:color w:val="000000"/>
                <w:sz w:val="20"/>
                <w:szCs w:val="20"/>
              </w:rPr>
              <w:t xml:space="preserve"> </w:t>
            </w:r>
          </w:p>
        </w:tc>
        <w:tc>
          <w:tcPr>
            <w:tcW w:w="685" w:type="dxa"/>
            <w:tcBorders>
              <w:top w:val="nil"/>
              <w:left w:val="nil"/>
              <w:bottom w:val="single" w:sz="8" w:space="0" w:color="auto"/>
              <w:right w:val="single" w:sz="8" w:space="0" w:color="auto"/>
            </w:tcBorders>
            <w:shd w:val="clear" w:color="auto" w:fill="auto"/>
            <w:noWrap/>
            <w:vAlign w:val="bottom"/>
            <w:hideMark/>
          </w:tcPr>
          <w:p w14:paraId="31754D3B" w14:textId="77777777" w:rsidR="00BD6886" w:rsidRPr="00BD6886" w:rsidRDefault="00955B2D" w:rsidP="00BD6886">
            <w:pPr>
              <w:jc w:val="right"/>
              <w:rPr>
                <w:rFonts w:cs="Arial"/>
                <w:b/>
                <w:bCs/>
                <w:color w:val="000000"/>
                <w:sz w:val="20"/>
                <w:szCs w:val="20"/>
              </w:rPr>
            </w:pPr>
            <w:r>
              <w:rPr>
                <w:rFonts w:cs="Arial"/>
                <w:b/>
                <w:bCs/>
                <w:color w:val="000000"/>
                <w:sz w:val="20"/>
                <w:szCs w:val="20"/>
              </w:rPr>
              <w:t>8</w:t>
            </w:r>
          </w:p>
        </w:tc>
      </w:tr>
      <w:tr w:rsidR="00BD6886" w:rsidRPr="00BD6886" w14:paraId="16D60C07" w14:textId="77777777" w:rsidTr="00E666D5">
        <w:trPr>
          <w:trHeight w:val="276"/>
        </w:trPr>
        <w:tc>
          <w:tcPr>
            <w:tcW w:w="2860" w:type="dxa"/>
            <w:tcBorders>
              <w:top w:val="nil"/>
              <w:left w:val="single" w:sz="8" w:space="0" w:color="auto"/>
              <w:bottom w:val="nil"/>
              <w:right w:val="single" w:sz="4" w:space="0" w:color="auto"/>
            </w:tcBorders>
            <w:shd w:val="clear" w:color="auto" w:fill="auto"/>
            <w:noWrap/>
            <w:vAlign w:val="bottom"/>
            <w:hideMark/>
          </w:tcPr>
          <w:p w14:paraId="0B569AEF"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w:t>
            </w:r>
          </w:p>
        </w:tc>
        <w:tc>
          <w:tcPr>
            <w:tcW w:w="1340" w:type="dxa"/>
            <w:tcBorders>
              <w:top w:val="nil"/>
              <w:left w:val="nil"/>
              <w:bottom w:val="nil"/>
              <w:right w:val="single" w:sz="4" w:space="0" w:color="auto"/>
            </w:tcBorders>
            <w:shd w:val="clear" w:color="auto" w:fill="auto"/>
            <w:noWrap/>
            <w:vAlign w:val="bottom"/>
            <w:hideMark/>
          </w:tcPr>
          <w:p w14:paraId="14827C4C"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w:t>
            </w:r>
          </w:p>
        </w:tc>
        <w:tc>
          <w:tcPr>
            <w:tcW w:w="1886" w:type="dxa"/>
            <w:tcBorders>
              <w:top w:val="nil"/>
              <w:left w:val="nil"/>
              <w:bottom w:val="nil"/>
              <w:right w:val="single" w:sz="4" w:space="0" w:color="auto"/>
            </w:tcBorders>
            <w:shd w:val="clear" w:color="auto" w:fill="auto"/>
            <w:noWrap/>
            <w:vAlign w:val="bottom"/>
            <w:hideMark/>
          </w:tcPr>
          <w:p w14:paraId="6CE72F4C" w14:textId="77777777" w:rsidR="00BD6886" w:rsidRPr="00BD6886" w:rsidRDefault="00BD6886" w:rsidP="00BD6886">
            <w:pPr>
              <w:jc w:val="right"/>
              <w:rPr>
                <w:rFonts w:cs="Arial"/>
                <w:b/>
                <w:bCs/>
                <w:color w:val="000000"/>
                <w:sz w:val="20"/>
                <w:szCs w:val="20"/>
              </w:rPr>
            </w:pPr>
            <w:r w:rsidRPr="00BD6886">
              <w:rPr>
                <w:rFonts w:cs="Arial"/>
                <w:b/>
                <w:bCs/>
                <w:color w:val="000000"/>
                <w:sz w:val="20"/>
                <w:szCs w:val="20"/>
              </w:rPr>
              <w:t> </w:t>
            </w:r>
          </w:p>
        </w:tc>
        <w:tc>
          <w:tcPr>
            <w:tcW w:w="1559" w:type="dxa"/>
            <w:tcBorders>
              <w:top w:val="nil"/>
              <w:left w:val="nil"/>
              <w:bottom w:val="nil"/>
              <w:right w:val="single" w:sz="4" w:space="0" w:color="auto"/>
            </w:tcBorders>
            <w:shd w:val="clear" w:color="auto" w:fill="auto"/>
            <w:noWrap/>
            <w:vAlign w:val="bottom"/>
            <w:hideMark/>
          </w:tcPr>
          <w:p w14:paraId="7C0E5F95" w14:textId="77777777" w:rsidR="00BD6886" w:rsidRPr="00BD6886" w:rsidRDefault="00BD6886" w:rsidP="00BD6886">
            <w:pPr>
              <w:jc w:val="right"/>
              <w:rPr>
                <w:rFonts w:cs="Arial"/>
                <w:b/>
                <w:bCs/>
                <w:color w:val="000000"/>
                <w:sz w:val="20"/>
                <w:szCs w:val="20"/>
              </w:rPr>
            </w:pPr>
            <w:r w:rsidRPr="00BD6886">
              <w:rPr>
                <w:rFonts w:cs="Arial"/>
                <w:b/>
                <w:bCs/>
                <w:color w:val="000000"/>
                <w:sz w:val="20"/>
                <w:szCs w:val="20"/>
              </w:rPr>
              <w:t> </w:t>
            </w:r>
          </w:p>
        </w:tc>
        <w:tc>
          <w:tcPr>
            <w:tcW w:w="685" w:type="dxa"/>
            <w:tcBorders>
              <w:top w:val="nil"/>
              <w:left w:val="nil"/>
              <w:bottom w:val="nil"/>
              <w:right w:val="single" w:sz="8" w:space="0" w:color="auto"/>
            </w:tcBorders>
            <w:shd w:val="clear" w:color="auto" w:fill="auto"/>
            <w:noWrap/>
            <w:vAlign w:val="bottom"/>
            <w:hideMark/>
          </w:tcPr>
          <w:p w14:paraId="4E75C366"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w:t>
            </w:r>
          </w:p>
        </w:tc>
      </w:tr>
      <w:tr w:rsidR="00BD6886" w:rsidRPr="00BD6886" w14:paraId="6B5924FC" w14:textId="77777777" w:rsidTr="00E666D5">
        <w:trPr>
          <w:trHeight w:val="264"/>
        </w:trPr>
        <w:tc>
          <w:tcPr>
            <w:tcW w:w="2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983891" w14:textId="77777777" w:rsidR="00BD6886" w:rsidRPr="00BD6886" w:rsidRDefault="00BD6886" w:rsidP="00BD6886">
            <w:pPr>
              <w:jc w:val="left"/>
              <w:rPr>
                <w:rFonts w:cs="Arial"/>
                <w:b/>
                <w:bCs/>
                <w:color w:val="000000"/>
                <w:sz w:val="20"/>
                <w:szCs w:val="20"/>
              </w:rPr>
            </w:pPr>
            <w:r w:rsidRPr="00BD6886">
              <w:rPr>
                <w:rFonts w:cs="Arial"/>
                <w:b/>
                <w:bCs/>
                <w:color w:val="000000"/>
                <w:sz w:val="20"/>
                <w:szCs w:val="20"/>
              </w:rPr>
              <w:t xml:space="preserve"> Pojištění odpovědnosti</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66BEEC37" w14:textId="77777777" w:rsidR="00BD6886" w:rsidRPr="00BD6886" w:rsidRDefault="00BD6886" w:rsidP="00BD6886">
            <w:pPr>
              <w:jc w:val="left"/>
              <w:rPr>
                <w:rFonts w:cs="Arial"/>
                <w:color w:val="000000"/>
                <w:sz w:val="20"/>
                <w:szCs w:val="20"/>
              </w:rPr>
            </w:pPr>
            <w:r w:rsidRPr="00BD6886">
              <w:rPr>
                <w:rFonts w:cs="Arial"/>
                <w:color w:val="000000"/>
                <w:sz w:val="20"/>
                <w:szCs w:val="20"/>
              </w:rPr>
              <w:t> </w:t>
            </w:r>
          </w:p>
        </w:tc>
        <w:tc>
          <w:tcPr>
            <w:tcW w:w="1886" w:type="dxa"/>
            <w:tcBorders>
              <w:top w:val="single" w:sz="8" w:space="0" w:color="auto"/>
              <w:left w:val="nil"/>
              <w:bottom w:val="single" w:sz="4" w:space="0" w:color="auto"/>
              <w:right w:val="single" w:sz="4" w:space="0" w:color="auto"/>
            </w:tcBorders>
            <w:shd w:val="clear" w:color="auto" w:fill="auto"/>
            <w:noWrap/>
            <w:vAlign w:val="bottom"/>
            <w:hideMark/>
          </w:tcPr>
          <w:p w14:paraId="4578D624" w14:textId="77777777" w:rsidR="00BD6886" w:rsidRPr="00BD6886" w:rsidRDefault="00BD6886" w:rsidP="00BD6886">
            <w:pPr>
              <w:jc w:val="right"/>
              <w:rPr>
                <w:rFonts w:cs="Arial"/>
                <w:color w:val="000000"/>
                <w:sz w:val="20"/>
                <w:szCs w:val="20"/>
              </w:rPr>
            </w:pPr>
            <w:r w:rsidRPr="00BD6886">
              <w:rPr>
                <w:rFonts w:cs="Arial"/>
                <w:color w:val="000000"/>
                <w:sz w:val="20"/>
                <w:szCs w:val="20"/>
              </w:rPr>
              <w:t> </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47BC0CF4" w14:textId="77777777" w:rsidR="00BD6886" w:rsidRPr="00BD6886" w:rsidRDefault="00BD6886" w:rsidP="00BD6886">
            <w:pPr>
              <w:jc w:val="right"/>
              <w:rPr>
                <w:rFonts w:cs="Arial"/>
                <w:color w:val="000000"/>
                <w:sz w:val="20"/>
                <w:szCs w:val="20"/>
              </w:rPr>
            </w:pPr>
            <w:r w:rsidRPr="00BD6886">
              <w:rPr>
                <w:rFonts w:cs="Arial"/>
                <w:color w:val="000000"/>
                <w:sz w:val="20"/>
                <w:szCs w:val="20"/>
              </w:rPr>
              <w:t> </w:t>
            </w:r>
          </w:p>
        </w:tc>
        <w:tc>
          <w:tcPr>
            <w:tcW w:w="685" w:type="dxa"/>
            <w:tcBorders>
              <w:top w:val="single" w:sz="8" w:space="0" w:color="auto"/>
              <w:left w:val="nil"/>
              <w:bottom w:val="single" w:sz="4" w:space="0" w:color="auto"/>
              <w:right w:val="single" w:sz="8" w:space="0" w:color="auto"/>
            </w:tcBorders>
            <w:shd w:val="clear" w:color="auto" w:fill="auto"/>
            <w:noWrap/>
            <w:vAlign w:val="bottom"/>
            <w:hideMark/>
          </w:tcPr>
          <w:p w14:paraId="1449B95F" w14:textId="77777777" w:rsidR="00BD6886" w:rsidRPr="00BD6886" w:rsidRDefault="00BD6886" w:rsidP="00BD6886">
            <w:pPr>
              <w:jc w:val="left"/>
              <w:rPr>
                <w:rFonts w:cs="Arial"/>
                <w:color w:val="000000"/>
                <w:sz w:val="20"/>
                <w:szCs w:val="20"/>
              </w:rPr>
            </w:pPr>
            <w:r w:rsidRPr="00BD6886">
              <w:rPr>
                <w:rFonts w:cs="Arial"/>
                <w:color w:val="000000"/>
                <w:sz w:val="20"/>
                <w:szCs w:val="20"/>
              </w:rPr>
              <w:t> </w:t>
            </w:r>
          </w:p>
        </w:tc>
      </w:tr>
      <w:tr w:rsidR="00BD6886" w:rsidRPr="00BD6886" w14:paraId="52D79757"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55ECCF95" w14:textId="77777777" w:rsidR="00BD6886" w:rsidRPr="00BD6886" w:rsidRDefault="00BD6886" w:rsidP="00BD6886">
            <w:pPr>
              <w:jc w:val="left"/>
              <w:rPr>
                <w:rFonts w:cs="Arial"/>
                <w:color w:val="000000"/>
                <w:sz w:val="20"/>
                <w:szCs w:val="20"/>
              </w:rPr>
            </w:pPr>
            <w:r w:rsidRPr="00BD6886">
              <w:rPr>
                <w:rFonts w:cs="Arial"/>
                <w:color w:val="000000"/>
                <w:sz w:val="20"/>
                <w:szCs w:val="20"/>
              </w:rPr>
              <w:t>2018</w:t>
            </w:r>
          </w:p>
        </w:tc>
        <w:tc>
          <w:tcPr>
            <w:tcW w:w="1340" w:type="dxa"/>
            <w:tcBorders>
              <w:top w:val="nil"/>
              <w:left w:val="nil"/>
              <w:bottom w:val="single" w:sz="4" w:space="0" w:color="auto"/>
              <w:right w:val="single" w:sz="4" w:space="0" w:color="auto"/>
            </w:tcBorders>
            <w:shd w:val="clear" w:color="auto" w:fill="auto"/>
            <w:noWrap/>
            <w:vAlign w:val="bottom"/>
            <w:hideMark/>
          </w:tcPr>
          <w:p w14:paraId="78E460AA" w14:textId="77777777" w:rsidR="00BD6886" w:rsidRPr="00BD6886" w:rsidRDefault="00BD6886" w:rsidP="00BD6886">
            <w:pPr>
              <w:jc w:val="left"/>
              <w:rPr>
                <w:rFonts w:cs="Arial"/>
                <w:color w:val="000000"/>
                <w:sz w:val="20"/>
                <w:szCs w:val="20"/>
              </w:rPr>
            </w:pPr>
            <w:r w:rsidRPr="00BD6886">
              <w:rPr>
                <w:rFonts w:cs="Arial"/>
                <w:color w:val="000000"/>
                <w:sz w:val="20"/>
                <w:szCs w:val="20"/>
              </w:rPr>
              <w:t>obecná</w:t>
            </w:r>
          </w:p>
        </w:tc>
        <w:tc>
          <w:tcPr>
            <w:tcW w:w="1886" w:type="dxa"/>
            <w:tcBorders>
              <w:top w:val="nil"/>
              <w:left w:val="nil"/>
              <w:bottom w:val="single" w:sz="4" w:space="0" w:color="auto"/>
              <w:right w:val="single" w:sz="4" w:space="0" w:color="auto"/>
            </w:tcBorders>
            <w:shd w:val="clear" w:color="auto" w:fill="auto"/>
            <w:noWrap/>
            <w:vAlign w:val="bottom"/>
            <w:hideMark/>
          </w:tcPr>
          <w:p w14:paraId="6C5D5C48"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w:t>
            </w:r>
            <w:r w:rsidR="00E666D5">
              <w:rPr>
                <w:rFonts w:cs="Arial"/>
                <w:color w:val="000000"/>
                <w:sz w:val="20"/>
                <w:szCs w:val="20"/>
              </w:rPr>
              <w:t>-</w:t>
            </w:r>
            <w:r w:rsidRPr="00BD6886">
              <w:rPr>
                <w:rFonts w:cs="Arial"/>
                <w:color w:val="000000"/>
                <w:sz w:val="20"/>
                <w:szCs w:val="20"/>
              </w:rPr>
              <w:t xml:space="preserve"> Kč </w:t>
            </w:r>
          </w:p>
        </w:tc>
        <w:tc>
          <w:tcPr>
            <w:tcW w:w="1559" w:type="dxa"/>
            <w:tcBorders>
              <w:top w:val="nil"/>
              <w:left w:val="nil"/>
              <w:bottom w:val="single" w:sz="4" w:space="0" w:color="auto"/>
              <w:right w:val="single" w:sz="4" w:space="0" w:color="auto"/>
            </w:tcBorders>
            <w:shd w:val="clear" w:color="auto" w:fill="auto"/>
            <w:noWrap/>
            <w:vAlign w:val="bottom"/>
            <w:hideMark/>
          </w:tcPr>
          <w:p w14:paraId="54AA202E"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w:t>
            </w:r>
            <w:r w:rsidR="00E666D5">
              <w:rPr>
                <w:rFonts w:cs="Arial"/>
                <w:color w:val="000000"/>
                <w:sz w:val="20"/>
                <w:szCs w:val="20"/>
              </w:rPr>
              <w:t>-</w:t>
            </w:r>
            <w:r w:rsidRPr="00BD6886">
              <w:rPr>
                <w:rFonts w:cs="Arial"/>
                <w:color w:val="000000"/>
                <w:sz w:val="20"/>
                <w:szCs w:val="20"/>
              </w:rPr>
              <w:t xml:space="preserve"> Kč </w:t>
            </w:r>
          </w:p>
        </w:tc>
        <w:tc>
          <w:tcPr>
            <w:tcW w:w="685" w:type="dxa"/>
            <w:tcBorders>
              <w:top w:val="nil"/>
              <w:left w:val="nil"/>
              <w:bottom w:val="single" w:sz="4" w:space="0" w:color="auto"/>
              <w:right w:val="single" w:sz="8" w:space="0" w:color="auto"/>
            </w:tcBorders>
            <w:shd w:val="clear" w:color="auto" w:fill="auto"/>
            <w:noWrap/>
            <w:vAlign w:val="bottom"/>
            <w:hideMark/>
          </w:tcPr>
          <w:p w14:paraId="1DA15F74" w14:textId="77777777" w:rsidR="00BD6886" w:rsidRPr="00BD6886" w:rsidRDefault="00BD6886" w:rsidP="00BD6886">
            <w:pPr>
              <w:jc w:val="right"/>
              <w:rPr>
                <w:rFonts w:cs="Arial"/>
                <w:color w:val="000000"/>
                <w:sz w:val="20"/>
                <w:szCs w:val="20"/>
              </w:rPr>
            </w:pPr>
            <w:r w:rsidRPr="00BD6886">
              <w:rPr>
                <w:rFonts w:cs="Arial"/>
                <w:color w:val="000000"/>
                <w:sz w:val="20"/>
                <w:szCs w:val="20"/>
              </w:rPr>
              <w:t>6</w:t>
            </w:r>
          </w:p>
        </w:tc>
      </w:tr>
      <w:tr w:rsidR="00BD6886" w:rsidRPr="00BD6886" w14:paraId="74968D0C"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hideMark/>
          </w:tcPr>
          <w:p w14:paraId="33D5D945" w14:textId="77777777" w:rsidR="00BD6886" w:rsidRPr="00BD6886" w:rsidRDefault="00BD6886" w:rsidP="00BD6886">
            <w:pPr>
              <w:jc w:val="left"/>
              <w:rPr>
                <w:rFonts w:cs="Arial"/>
                <w:color w:val="000000"/>
                <w:sz w:val="20"/>
                <w:szCs w:val="20"/>
              </w:rPr>
            </w:pPr>
            <w:r w:rsidRPr="00BD6886">
              <w:rPr>
                <w:rFonts w:cs="Arial"/>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DFCFECA" w14:textId="77777777" w:rsidR="00BD6886" w:rsidRPr="00BD6886" w:rsidRDefault="00BD6886" w:rsidP="00BD6886">
            <w:pPr>
              <w:jc w:val="left"/>
              <w:rPr>
                <w:rFonts w:cs="Arial"/>
                <w:color w:val="000000"/>
                <w:sz w:val="20"/>
                <w:szCs w:val="20"/>
              </w:rPr>
            </w:pPr>
            <w:r w:rsidRPr="00BD6886">
              <w:rPr>
                <w:rFonts w:cs="Arial"/>
                <w:color w:val="000000"/>
                <w:sz w:val="20"/>
                <w:szCs w:val="20"/>
              </w:rPr>
              <w:t>profesní</w:t>
            </w:r>
          </w:p>
        </w:tc>
        <w:tc>
          <w:tcPr>
            <w:tcW w:w="1886" w:type="dxa"/>
            <w:tcBorders>
              <w:top w:val="nil"/>
              <w:left w:val="nil"/>
              <w:bottom w:val="single" w:sz="4" w:space="0" w:color="auto"/>
              <w:right w:val="single" w:sz="4" w:space="0" w:color="auto"/>
            </w:tcBorders>
            <w:shd w:val="clear" w:color="auto" w:fill="auto"/>
            <w:noWrap/>
            <w:vAlign w:val="bottom"/>
            <w:hideMark/>
          </w:tcPr>
          <w:p w14:paraId="5DC7533D"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 Kč </w:t>
            </w:r>
          </w:p>
        </w:tc>
        <w:tc>
          <w:tcPr>
            <w:tcW w:w="1559" w:type="dxa"/>
            <w:tcBorders>
              <w:top w:val="nil"/>
              <w:left w:val="nil"/>
              <w:bottom w:val="single" w:sz="4" w:space="0" w:color="auto"/>
              <w:right w:val="single" w:sz="4" w:space="0" w:color="auto"/>
            </w:tcBorders>
            <w:shd w:val="clear" w:color="auto" w:fill="auto"/>
            <w:noWrap/>
            <w:vAlign w:val="bottom"/>
            <w:hideMark/>
          </w:tcPr>
          <w:p w14:paraId="42D12C6B" w14:textId="77777777" w:rsidR="00BD6886" w:rsidRPr="00BD6886" w:rsidRDefault="00BD6886" w:rsidP="00BD6886">
            <w:pPr>
              <w:jc w:val="right"/>
              <w:rPr>
                <w:rFonts w:cs="Arial"/>
                <w:color w:val="000000"/>
                <w:sz w:val="20"/>
                <w:szCs w:val="20"/>
              </w:rPr>
            </w:pPr>
            <w:r w:rsidRPr="00BD6886">
              <w:rPr>
                <w:rFonts w:cs="Arial"/>
                <w:color w:val="000000"/>
                <w:sz w:val="20"/>
                <w:szCs w:val="20"/>
              </w:rPr>
              <w:t xml:space="preserve">            - Kč </w:t>
            </w:r>
          </w:p>
        </w:tc>
        <w:tc>
          <w:tcPr>
            <w:tcW w:w="685" w:type="dxa"/>
            <w:tcBorders>
              <w:top w:val="nil"/>
              <w:left w:val="nil"/>
              <w:bottom w:val="single" w:sz="4" w:space="0" w:color="auto"/>
              <w:right w:val="single" w:sz="8" w:space="0" w:color="auto"/>
            </w:tcBorders>
            <w:shd w:val="clear" w:color="auto" w:fill="auto"/>
            <w:noWrap/>
            <w:vAlign w:val="bottom"/>
            <w:hideMark/>
          </w:tcPr>
          <w:p w14:paraId="6DA1D5DE" w14:textId="77777777" w:rsidR="00BD6886" w:rsidRPr="00BD6886" w:rsidRDefault="00BD6886" w:rsidP="00BD6886">
            <w:pPr>
              <w:jc w:val="right"/>
              <w:rPr>
                <w:rFonts w:cs="Arial"/>
                <w:color w:val="000000"/>
                <w:sz w:val="20"/>
                <w:szCs w:val="20"/>
              </w:rPr>
            </w:pPr>
            <w:r w:rsidRPr="00BD6886">
              <w:rPr>
                <w:rFonts w:cs="Arial"/>
                <w:color w:val="000000"/>
                <w:sz w:val="20"/>
                <w:szCs w:val="20"/>
              </w:rPr>
              <w:t>3</w:t>
            </w:r>
          </w:p>
        </w:tc>
      </w:tr>
      <w:tr w:rsidR="00E666D5" w:rsidRPr="00BD6886" w14:paraId="3DCB3713"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4EADF8AC" w14:textId="77777777" w:rsidR="00E666D5" w:rsidRPr="00BD6886" w:rsidRDefault="00E666D5" w:rsidP="00E666D5">
            <w:pPr>
              <w:jc w:val="left"/>
              <w:rPr>
                <w:rFonts w:cs="Arial"/>
                <w:color w:val="000000"/>
                <w:sz w:val="20"/>
                <w:szCs w:val="20"/>
              </w:rPr>
            </w:pPr>
            <w:r>
              <w:rPr>
                <w:rFonts w:cs="Arial"/>
                <w:color w:val="000000"/>
                <w:sz w:val="20"/>
                <w:szCs w:val="20"/>
              </w:rPr>
              <w:t>2019</w:t>
            </w:r>
          </w:p>
        </w:tc>
        <w:tc>
          <w:tcPr>
            <w:tcW w:w="1340" w:type="dxa"/>
            <w:tcBorders>
              <w:top w:val="nil"/>
              <w:left w:val="nil"/>
              <w:bottom w:val="single" w:sz="4" w:space="0" w:color="auto"/>
              <w:right w:val="single" w:sz="4" w:space="0" w:color="auto"/>
            </w:tcBorders>
            <w:shd w:val="clear" w:color="auto" w:fill="auto"/>
            <w:noWrap/>
            <w:vAlign w:val="bottom"/>
          </w:tcPr>
          <w:p w14:paraId="0329CD4F" w14:textId="77777777" w:rsidR="00E666D5" w:rsidRPr="00BD6886" w:rsidRDefault="00E666D5" w:rsidP="00E666D5">
            <w:pPr>
              <w:jc w:val="left"/>
              <w:rPr>
                <w:rFonts w:cs="Arial"/>
                <w:color w:val="000000"/>
                <w:sz w:val="20"/>
                <w:szCs w:val="20"/>
              </w:rPr>
            </w:pPr>
            <w:r w:rsidRPr="00BD6886">
              <w:rPr>
                <w:rFonts w:cs="Arial"/>
                <w:color w:val="000000"/>
                <w:sz w:val="20"/>
                <w:szCs w:val="20"/>
              </w:rPr>
              <w:t>obecná</w:t>
            </w:r>
          </w:p>
        </w:tc>
        <w:tc>
          <w:tcPr>
            <w:tcW w:w="1886" w:type="dxa"/>
            <w:tcBorders>
              <w:top w:val="nil"/>
              <w:left w:val="nil"/>
              <w:bottom w:val="single" w:sz="4" w:space="0" w:color="auto"/>
              <w:right w:val="single" w:sz="4" w:space="0" w:color="auto"/>
            </w:tcBorders>
            <w:shd w:val="clear" w:color="auto" w:fill="auto"/>
            <w:noWrap/>
            <w:vAlign w:val="bottom"/>
          </w:tcPr>
          <w:p w14:paraId="75B5F59C" w14:textId="77777777" w:rsidR="00E666D5" w:rsidRPr="00BD6886" w:rsidRDefault="00E666D5" w:rsidP="00E666D5">
            <w:pPr>
              <w:jc w:val="right"/>
              <w:rPr>
                <w:rFonts w:cs="Arial"/>
                <w:color w:val="000000"/>
                <w:sz w:val="20"/>
                <w:szCs w:val="20"/>
              </w:rPr>
            </w:pPr>
            <w:r w:rsidRPr="00BD6886">
              <w:rPr>
                <w:rFonts w:cs="Arial"/>
                <w:color w:val="000000"/>
                <w:sz w:val="20"/>
                <w:szCs w:val="20"/>
              </w:rPr>
              <w:t xml:space="preserve">     </w:t>
            </w:r>
            <w:r>
              <w:rPr>
                <w:rFonts w:cs="Arial"/>
                <w:color w:val="000000"/>
                <w:sz w:val="20"/>
                <w:szCs w:val="20"/>
              </w:rPr>
              <w:t>-</w:t>
            </w:r>
            <w:r w:rsidRPr="00BD6886">
              <w:rPr>
                <w:rFonts w:cs="Arial"/>
                <w:color w:val="000000"/>
                <w:sz w:val="20"/>
                <w:szCs w:val="20"/>
              </w:rPr>
              <w:t xml:space="preserve"> Kč </w:t>
            </w:r>
          </w:p>
        </w:tc>
        <w:tc>
          <w:tcPr>
            <w:tcW w:w="1559" w:type="dxa"/>
            <w:tcBorders>
              <w:top w:val="nil"/>
              <w:left w:val="nil"/>
              <w:bottom w:val="single" w:sz="4" w:space="0" w:color="auto"/>
              <w:right w:val="single" w:sz="4" w:space="0" w:color="auto"/>
            </w:tcBorders>
            <w:shd w:val="clear" w:color="auto" w:fill="auto"/>
            <w:noWrap/>
            <w:vAlign w:val="bottom"/>
          </w:tcPr>
          <w:p w14:paraId="609C5E6E" w14:textId="77777777" w:rsidR="00E666D5" w:rsidRPr="00BD6886" w:rsidRDefault="00E666D5" w:rsidP="00E666D5">
            <w:pPr>
              <w:jc w:val="right"/>
              <w:rPr>
                <w:rFonts w:cs="Arial"/>
                <w:color w:val="000000"/>
                <w:sz w:val="20"/>
                <w:szCs w:val="20"/>
              </w:rPr>
            </w:pPr>
          </w:p>
        </w:tc>
        <w:tc>
          <w:tcPr>
            <w:tcW w:w="685" w:type="dxa"/>
            <w:tcBorders>
              <w:top w:val="nil"/>
              <w:left w:val="nil"/>
              <w:bottom w:val="single" w:sz="4" w:space="0" w:color="auto"/>
              <w:right w:val="single" w:sz="8" w:space="0" w:color="auto"/>
            </w:tcBorders>
            <w:shd w:val="clear" w:color="auto" w:fill="auto"/>
            <w:noWrap/>
            <w:vAlign w:val="bottom"/>
          </w:tcPr>
          <w:p w14:paraId="69DF7CFF" w14:textId="77777777" w:rsidR="00E666D5" w:rsidRPr="00BD6886" w:rsidRDefault="00E666D5" w:rsidP="00E666D5">
            <w:pPr>
              <w:jc w:val="right"/>
              <w:rPr>
                <w:rFonts w:cs="Arial"/>
                <w:color w:val="000000"/>
                <w:sz w:val="20"/>
                <w:szCs w:val="20"/>
              </w:rPr>
            </w:pPr>
          </w:p>
        </w:tc>
      </w:tr>
      <w:tr w:rsidR="00E666D5" w:rsidRPr="00BD6886" w14:paraId="6CFA26BB"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380CB815" w14:textId="77777777" w:rsidR="00E666D5" w:rsidRPr="00BD6886" w:rsidRDefault="00E666D5" w:rsidP="00E666D5">
            <w:pPr>
              <w:jc w:val="left"/>
              <w:rPr>
                <w:rFonts w:cs="Arial"/>
                <w:color w:val="000000"/>
                <w:sz w:val="20"/>
                <w:szCs w:val="20"/>
              </w:rPr>
            </w:pPr>
          </w:p>
        </w:tc>
        <w:tc>
          <w:tcPr>
            <w:tcW w:w="1340" w:type="dxa"/>
            <w:tcBorders>
              <w:top w:val="nil"/>
              <w:left w:val="nil"/>
              <w:bottom w:val="single" w:sz="4" w:space="0" w:color="auto"/>
              <w:right w:val="single" w:sz="4" w:space="0" w:color="auto"/>
            </w:tcBorders>
            <w:shd w:val="clear" w:color="auto" w:fill="auto"/>
            <w:noWrap/>
            <w:vAlign w:val="bottom"/>
          </w:tcPr>
          <w:p w14:paraId="5AFED1D9" w14:textId="77777777" w:rsidR="00E666D5" w:rsidRPr="00BD6886" w:rsidRDefault="00E666D5" w:rsidP="00E666D5">
            <w:pPr>
              <w:jc w:val="left"/>
              <w:rPr>
                <w:rFonts w:cs="Arial"/>
                <w:color w:val="000000"/>
                <w:sz w:val="20"/>
                <w:szCs w:val="20"/>
              </w:rPr>
            </w:pPr>
            <w:r w:rsidRPr="00BD6886">
              <w:rPr>
                <w:rFonts w:cs="Arial"/>
                <w:color w:val="000000"/>
                <w:sz w:val="20"/>
                <w:szCs w:val="20"/>
              </w:rPr>
              <w:t>profesní</w:t>
            </w:r>
          </w:p>
        </w:tc>
        <w:tc>
          <w:tcPr>
            <w:tcW w:w="1886" w:type="dxa"/>
            <w:tcBorders>
              <w:top w:val="nil"/>
              <w:left w:val="nil"/>
              <w:bottom w:val="single" w:sz="4" w:space="0" w:color="auto"/>
              <w:right w:val="single" w:sz="4" w:space="0" w:color="auto"/>
            </w:tcBorders>
            <w:shd w:val="clear" w:color="auto" w:fill="auto"/>
            <w:noWrap/>
            <w:vAlign w:val="bottom"/>
          </w:tcPr>
          <w:p w14:paraId="7CC551F6" w14:textId="77777777" w:rsidR="00E666D5" w:rsidRPr="00BD6886" w:rsidRDefault="00E666D5" w:rsidP="00E666D5">
            <w:pPr>
              <w:jc w:val="right"/>
              <w:rPr>
                <w:rFonts w:cs="Arial"/>
                <w:color w:val="000000"/>
                <w:sz w:val="20"/>
                <w:szCs w:val="20"/>
              </w:rPr>
            </w:pPr>
            <w:r w:rsidRPr="00BD6886">
              <w:rPr>
                <w:rFonts w:cs="Arial"/>
                <w:color w:val="000000"/>
                <w:sz w:val="20"/>
                <w:szCs w:val="20"/>
              </w:rPr>
              <w:t xml:space="preserve">             - Kč </w:t>
            </w:r>
          </w:p>
        </w:tc>
        <w:tc>
          <w:tcPr>
            <w:tcW w:w="1559" w:type="dxa"/>
            <w:tcBorders>
              <w:top w:val="nil"/>
              <w:left w:val="nil"/>
              <w:bottom w:val="single" w:sz="4" w:space="0" w:color="auto"/>
              <w:right w:val="single" w:sz="4" w:space="0" w:color="auto"/>
            </w:tcBorders>
            <w:shd w:val="clear" w:color="auto" w:fill="auto"/>
            <w:noWrap/>
            <w:vAlign w:val="bottom"/>
          </w:tcPr>
          <w:p w14:paraId="38E64C4B" w14:textId="77777777" w:rsidR="00E666D5" w:rsidRPr="00BD6886" w:rsidRDefault="00E666D5" w:rsidP="00E666D5">
            <w:pPr>
              <w:jc w:val="right"/>
              <w:rPr>
                <w:rFonts w:cs="Arial"/>
                <w:color w:val="000000"/>
                <w:sz w:val="20"/>
                <w:szCs w:val="20"/>
              </w:rPr>
            </w:pPr>
            <w:r>
              <w:rPr>
                <w:rFonts w:cs="Arial"/>
                <w:color w:val="000000"/>
                <w:sz w:val="20"/>
                <w:szCs w:val="20"/>
              </w:rPr>
              <w:t>1 734 Kč</w:t>
            </w:r>
          </w:p>
        </w:tc>
        <w:tc>
          <w:tcPr>
            <w:tcW w:w="685" w:type="dxa"/>
            <w:tcBorders>
              <w:top w:val="nil"/>
              <w:left w:val="nil"/>
              <w:bottom w:val="single" w:sz="4" w:space="0" w:color="auto"/>
              <w:right w:val="single" w:sz="8" w:space="0" w:color="auto"/>
            </w:tcBorders>
            <w:shd w:val="clear" w:color="auto" w:fill="auto"/>
            <w:noWrap/>
            <w:vAlign w:val="bottom"/>
          </w:tcPr>
          <w:p w14:paraId="7609B1E2" w14:textId="77777777" w:rsidR="00E666D5" w:rsidRPr="00BD6886" w:rsidRDefault="00E666D5" w:rsidP="00E666D5">
            <w:pPr>
              <w:jc w:val="right"/>
              <w:rPr>
                <w:rFonts w:cs="Arial"/>
                <w:color w:val="000000"/>
                <w:sz w:val="20"/>
                <w:szCs w:val="20"/>
              </w:rPr>
            </w:pPr>
            <w:r>
              <w:rPr>
                <w:rFonts w:cs="Arial"/>
                <w:color w:val="000000"/>
                <w:sz w:val="20"/>
                <w:szCs w:val="20"/>
              </w:rPr>
              <w:t>2</w:t>
            </w:r>
          </w:p>
        </w:tc>
      </w:tr>
      <w:tr w:rsidR="00E666D5" w:rsidRPr="00BD6886" w14:paraId="7E72369F"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53ACC90C" w14:textId="77777777" w:rsidR="00E666D5" w:rsidRPr="00BD6886" w:rsidRDefault="00E666D5" w:rsidP="00E666D5">
            <w:pPr>
              <w:jc w:val="left"/>
              <w:rPr>
                <w:rFonts w:cs="Arial"/>
                <w:color w:val="000000"/>
                <w:sz w:val="20"/>
                <w:szCs w:val="20"/>
              </w:rPr>
            </w:pPr>
            <w:r>
              <w:rPr>
                <w:rFonts w:cs="Arial"/>
                <w:color w:val="000000"/>
                <w:sz w:val="20"/>
                <w:szCs w:val="20"/>
              </w:rPr>
              <w:t>2020</w:t>
            </w:r>
          </w:p>
        </w:tc>
        <w:tc>
          <w:tcPr>
            <w:tcW w:w="1340" w:type="dxa"/>
            <w:tcBorders>
              <w:top w:val="nil"/>
              <w:left w:val="nil"/>
              <w:bottom w:val="single" w:sz="4" w:space="0" w:color="auto"/>
              <w:right w:val="single" w:sz="4" w:space="0" w:color="auto"/>
            </w:tcBorders>
            <w:shd w:val="clear" w:color="auto" w:fill="auto"/>
            <w:noWrap/>
            <w:vAlign w:val="bottom"/>
          </w:tcPr>
          <w:p w14:paraId="26A9A79B" w14:textId="77777777" w:rsidR="00E666D5" w:rsidRPr="00BD6886" w:rsidRDefault="00E666D5" w:rsidP="00E666D5">
            <w:pPr>
              <w:jc w:val="left"/>
              <w:rPr>
                <w:rFonts w:cs="Arial"/>
                <w:color w:val="000000"/>
                <w:sz w:val="20"/>
                <w:szCs w:val="20"/>
              </w:rPr>
            </w:pPr>
            <w:r w:rsidRPr="00BD6886">
              <w:rPr>
                <w:rFonts w:cs="Arial"/>
                <w:color w:val="000000"/>
                <w:sz w:val="20"/>
                <w:szCs w:val="20"/>
              </w:rPr>
              <w:t>obecná</w:t>
            </w:r>
          </w:p>
        </w:tc>
        <w:tc>
          <w:tcPr>
            <w:tcW w:w="1886" w:type="dxa"/>
            <w:tcBorders>
              <w:top w:val="nil"/>
              <w:left w:val="nil"/>
              <w:bottom w:val="single" w:sz="4" w:space="0" w:color="auto"/>
              <w:right w:val="single" w:sz="4" w:space="0" w:color="auto"/>
            </w:tcBorders>
            <w:shd w:val="clear" w:color="auto" w:fill="auto"/>
            <w:noWrap/>
            <w:vAlign w:val="bottom"/>
          </w:tcPr>
          <w:p w14:paraId="558F9B68" w14:textId="77777777" w:rsidR="00E666D5" w:rsidRPr="00BD6886" w:rsidRDefault="00EC3203" w:rsidP="00E666D5">
            <w:pPr>
              <w:jc w:val="right"/>
              <w:rPr>
                <w:rFonts w:cs="Arial"/>
                <w:color w:val="000000"/>
                <w:sz w:val="20"/>
                <w:szCs w:val="20"/>
              </w:rPr>
            </w:pPr>
            <w:r>
              <w:rPr>
                <w:rFonts w:cs="Arial"/>
                <w:color w:val="000000"/>
                <w:sz w:val="20"/>
                <w:szCs w:val="20"/>
              </w:rPr>
              <w:t xml:space="preserve">- </w:t>
            </w:r>
            <w:r w:rsidR="00E666D5" w:rsidRPr="00BD6886">
              <w:rPr>
                <w:rFonts w:cs="Arial"/>
                <w:color w:val="000000"/>
                <w:sz w:val="20"/>
                <w:szCs w:val="20"/>
              </w:rPr>
              <w:t xml:space="preserve">Kč </w:t>
            </w:r>
          </w:p>
        </w:tc>
        <w:tc>
          <w:tcPr>
            <w:tcW w:w="1559" w:type="dxa"/>
            <w:tcBorders>
              <w:top w:val="nil"/>
              <w:left w:val="nil"/>
              <w:bottom w:val="single" w:sz="4" w:space="0" w:color="auto"/>
              <w:right w:val="single" w:sz="4" w:space="0" w:color="auto"/>
            </w:tcBorders>
            <w:shd w:val="clear" w:color="auto" w:fill="auto"/>
            <w:noWrap/>
            <w:vAlign w:val="bottom"/>
          </w:tcPr>
          <w:p w14:paraId="0149C42B" w14:textId="77777777" w:rsidR="00E666D5" w:rsidRPr="00BD6886" w:rsidRDefault="00E666D5" w:rsidP="00E666D5">
            <w:pPr>
              <w:jc w:val="right"/>
              <w:rPr>
                <w:rFonts w:cs="Arial"/>
                <w:color w:val="000000"/>
                <w:sz w:val="20"/>
                <w:szCs w:val="20"/>
              </w:rPr>
            </w:pPr>
            <w:r w:rsidRPr="00BD6886">
              <w:rPr>
                <w:rFonts w:cs="Arial"/>
                <w:color w:val="000000"/>
                <w:sz w:val="20"/>
                <w:szCs w:val="20"/>
              </w:rPr>
              <w:t xml:space="preserve">     </w:t>
            </w:r>
            <w:r>
              <w:rPr>
                <w:rFonts w:cs="Arial"/>
                <w:color w:val="000000"/>
                <w:sz w:val="20"/>
                <w:szCs w:val="20"/>
              </w:rPr>
              <w:t>-</w:t>
            </w:r>
            <w:r w:rsidRPr="00BD6886">
              <w:rPr>
                <w:rFonts w:cs="Arial"/>
                <w:color w:val="000000"/>
                <w:sz w:val="20"/>
                <w:szCs w:val="20"/>
              </w:rPr>
              <w:t xml:space="preserve"> Kč </w:t>
            </w:r>
          </w:p>
        </w:tc>
        <w:tc>
          <w:tcPr>
            <w:tcW w:w="685" w:type="dxa"/>
            <w:tcBorders>
              <w:top w:val="nil"/>
              <w:left w:val="nil"/>
              <w:bottom w:val="single" w:sz="4" w:space="0" w:color="auto"/>
              <w:right w:val="single" w:sz="8" w:space="0" w:color="auto"/>
            </w:tcBorders>
            <w:shd w:val="clear" w:color="auto" w:fill="auto"/>
            <w:noWrap/>
            <w:vAlign w:val="bottom"/>
          </w:tcPr>
          <w:p w14:paraId="05F761DE" w14:textId="77777777" w:rsidR="00E666D5" w:rsidRPr="00BD6886" w:rsidRDefault="00E666D5" w:rsidP="00E666D5">
            <w:pPr>
              <w:jc w:val="right"/>
              <w:rPr>
                <w:rFonts w:cs="Arial"/>
                <w:color w:val="000000"/>
                <w:sz w:val="20"/>
                <w:szCs w:val="20"/>
              </w:rPr>
            </w:pPr>
          </w:p>
        </w:tc>
      </w:tr>
      <w:tr w:rsidR="00E666D5" w:rsidRPr="00BD6886" w14:paraId="118C8900"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7EA66734" w14:textId="77777777" w:rsidR="00E666D5" w:rsidRPr="00BD6886" w:rsidRDefault="00E666D5" w:rsidP="00E666D5">
            <w:pPr>
              <w:jc w:val="left"/>
              <w:rPr>
                <w:rFonts w:cs="Arial"/>
                <w:color w:val="000000"/>
                <w:sz w:val="20"/>
                <w:szCs w:val="20"/>
              </w:rPr>
            </w:pPr>
          </w:p>
        </w:tc>
        <w:tc>
          <w:tcPr>
            <w:tcW w:w="1340" w:type="dxa"/>
            <w:tcBorders>
              <w:top w:val="nil"/>
              <w:left w:val="nil"/>
              <w:bottom w:val="single" w:sz="4" w:space="0" w:color="auto"/>
              <w:right w:val="single" w:sz="4" w:space="0" w:color="auto"/>
            </w:tcBorders>
            <w:shd w:val="clear" w:color="auto" w:fill="auto"/>
            <w:noWrap/>
            <w:vAlign w:val="bottom"/>
          </w:tcPr>
          <w:p w14:paraId="50D236FE" w14:textId="77777777" w:rsidR="00E666D5" w:rsidRPr="00BD6886" w:rsidRDefault="00E666D5" w:rsidP="00E666D5">
            <w:pPr>
              <w:jc w:val="left"/>
              <w:rPr>
                <w:rFonts w:cs="Arial"/>
                <w:color w:val="000000"/>
                <w:sz w:val="20"/>
                <w:szCs w:val="20"/>
              </w:rPr>
            </w:pPr>
            <w:r w:rsidRPr="00BD6886">
              <w:rPr>
                <w:rFonts w:cs="Arial"/>
                <w:color w:val="000000"/>
                <w:sz w:val="20"/>
                <w:szCs w:val="20"/>
              </w:rPr>
              <w:t>profesní</w:t>
            </w:r>
          </w:p>
        </w:tc>
        <w:tc>
          <w:tcPr>
            <w:tcW w:w="1886" w:type="dxa"/>
            <w:tcBorders>
              <w:top w:val="nil"/>
              <w:left w:val="nil"/>
              <w:bottom w:val="single" w:sz="4" w:space="0" w:color="auto"/>
              <w:right w:val="single" w:sz="4" w:space="0" w:color="auto"/>
            </w:tcBorders>
            <w:shd w:val="clear" w:color="auto" w:fill="auto"/>
            <w:noWrap/>
            <w:vAlign w:val="bottom"/>
          </w:tcPr>
          <w:p w14:paraId="2B9486EA" w14:textId="77777777" w:rsidR="00E666D5" w:rsidRPr="001355E2" w:rsidRDefault="00EC3203" w:rsidP="00E666D5">
            <w:pPr>
              <w:jc w:val="right"/>
              <w:rPr>
                <w:rFonts w:cs="Arial"/>
                <w:color w:val="000000"/>
                <w:sz w:val="20"/>
                <w:szCs w:val="20"/>
              </w:rPr>
            </w:pPr>
            <w:r w:rsidRPr="001355E2">
              <w:rPr>
                <w:rFonts w:cs="Arial"/>
                <w:color w:val="000000"/>
                <w:sz w:val="20"/>
                <w:szCs w:val="20"/>
              </w:rPr>
              <w:t>8 000 000</w:t>
            </w:r>
            <w:r w:rsidR="00E666D5" w:rsidRPr="001355E2">
              <w:rPr>
                <w:rFonts w:cs="Arial"/>
                <w:color w:val="000000"/>
                <w:sz w:val="20"/>
                <w:szCs w:val="20"/>
              </w:rPr>
              <w:t xml:space="preserve"> Kč </w:t>
            </w:r>
          </w:p>
        </w:tc>
        <w:tc>
          <w:tcPr>
            <w:tcW w:w="1559" w:type="dxa"/>
            <w:tcBorders>
              <w:top w:val="nil"/>
              <w:left w:val="nil"/>
              <w:bottom w:val="single" w:sz="4" w:space="0" w:color="auto"/>
              <w:right w:val="single" w:sz="4" w:space="0" w:color="auto"/>
            </w:tcBorders>
            <w:shd w:val="clear" w:color="auto" w:fill="auto"/>
            <w:noWrap/>
            <w:vAlign w:val="bottom"/>
          </w:tcPr>
          <w:p w14:paraId="7C089446" w14:textId="77777777" w:rsidR="00E666D5" w:rsidRPr="00BD6886" w:rsidRDefault="005C21FB" w:rsidP="00E666D5">
            <w:pPr>
              <w:jc w:val="right"/>
              <w:rPr>
                <w:rFonts w:cs="Arial"/>
                <w:color w:val="000000"/>
                <w:sz w:val="20"/>
                <w:szCs w:val="20"/>
              </w:rPr>
            </w:pPr>
            <w:r>
              <w:rPr>
                <w:rFonts w:cs="Arial"/>
                <w:color w:val="000000"/>
                <w:sz w:val="20"/>
                <w:szCs w:val="20"/>
              </w:rPr>
              <w:t>66 547 Kč</w:t>
            </w:r>
          </w:p>
        </w:tc>
        <w:tc>
          <w:tcPr>
            <w:tcW w:w="685" w:type="dxa"/>
            <w:tcBorders>
              <w:top w:val="nil"/>
              <w:left w:val="nil"/>
              <w:bottom w:val="single" w:sz="4" w:space="0" w:color="auto"/>
              <w:right w:val="single" w:sz="8" w:space="0" w:color="auto"/>
            </w:tcBorders>
            <w:shd w:val="clear" w:color="auto" w:fill="auto"/>
            <w:noWrap/>
            <w:vAlign w:val="bottom"/>
          </w:tcPr>
          <w:p w14:paraId="702D3664" w14:textId="77777777" w:rsidR="00E666D5" w:rsidRPr="00BD6886" w:rsidRDefault="005C21FB" w:rsidP="00E666D5">
            <w:pPr>
              <w:jc w:val="right"/>
              <w:rPr>
                <w:rFonts w:cs="Arial"/>
                <w:color w:val="000000"/>
                <w:sz w:val="20"/>
                <w:szCs w:val="20"/>
              </w:rPr>
            </w:pPr>
            <w:r>
              <w:rPr>
                <w:rFonts w:cs="Arial"/>
                <w:color w:val="000000"/>
                <w:sz w:val="20"/>
                <w:szCs w:val="20"/>
              </w:rPr>
              <w:t>3</w:t>
            </w:r>
          </w:p>
        </w:tc>
      </w:tr>
      <w:tr w:rsidR="005C21FB" w:rsidRPr="00BD6886" w14:paraId="10333E4B"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5770836A" w14:textId="77777777" w:rsidR="005C21FB" w:rsidRPr="00BD6886" w:rsidRDefault="005C21FB" w:rsidP="005C21FB">
            <w:pPr>
              <w:jc w:val="left"/>
              <w:rPr>
                <w:rFonts w:cs="Arial"/>
                <w:color w:val="000000"/>
                <w:sz w:val="20"/>
                <w:szCs w:val="20"/>
              </w:rPr>
            </w:pPr>
            <w:r>
              <w:rPr>
                <w:rFonts w:cs="Arial"/>
                <w:color w:val="000000"/>
                <w:sz w:val="20"/>
                <w:szCs w:val="20"/>
              </w:rPr>
              <w:t>2021</w:t>
            </w:r>
          </w:p>
        </w:tc>
        <w:tc>
          <w:tcPr>
            <w:tcW w:w="1340" w:type="dxa"/>
            <w:tcBorders>
              <w:top w:val="nil"/>
              <w:left w:val="nil"/>
              <w:bottom w:val="single" w:sz="4" w:space="0" w:color="auto"/>
              <w:right w:val="single" w:sz="4" w:space="0" w:color="auto"/>
            </w:tcBorders>
            <w:shd w:val="clear" w:color="auto" w:fill="auto"/>
            <w:noWrap/>
            <w:vAlign w:val="bottom"/>
          </w:tcPr>
          <w:p w14:paraId="126E5F1D" w14:textId="77777777" w:rsidR="005C21FB" w:rsidRPr="00BD6886" w:rsidRDefault="005C21FB" w:rsidP="005C21FB">
            <w:pPr>
              <w:jc w:val="left"/>
              <w:rPr>
                <w:rFonts w:cs="Arial"/>
                <w:color w:val="000000"/>
                <w:sz w:val="20"/>
                <w:szCs w:val="20"/>
              </w:rPr>
            </w:pPr>
            <w:r w:rsidRPr="00BD6886">
              <w:rPr>
                <w:rFonts w:cs="Arial"/>
                <w:color w:val="000000"/>
                <w:sz w:val="20"/>
                <w:szCs w:val="20"/>
              </w:rPr>
              <w:t>obecná</w:t>
            </w:r>
          </w:p>
        </w:tc>
        <w:tc>
          <w:tcPr>
            <w:tcW w:w="1886" w:type="dxa"/>
            <w:tcBorders>
              <w:top w:val="nil"/>
              <w:left w:val="nil"/>
              <w:bottom w:val="single" w:sz="4" w:space="0" w:color="auto"/>
              <w:right w:val="single" w:sz="4" w:space="0" w:color="auto"/>
            </w:tcBorders>
            <w:shd w:val="clear" w:color="auto" w:fill="auto"/>
            <w:noWrap/>
            <w:vAlign w:val="bottom"/>
          </w:tcPr>
          <w:p w14:paraId="2F439AB3" w14:textId="77777777" w:rsidR="005C21FB" w:rsidRPr="00BD6886" w:rsidRDefault="005C21FB" w:rsidP="005C21FB">
            <w:pPr>
              <w:jc w:val="right"/>
              <w:rPr>
                <w:rFonts w:cs="Arial"/>
                <w:color w:val="000000"/>
                <w:sz w:val="20"/>
                <w:szCs w:val="20"/>
              </w:rPr>
            </w:pPr>
            <w:r w:rsidRPr="00BD6886">
              <w:rPr>
                <w:rFonts w:cs="Arial"/>
                <w:color w:val="000000"/>
                <w:sz w:val="20"/>
                <w:szCs w:val="20"/>
              </w:rPr>
              <w:t xml:space="preserve">     </w:t>
            </w:r>
            <w:r>
              <w:rPr>
                <w:rFonts w:cs="Arial"/>
                <w:color w:val="000000"/>
                <w:sz w:val="20"/>
                <w:szCs w:val="20"/>
              </w:rPr>
              <w:t>-</w:t>
            </w:r>
            <w:r w:rsidRPr="00BD6886">
              <w:rPr>
                <w:rFonts w:cs="Arial"/>
                <w:color w:val="000000"/>
                <w:sz w:val="20"/>
                <w:szCs w:val="20"/>
              </w:rPr>
              <w:t xml:space="preserve"> Kč </w:t>
            </w:r>
          </w:p>
        </w:tc>
        <w:tc>
          <w:tcPr>
            <w:tcW w:w="1559" w:type="dxa"/>
            <w:tcBorders>
              <w:top w:val="nil"/>
              <w:left w:val="nil"/>
              <w:bottom w:val="single" w:sz="4" w:space="0" w:color="auto"/>
              <w:right w:val="single" w:sz="4" w:space="0" w:color="auto"/>
            </w:tcBorders>
            <w:shd w:val="clear" w:color="auto" w:fill="auto"/>
            <w:noWrap/>
            <w:vAlign w:val="bottom"/>
          </w:tcPr>
          <w:p w14:paraId="4F92A396" w14:textId="77777777" w:rsidR="005C21FB" w:rsidRPr="00BD6886" w:rsidRDefault="005C21FB" w:rsidP="005C21FB">
            <w:pPr>
              <w:jc w:val="right"/>
              <w:rPr>
                <w:rFonts w:cs="Arial"/>
                <w:color w:val="000000"/>
                <w:sz w:val="20"/>
                <w:szCs w:val="20"/>
              </w:rPr>
            </w:pPr>
            <w:r w:rsidRPr="00BD6886">
              <w:rPr>
                <w:rFonts w:cs="Arial"/>
                <w:color w:val="000000"/>
                <w:sz w:val="20"/>
                <w:szCs w:val="20"/>
              </w:rPr>
              <w:t xml:space="preserve">     </w:t>
            </w:r>
            <w:r>
              <w:rPr>
                <w:rFonts w:cs="Arial"/>
                <w:color w:val="000000"/>
                <w:sz w:val="20"/>
                <w:szCs w:val="20"/>
              </w:rPr>
              <w:t>-</w:t>
            </w:r>
            <w:r w:rsidRPr="00BD6886">
              <w:rPr>
                <w:rFonts w:cs="Arial"/>
                <w:color w:val="000000"/>
                <w:sz w:val="20"/>
                <w:szCs w:val="20"/>
              </w:rPr>
              <w:t xml:space="preserve"> Kč </w:t>
            </w:r>
          </w:p>
        </w:tc>
        <w:tc>
          <w:tcPr>
            <w:tcW w:w="685" w:type="dxa"/>
            <w:tcBorders>
              <w:top w:val="nil"/>
              <w:left w:val="nil"/>
              <w:bottom w:val="single" w:sz="4" w:space="0" w:color="auto"/>
              <w:right w:val="single" w:sz="8" w:space="0" w:color="auto"/>
            </w:tcBorders>
            <w:shd w:val="clear" w:color="auto" w:fill="auto"/>
            <w:noWrap/>
            <w:vAlign w:val="bottom"/>
          </w:tcPr>
          <w:p w14:paraId="479A942C" w14:textId="77777777" w:rsidR="005C21FB" w:rsidRPr="00BD6886" w:rsidRDefault="005C21FB" w:rsidP="005C21FB">
            <w:pPr>
              <w:jc w:val="right"/>
              <w:rPr>
                <w:rFonts w:cs="Arial"/>
                <w:color w:val="000000"/>
                <w:sz w:val="20"/>
                <w:szCs w:val="20"/>
              </w:rPr>
            </w:pPr>
          </w:p>
        </w:tc>
      </w:tr>
      <w:tr w:rsidR="005C21FB" w:rsidRPr="00BD6886" w14:paraId="4B568B4E"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18E982B7" w14:textId="77777777" w:rsidR="005C21FB" w:rsidRPr="00BD6886" w:rsidRDefault="005C21FB" w:rsidP="005C21FB">
            <w:pPr>
              <w:jc w:val="left"/>
              <w:rPr>
                <w:rFonts w:cs="Arial"/>
                <w:color w:val="000000"/>
                <w:sz w:val="20"/>
                <w:szCs w:val="20"/>
              </w:rPr>
            </w:pPr>
          </w:p>
        </w:tc>
        <w:tc>
          <w:tcPr>
            <w:tcW w:w="1340" w:type="dxa"/>
            <w:tcBorders>
              <w:top w:val="nil"/>
              <w:left w:val="nil"/>
              <w:bottom w:val="single" w:sz="4" w:space="0" w:color="auto"/>
              <w:right w:val="single" w:sz="4" w:space="0" w:color="auto"/>
            </w:tcBorders>
            <w:shd w:val="clear" w:color="auto" w:fill="auto"/>
            <w:noWrap/>
            <w:vAlign w:val="bottom"/>
          </w:tcPr>
          <w:p w14:paraId="51485430" w14:textId="77777777" w:rsidR="005C21FB" w:rsidRPr="00BD6886" w:rsidRDefault="005C21FB" w:rsidP="005C21FB">
            <w:pPr>
              <w:jc w:val="left"/>
              <w:rPr>
                <w:rFonts w:cs="Arial"/>
                <w:color w:val="000000"/>
                <w:sz w:val="20"/>
                <w:szCs w:val="20"/>
              </w:rPr>
            </w:pPr>
            <w:r w:rsidRPr="00BD6886">
              <w:rPr>
                <w:rFonts w:cs="Arial"/>
                <w:color w:val="000000"/>
                <w:sz w:val="20"/>
                <w:szCs w:val="20"/>
              </w:rPr>
              <w:t>profesní</w:t>
            </w:r>
          </w:p>
        </w:tc>
        <w:tc>
          <w:tcPr>
            <w:tcW w:w="1886" w:type="dxa"/>
            <w:tcBorders>
              <w:top w:val="nil"/>
              <w:left w:val="nil"/>
              <w:bottom w:val="single" w:sz="4" w:space="0" w:color="auto"/>
              <w:right w:val="single" w:sz="4" w:space="0" w:color="auto"/>
            </w:tcBorders>
            <w:shd w:val="clear" w:color="auto" w:fill="auto"/>
            <w:noWrap/>
            <w:vAlign w:val="bottom"/>
          </w:tcPr>
          <w:p w14:paraId="5ED287A2" w14:textId="77777777" w:rsidR="005C21FB" w:rsidRPr="00BD6886" w:rsidRDefault="00EC3203" w:rsidP="005C21FB">
            <w:pPr>
              <w:jc w:val="right"/>
              <w:rPr>
                <w:rFonts w:cs="Arial"/>
                <w:color w:val="000000"/>
                <w:sz w:val="20"/>
                <w:szCs w:val="20"/>
              </w:rPr>
            </w:pPr>
            <w:r>
              <w:rPr>
                <w:rFonts w:cs="Arial"/>
                <w:color w:val="000000"/>
                <w:sz w:val="20"/>
                <w:szCs w:val="20"/>
              </w:rPr>
              <w:t>50 000</w:t>
            </w:r>
            <w:r w:rsidR="005C21FB">
              <w:rPr>
                <w:rFonts w:cs="Arial"/>
                <w:color w:val="000000"/>
                <w:sz w:val="20"/>
                <w:szCs w:val="20"/>
              </w:rPr>
              <w:t xml:space="preserve"> Kč</w:t>
            </w:r>
            <w:r w:rsidR="005C21FB" w:rsidRPr="00BD6886">
              <w:rPr>
                <w:rFonts w:cs="Arial"/>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4DAA35A8" w14:textId="77777777" w:rsidR="005C21FB" w:rsidRPr="00BD6886" w:rsidRDefault="005C21FB" w:rsidP="005C21FB">
            <w:pPr>
              <w:jc w:val="right"/>
              <w:rPr>
                <w:rFonts w:cs="Arial"/>
                <w:color w:val="000000"/>
                <w:sz w:val="20"/>
                <w:szCs w:val="20"/>
              </w:rPr>
            </w:pPr>
            <w:r>
              <w:rPr>
                <w:rFonts w:cs="Arial"/>
                <w:color w:val="000000"/>
                <w:sz w:val="20"/>
                <w:szCs w:val="20"/>
              </w:rPr>
              <w:t>3</w:t>
            </w:r>
            <w:r w:rsidR="008520B7">
              <w:rPr>
                <w:rFonts w:cs="Arial"/>
                <w:color w:val="000000"/>
                <w:sz w:val="20"/>
                <w:szCs w:val="20"/>
              </w:rPr>
              <w:t> 356 778</w:t>
            </w:r>
            <w:r w:rsidR="00270FC2">
              <w:rPr>
                <w:rFonts w:cs="Arial"/>
                <w:color w:val="000000"/>
                <w:sz w:val="20"/>
                <w:szCs w:val="20"/>
              </w:rPr>
              <w:t>*)</w:t>
            </w:r>
          </w:p>
        </w:tc>
        <w:tc>
          <w:tcPr>
            <w:tcW w:w="685" w:type="dxa"/>
            <w:tcBorders>
              <w:top w:val="nil"/>
              <w:left w:val="nil"/>
              <w:bottom w:val="single" w:sz="4" w:space="0" w:color="auto"/>
              <w:right w:val="single" w:sz="8" w:space="0" w:color="auto"/>
            </w:tcBorders>
            <w:shd w:val="clear" w:color="auto" w:fill="auto"/>
            <w:noWrap/>
            <w:vAlign w:val="bottom"/>
          </w:tcPr>
          <w:p w14:paraId="15D945C6" w14:textId="77777777" w:rsidR="005C21FB" w:rsidRPr="00BD6886" w:rsidRDefault="00270FC2" w:rsidP="005C21FB">
            <w:pPr>
              <w:jc w:val="right"/>
              <w:rPr>
                <w:rFonts w:cs="Arial"/>
                <w:color w:val="000000"/>
                <w:sz w:val="20"/>
                <w:szCs w:val="20"/>
              </w:rPr>
            </w:pPr>
            <w:r>
              <w:rPr>
                <w:rFonts w:cs="Arial"/>
                <w:color w:val="000000"/>
                <w:sz w:val="20"/>
                <w:szCs w:val="20"/>
              </w:rPr>
              <w:t>4</w:t>
            </w:r>
          </w:p>
        </w:tc>
      </w:tr>
      <w:tr w:rsidR="00030386" w:rsidRPr="00BD6886" w14:paraId="22BFB998"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522B0906" w14:textId="77777777" w:rsidR="00030386" w:rsidRPr="00BD6886" w:rsidRDefault="00030386" w:rsidP="00030386">
            <w:pPr>
              <w:jc w:val="left"/>
              <w:rPr>
                <w:rFonts w:cs="Arial"/>
                <w:color w:val="000000"/>
                <w:sz w:val="20"/>
                <w:szCs w:val="20"/>
              </w:rPr>
            </w:pPr>
            <w:r>
              <w:rPr>
                <w:rFonts w:cs="Arial"/>
                <w:color w:val="000000"/>
                <w:sz w:val="20"/>
                <w:szCs w:val="20"/>
              </w:rPr>
              <w:t>2</w:t>
            </w:r>
            <w:r>
              <w:rPr>
                <w:color w:val="000000"/>
                <w:sz w:val="20"/>
                <w:szCs w:val="20"/>
              </w:rPr>
              <w:t>022</w:t>
            </w:r>
          </w:p>
        </w:tc>
        <w:tc>
          <w:tcPr>
            <w:tcW w:w="1340" w:type="dxa"/>
            <w:tcBorders>
              <w:top w:val="nil"/>
              <w:left w:val="nil"/>
              <w:bottom w:val="single" w:sz="4" w:space="0" w:color="auto"/>
              <w:right w:val="single" w:sz="4" w:space="0" w:color="auto"/>
            </w:tcBorders>
            <w:shd w:val="clear" w:color="auto" w:fill="auto"/>
            <w:noWrap/>
            <w:vAlign w:val="bottom"/>
          </w:tcPr>
          <w:p w14:paraId="58061547" w14:textId="77777777" w:rsidR="00030386" w:rsidRPr="00BD6886" w:rsidRDefault="00030386" w:rsidP="00030386">
            <w:pPr>
              <w:jc w:val="left"/>
              <w:rPr>
                <w:rFonts w:cs="Arial"/>
                <w:color w:val="000000"/>
                <w:sz w:val="20"/>
                <w:szCs w:val="20"/>
              </w:rPr>
            </w:pPr>
            <w:r w:rsidRPr="00BD6886">
              <w:rPr>
                <w:rFonts w:cs="Arial"/>
                <w:color w:val="000000"/>
                <w:sz w:val="20"/>
                <w:szCs w:val="20"/>
              </w:rPr>
              <w:t>obecná</w:t>
            </w:r>
          </w:p>
        </w:tc>
        <w:tc>
          <w:tcPr>
            <w:tcW w:w="1886" w:type="dxa"/>
            <w:tcBorders>
              <w:top w:val="nil"/>
              <w:left w:val="nil"/>
              <w:bottom w:val="single" w:sz="4" w:space="0" w:color="auto"/>
              <w:right w:val="single" w:sz="4" w:space="0" w:color="auto"/>
            </w:tcBorders>
            <w:shd w:val="clear" w:color="auto" w:fill="auto"/>
            <w:noWrap/>
            <w:vAlign w:val="bottom"/>
          </w:tcPr>
          <w:p w14:paraId="7C6B266C" w14:textId="77777777" w:rsidR="00030386" w:rsidRDefault="00EC3203" w:rsidP="00030386">
            <w:pPr>
              <w:jc w:val="right"/>
              <w:rPr>
                <w:rFonts w:cs="Arial"/>
                <w:color w:val="000000"/>
                <w:sz w:val="20"/>
                <w:szCs w:val="20"/>
              </w:rPr>
            </w:pPr>
            <w:r>
              <w:rPr>
                <w:rFonts w:cs="Arial"/>
                <w:color w:val="000000"/>
                <w:sz w:val="20"/>
                <w:szCs w:val="20"/>
              </w:rPr>
              <w:t>-Kč</w:t>
            </w:r>
          </w:p>
        </w:tc>
        <w:tc>
          <w:tcPr>
            <w:tcW w:w="1559" w:type="dxa"/>
            <w:tcBorders>
              <w:top w:val="nil"/>
              <w:left w:val="nil"/>
              <w:bottom w:val="single" w:sz="4" w:space="0" w:color="auto"/>
              <w:right w:val="single" w:sz="4" w:space="0" w:color="auto"/>
            </w:tcBorders>
            <w:shd w:val="clear" w:color="auto" w:fill="auto"/>
            <w:noWrap/>
            <w:vAlign w:val="bottom"/>
          </w:tcPr>
          <w:p w14:paraId="35ADF113" w14:textId="77777777" w:rsidR="00030386" w:rsidRDefault="00EC3203" w:rsidP="00030386">
            <w:pPr>
              <w:jc w:val="right"/>
              <w:rPr>
                <w:rFonts w:cs="Arial"/>
                <w:color w:val="000000"/>
                <w:sz w:val="20"/>
                <w:szCs w:val="20"/>
              </w:rPr>
            </w:pPr>
            <w:r>
              <w:rPr>
                <w:rFonts w:cs="Arial"/>
                <w:color w:val="000000"/>
                <w:sz w:val="20"/>
                <w:szCs w:val="20"/>
              </w:rPr>
              <w:t>-Kč</w:t>
            </w:r>
          </w:p>
        </w:tc>
        <w:tc>
          <w:tcPr>
            <w:tcW w:w="685" w:type="dxa"/>
            <w:tcBorders>
              <w:top w:val="nil"/>
              <w:left w:val="nil"/>
              <w:bottom w:val="single" w:sz="4" w:space="0" w:color="auto"/>
              <w:right w:val="single" w:sz="8" w:space="0" w:color="auto"/>
            </w:tcBorders>
            <w:shd w:val="clear" w:color="auto" w:fill="auto"/>
            <w:noWrap/>
            <w:vAlign w:val="bottom"/>
          </w:tcPr>
          <w:p w14:paraId="6D0638D8" w14:textId="77777777" w:rsidR="00030386" w:rsidRDefault="00030386" w:rsidP="00030386">
            <w:pPr>
              <w:jc w:val="right"/>
              <w:rPr>
                <w:rFonts w:cs="Arial"/>
                <w:color w:val="000000"/>
                <w:sz w:val="20"/>
                <w:szCs w:val="20"/>
              </w:rPr>
            </w:pPr>
          </w:p>
        </w:tc>
      </w:tr>
      <w:tr w:rsidR="00030386" w:rsidRPr="00BD6886" w14:paraId="1D496AF5" w14:textId="77777777" w:rsidTr="00E666D5">
        <w:trPr>
          <w:trHeight w:val="264"/>
        </w:trPr>
        <w:tc>
          <w:tcPr>
            <w:tcW w:w="2860" w:type="dxa"/>
            <w:tcBorders>
              <w:top w:val="nil"/>
              <w:left w:val="single" w:sz="8" w:space="0" w:color="auto"/>
              <w:bottom w:val="single" w:sz="4" w:space="0" w:color="auto"/>
              <w:right w:val="single" w:sz="4" w:space="0" w:color="auto"/>
            </w:tcBorders>
            <w:shd w:val="clear" w:color="auto" w:fill="auto"/>
            <w:noWrap/>
            <w:vAlign w:val="bottom"/>
          </w:tcPr>
          <w:p w14:paraId="303FD143" w14:textId="77777777" w:rsidR="00030386" w:rsidRPr="00BD6886" w:rsidRDefault="00030386" w:rsidP="00030386">
            <w:pPr>
              <w:jc w:val="left"/>
              <w:rPr>
                <w:rFonts w:cs="Arial"/>
                <w:color w:val="000000"/>
                <w:sz w:val="20"/>
                <w:szCs w:val="20"/>
              </w:rPr>
            </w:pPr>
          </w:p>
        </w:tc>
        <w:tc>
          <w:tcPr>
            <w:tcW w:w="1340" w:type="dxa"/>
            <w:tcBorders>
              <w:top w:val="nil"/>
              <w:left w:val="nil"/>
              <w:bottom w:val="single" w:sz="4" w:space="0" w:color="auto"/>
              <w:right w:val="single" w:sz="4" w:space="0" w:color="auto"/>
            </w:tcBorders>
            <w:shd w:val="clear" w:color="auto" w:fill="auto"/>
            <w:noWrap/>
            <w:vAlign w:val="bottom"/>
          </w:tcPr>
          <w:p w14:paraId="1B4BD767" w14:textId="77777777" w:rsidR="00030386" w:rsidRPr="00BD6886" w:rsidRDefault="008520B7" w:rsidP="00030386">
            <w:pPr>
              <w:jc w:val="left"/>
              <w:rPr>
                <w:rFonts w:cs="Arial"/>
                <w:color w:val="000000"/>
                <w:sz w:val="20"/>
                <w:szCs w:val="20"/>
              </w:rPr>
            </w:pPr>
            <w:r w:rsidRPr="00BD6886">
              <w:rPr>
                <w:rFonts w:cs="Arial"/>
                <w:color w:val="000000"/>
                <w:sz w:val="20"/>
                <w:szCs w:val="20"/>
              </w:rPr>
              <w:t>P</w:t>
            </w:r>
            <w:r w:rsidR="00030386" w:rsidRPr="00BD6886">
              <w:rPr>
                <w:rFonts w:cs="Arial"/>
                <w:color w:val="000000"/>
                <w:sz w:val="20"/>
                <w:szCs w:val="20"/>
              </w:rPr>
              <w:t>rofesní</w:t>
            </w:r>
          </w:p>
        </w:tc>
        <w:tc>
          <w:tcPr>
            <w:tcW w:w="1886" w:type="dxa"/>
            <w:tcBorders>
              <w:top w:val="nil"/>
              <w:left w:val="nil"/>
              <w:bottom w:val="single" w:sz="4" w:space="0" w:color="auto"/>
              <w:right w:val="single" w:sz="4" w:space="0" w:color="auto"/>
            </w:tcBorders>
            <w:shd w:val="clear" w:color="auto" w:fill="auto"/>
            <w:noWrap/>
            <w:vAlign w:val="bottom"/>
          </w:tcPr>
          <w:p w14:paraId="479338A6" w14:textId="77777777" w:rsidR="00030386" w:rsidRPr="008520B7" w:rsidRDefault="008520B7" w:rsidP="008520B7">
            <w:pPr>
              <w:pStyle w:val="Odstavecseseznamem"/>
              <w:jc w:val="right"/>
              <w:rPr>
                <w:rFonts w:cs="Arial"/>
                <w:color w:val="000000"/>
                <w:sz w:val="20"/>
                <w:szCs w:val="20"/>
              </w:rPr>
            </w:pPr>
            <w:r>
              <w:rPr>
                <w:rFonts w:cs="Arial"/>
                <w:color w:val="000000"/>
                <w:sz w:val="20"/>
                <w:szCs w:val="20"/>
              </w:rPr>
              <w:t>-Kč</w:t>
            </w:r>
          </w:p>
        </w:tc>
        <w:tc>
          <w:tcPr>
            <w:tcW w:w="1559" w:type="dxa"/>
            <w:tcBorders>
              <w:top w:val="nil"/>
              <w:left w:val="nil"/>
              <w:bottom w:val="single" w:sz="4" w:space="0" w:color="auto"/>
              <w:right w:val="single" w:sz="4" w:space="0" w:color="auto"/>
            </w:tcBorders>
            <w:shd w:val="clear" w:color="auto" w:fill="auto"/>
            <w:noWrap/>
            <w:vAlign w:val="bottom"/>
          </w:tcPr>
          <w:p w14:paraId="75F114EA" w14:textId="77777777" w:rsidR="00030386" w:rsidRDefault="008520B7" w:rsidP="00030386">
            <w:pPr>
              <w:jc w:val="right"/>
              <w:rPr>
                <w:rFonts w:cs="Arial"/>
                <w:color w:val="000000"/>
                <w:sz w:val="20"/>
                <w:szCs w:val="20"/>
              </w:rPr>
            </w:pPr>
            <w:r>
              <w:rPr>
                <w:rFonts w:cs="Arial"/>
                <w:color w:val="000000"/>
                <w:sz w:val="20"/>
                <w:szCs w:val="20"/>
              </w:rPr>
              <w:t>-Kč</w:t>
            </w:r>
          </w:p>
        </w:tc>
        <w:tc>
          <w:tcPr>
            <w:tcW w:w="685" w:type="dxa"/>
            <w:tcBorders>
              <w:top w:val="nil"/>
              <w:left w:val="nil"/>
              <w:bottom w:val="single" w:sz="4" w:space="0" w:color="auto"/>
              <w:right w:val="single" w:sz="8" w:space="0" w:color="auto"/>
            </w:tcBorders>
            <w:shd w:val="clear" w:color="auto" w:fill="auto"/>
            <w:noWrap/>
            <w:vAlign w:val="bottom"/>
          </w:tcPr>
          <w:p w14:paraId="3CBC4254" w14:textId="77777777" w:rsidR="00030386" w:rsidRDefault="008520B7" w:rsidP="00030386">
            <w:pPr>
              <w:jc w:val="right"/>
              <w:rPr>
                <w:rFonts w:cs="Arial"/>
                <w:color w:val="000000"/>
                <w:sz w:val="20"/>
                <w:szCs w:val="20"/>
              </w:rPr>
            </w:pPr>
            <w:r>
              <w:rPr>
                <w:rFonts w:cs="Arial"/>
                <w:color w:val="000000"/>
                <w:sz w:val="20"/>
                <w:szCs w:val="20"/>
              </w:rPr>
              <w:t>3**)</w:t>
            </w:r>
          </w:p>
        </w:tc>
      </w:tr>
      <w:tr w:rsidR="00030386" w:rsidRPr="00BD6886" w14:paraId="4C555C5E" w14:textId="77777777" w:rsidTr="00270FC2">
        <w:trPr>
          <w:trHeight w:val="276"/>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14:paraId="2498F5B3" w14:textId="77777777" w:rsidR="00030386" w:rsidRPr="00BD6886" w:rsidRDefault="00030386" w:rsidP="00030386">
            <w:pPr>
              <w:jc w:val="left"/>
              <w:rPr>
                <w:rFonts w:cs="Arial"/>
                <w:b/>
                <w:bCs/>
                <w:color w:val="000000"/>
                <w:sz w:val="20"/>
                <w:szCs w:val="20"/>
              </w:rPr>
            </w:pPr>
            <w:r w:rsidRPr="00BD6886">
              <w:rPr>
                <w:rFonts w:cs="Arial"/>
                <w:b/>
                <w:bCs/>
                <w:color w:val="000000"/>
                <w:sz w:val="20"/>
                <w:szCs w:val="20"/>
              </w:rPr>
              <w:t xml:space="preserve"> celkem</w:t>
            </w:r>
          </w:p>
        </w:tc>
        <w:tc>
          <w:tcPr>
            <w:tcW w:w="1340" w:type="dxa"/>
            <w:tcBorders>
              <w:top w:val="nil"/>
              <w:left w:val="nil"/>
              <w:bottom w:val="single" w:sz="8" w:space="0" w:color="auto"/>
              <w:right w:val="single" w:sz="4" w:space="0" w:color="auto"/>
            </w:tcBorders>
            <w:shd w:val="clear" w:color="auto" w:fill="auto"/>
            <w:noWrap/>
            <w:vAlign w:val="bottom"/>
            <w:hideMark/>
          </w:tcPr>
          <w:p w14:paraId="1B168C73" w14:textId="77777777" w:rsidR="00030386" w:rsidRPr="00BD6886" w:rsidRDefault="00030386" w:rsidP="00030386">
            <w:pPr>
              <w:jc w:val="left"/>
              <w:rPr>
                <w:rFonts w:cs="Arial"/>
                <w:color w:val="000000"/>
                <w:sz w:val="20"/>
                <w:szCs w:val="20"/>
              </w:rPr>
            </w:pPr>
            <w:r w:rsidRPr="00BD6886">
              <w:rPr>
                <w:rFonts w:cs="Arial"/>
                <w:color w:val="000000"/>
                <w:sz w:val="20"/>
                <w:szCs w:val="20"/>
              </w:rPr>
              <w:t> </w:t>
            </w:r>
          </w:p>
        </w:tc>
        <w:tc>
          <w:tcPr>
            <w:tcW w:w="1886" w:type="dxa"/>
            <w:tcBorders>
              <w:top w:val="nil"/>
              <w:left w:val="nil"/>
              <w:bottom w:val="single" w:sz="8" w:space="0" w:color="auto"/>
              <w:right w:val="single" w:sz="4" w:space="0" w:color="auto"/>
            </w:tcBorders>
            <w:shd w:val="clear" w:color="auto" w:fill="auto"/>
            <w:noWrap/>
            <w:vAlign w:val="bottom"/>
          </w:tcPr>
          <w:p w14:paraId="4B16E900" w14:textId="77777777" w:rsidR="00030386" w:rsidRPr="00BD6886" w:rsidRDefault="00EC3203" w:rsidP="00030386">
            <w:pPr>
              <w:jc w:val="right"/>
              <w:rPr>
                <w:rFonts w:cs="Arial"/>
                <w:b/>
                <w:bCs/>
                <w:color w:val="000000"/>
                <w:sz w:val="20"/>
                <w:szCs w:val="20"/>
              </w:rPr>
            </w:pPr>
            <w:r>
              <w:rPr>
                <w:rFonts w:cs="Arial"/>
                <w:b/>
                <w:bCs/>
                <w:color w:val="000000"/>
                <w:sz w:val="20"/>
                <w:szCs w:val="20"/>
              </w:rPr>
              <w:t>8 050 000</w:t>
            </w:r>
            <w:r w:rsidR="00030386">
              <w:rPr>
                <w:rFonts w:cs="Arial"/>
                <w:b/>
                <w:bCs/>
                <w:color w:val="000000"/>
                <w:sz w:val="20"/>
                <w:szCs w:val="20"/>
              </w:rPr>
              <w:t xml:space="preserve"> Kč</w:t>
            </w:r>
          </w:p>
        </w:tc>
        <w:tc>
          <w:tcPr>
            <w:tcW w:w="1559" w:type="dxa"/>
            <w:tcBorders>
              <w:top w:val="nil"/>
              <w:left w:val="nil"/>
              <w:bottom w:val="single" w:sz="8" w:space="0" w:color="auto"/>
              <w:right w:val="single" w:sz="4" w:space="0" w:color="auto"/>
            </w:tcBorders>
            <w:shd w:val="clear" w:color="auto" w:fill="auto"/>
            <w:noWrap/>
            <w:vAlign w:val="bottom"/>
          </w:tcPr>
          <w:p w14:paraId="48F57AF1" w14:textId="77777777" w:rsidR="00030386" w:rsidRPr="00BD6886" w:rsidRDefault="00030386" w:rsidP="00030386">
            <w:pPr>
              <w:jc w:val="right"/>
              <w:rPr>
                <w:rFonts w:cs="Arial"/>
                <w:b/>
                <w:bCs/>
                <w:color w:val="000000"/>
                <w:sz w:val="20"/>
                <w:szCs w:val="20"/>
              </w:rPr>
            </w:pPr>
            <w:r>
              <w:rPr>
                <w:rFonts w:cs="Arial"/>
                <w:b/>
                <w:bCs/>
                <w:color w:val="000000"/>
                <w:sz w:val="20"/>
                <w:szCs w:val="20"/>
              </w:rPr>
              <w:t>3</w:t>
            </w:r>
            <w:r w:rsidR="00EC3203">
              <w:rPr>
                <w:rFonts w:cs="Arial"/>
                <w:b/>
                <w:bCs/>
                <w:color w:val="000000"/>
                <w:sz w:val="20"/>
                <w:szCs w:val="20"/>
              </w:rPr>
              <w:t> 425 059</w:t>
            </w:r>
            <w:r>
              <w:rPr>
                <w:rFonts w:cs="Arial"/>
                <w:b/>
                <w:bCs/>
                <w:color w:val="000000"/>
                <w:sz w:val="20"/>
                <w:szCs w:val="20"/>
              </w:rPr>
              <w:t xml:space="preserve"> Kč</w:t>
            </w:r>
          </w:p>
        </w:tc>
        <w:tc>
          <w:tcPr>
            <w:tcW w:w="685" w:type="dxa"/>
            <w:tcBorders>
              <w:top w:val="nil"/>
              <w:left w:val="nil"/>
              <w:bottom w:val="single" w:sz="8" w:space="0" w:color="auto"/>
              <w:right w:val="single" w:sz="8" w:space="0" w:color="auto"/>
            </w:tcBorders>
            <w:shd w:val="clear" w:color="auto" w:fill="auto"/>
            <w:noWrap/>
            <w:vAlign w:val="bottom"/>
            <w:hideMark/>
          </w:tcPr>
          <w:p w14:paraId="0C7A5681" w14:textId="77777777" w:rsidR="00030386" w:rsidRPr="00BD6886" w:rsidRDefault="00030386" w:rsidP="00030386">
            <w:pPr>
              <w:jc w:val="right"/>
              <w:rPr>
                <w:rFonts w:cs="Arial"/>
                <w:b/>
                <w:bCs/>
                <w:color w:val="000000"/>
                <w:sz w:val="20"/>
                <w:szCs w:val="20"/>
              </w:rPr>
            </w:pPr>
            <w:r>
              <w:rPr>
                <w:rFonts w:cs="Arial"/>
                <w:b/>
                <w:bCs/>
                <w:color w:val="000000"/>
                <w:sz w:val="20"/>
                <w:szCs w:val="20"/>
              </w:rPr>
              <w:t>30</w:t>
            </w:r>
          </w:p>
        </w:tc>
      </w:tr>
    </w:tbl>
    <w:p w14:paraId="01C56342" w14:textId="77777777" w:rsidR="00157897" w:rsidRDefault="00157897" w:rsidP="00554825">
      <w:pPr>
        <w:rPr>
          <w:rStyle w:val="CharStyle17"/>
          <w:b w:val="0"/>
          <w:bCs w:val="0"/>
          <w:sz w:val="20"/>
          <w:szCs w:val="20"/>
          <w:shd w:val="clear" w:color="auto" w:fill="auto"/>
        </w:rPr>
      </w:pPr>
    </w:p>
    <w:p w14:paraId="0C7D9E0A" w14:textId="77777777" w:rsidR="00EB71DC" w:rsidRDefault="00270FC2" w:rsidP="00157897">
      <w:pPr>
        <w:rPr>
          <w:rStyle w:val="CharStyle17"/>
          <w:b w:val="0"/>
          <w:bCs w:val="0"/>
          <w:sz w:val="20"/>
          <w:szCs w:val="20"/>
          <w:shd w:val="clear" w:color="auto" w:fill="auto"/>
        </w:rPr>
      </w:pPr>
      <w:bookmarkStart w:id="112" w:name="_Toc128013892"/>
      <w:bookmarkStart w:id="113" w:name="_Toc130985592"/>
      <w:r>
        <w:rPr>
          <w:rStyle w:val="CharStyle17"/>
          <w:b w:val="0"/>
          <w:bCs w:val="0"/>
          <w:sz w:val="20"/>
          <w:szCs w:val="20"/>
          <w:shd w:val="clear" w:color="auto" w:fill="auto"/>
        </w:rPr>
        <w:t xml:space="preserve">*) </w:t>
      </w:r>
      <w:r w:rsidR="008520B7">
        <w:rPr>
          <w:rStyle w:val="CharStyle17"/>
          <w:b w:val="0"/>
          <w:bCs w:val="0"/>
          <w:sz w:val="20"/>
          <w:szCs w:val="20"/>
          <w:shd w:val="clear" w:color="auto" w:fill="auto"/>
        </w:rPr>
        <w:t xml:space="preserve">z toho 3 337 778 Kč </w:t>
      </w:r>
      <w:r>
        <w:rPr>
          <w:rStyle w:val="CharStyle17"/>
          <w:b w:val="0"/>
          <w:bCs w:val="0"/>
          <w:sz w:val="20"/>
          <w:szCs w:val="20"/>
          <w:shd w:val="clear" w:color="auto" w:fill="auto"/>
        </w:rPr>
        <w:t>dohoda o mimosoudním narovnání</w:t>
      </w:r>
      <w:bookmarkEnd w:id="112"/>
      <w:bookmarkEnd w:id="113"/>
    </w:p>
    <w:p w14:paraId="4A24AEEA" w14:textId="612C24E2" w:rsidR="008520B7" w:rsidRPr="00EA796D" w:rsidRDefault="008520B7" w:rsidP="00157897">
      <w:pPr>
        <w:rPr>
          <w:rStyle w:val="CharStyle17"/>
          <w:b w:val="0"/>
          <w:bCs w:val="0"/>
          <w:sz w:val="20"/>
          <w:szCs w:val="20"/>
          <w:shd w:val="clear" w:color="auto" w:fill="auto"/>
        </w:rPr>
      </w:pPr>
      <w:bookmarkStart w:id="114" w:name="_Toc128013893"/>
      <w:bookmarkStart w:id="115" w:name="_Toc130985593"/>
      <w:r>
        <w:rPr>
          <w:rStyle w:val="CharStyle17"/>
          <w:b w:val="0"/>
          <w:bCs w:val="0"/>
          <w:sz w:val="20"/>
          <w:szCs w:val="20"/>
          <w:shd w:val="clear" w:color="auto" w:fill="auto"/>
        </w:rPr>
        <w:t>*</w:t>
      </w:r>
      <w:proofErr w:type="gramStart"/>
      <w:r>
        <w:rPr>
          <w:rStyle w:val="CharStyle17"/>
          <w:b w:val="0"/>
          <w:bCs w:val="0"/>
          <w:sz w:val="20"/>
          <w:szCs w:val="20"/>
          <w:shd w:val="clear" w:color="auto" w:fill="auto"/>
        </w:rPr>
        <w:t>*)</w:t>
      </w:r>
      <w:r w:rsidR="001355E2">
        <w:rPr>
          <w:rStyle w:val="CharStyle17"/>
          <w:b w:val="0"/>
          <w:bCs w:val="0"/>
          <w:sz w:val="20"/>
          <w:szCs w:val="20"/>
          <w:shd w:val="clear" w:color="auto" w:fill="auto"/>
        </w:rPr>
        <w:t>hlášení</w:t>
      </w:r>
      <w:proofErr w:type="gramEnd"/>
      <w:r w:rsidR="001355E2">
        <w:rPr>
          <w:rStyle w:val="CharStyle17"/>
          <w:b w:val="0"/>
          <w:bCs w:val="0"/>
          <w:sz w:val="20"/>
          <w:szCs w:val="20"/>
          <w:shd w:val="clear" w:color="auto" w:fill="auto"/>
        </w:rPr>
        <w:t xml:space="preserve"> z opatrnosti: </w:t>
      </w:r>
      <w:r>
        <w:rPr>
          <w:rStyle w:val="CharStyle17"/>
          <w:b w:val="0"/>
          <w:bCs w:val="0"/>
          <w:sz w:val="20"/>
          <w:szCs w:val="20"/>
          <w:shd w:val="clear" w:color="auto" w:fill="auto"/>
        </w:rPr>
        <w:t xml:space="preserve">v jednom případě(pád plodu při </w:t>
      </w:r>
      <w:r w:rsidR="00D11595">
        <w:rPr>
          <w:rStyle w:val="CharStyle17"/>
          <w:b w:val="0"/>
          <w:bCs w:val="0"/>
          <w:sz w:val="20"/>
          <w:szCs w:val="20"/>
          <w:shd w:val="clear" w:color="auto" w:fill="auto"/>
        </w:rPr>
        <w:t xml:space="preserve">překotném </w:t>
      </w:r>
      <w:r>
        <w:rPr>
          <w:rStyle w:val="CharStyle17"/>
          <w:b w:val="0"/>
          <w:bCs w:val="0"/>
          <w:sz w:val="20"/>
          <w:szCs w:val="20"/>
          <w:shd w:val="clear" w:color="auto" w:fill="auto"/>
        </w:rPr>
        <w:t>porodu – nárok nebyl vznesen</w:t>
      </w:r>
      <w:r w:rsidR="001355E2">
        <w:rPr>
          <w:rStyle w:val="CharStyle17"/>
          <w:b w:val="0"/>
          <w:bCs w:val="0"/>
          <w:sz w:val="20"/>
          <w:szCs w:val="20"/>
          <w:shd w:val="clear" w:color="auto" w:fill="auto"/>
        </w:rPr>
        <w:t>)</w:t>
      </w:r>
      <w:r>
        <w:rPr>
          <w:rStyle w:val="CharStyle17"/>
          <w:b w:val="0"/>
          <w:bCs w:val="0"/>
          <w:sz w:val="20"/>
          <w:szCs w:val="20"/>
          <w:shd w:val="clear" w:color="auto" w:fill="auto"/>
        </w:rPr>
        <w:t>;</w:t>
      </w:r>
      <w:r w:rsidR="00EC3203">
        <w:rPr>
          <w:rStyle w:val="CharStyle17"/>
          <w:b w:val="0"/>
          <w:bCs w:val="0"/>
          <w:sz w:val="20"/>
          <w:szCs w:val="20"/>
          <w:shd w:val="clear" w:color="auto" w:fill="auto"/>
        </w:rPr>
        <w:t xml:space="preserve">2x </w:t>
      </w:r>
      <w:bookmarkEnd w:id="114"/>
      <w:r w:rsidR="001355E2">
        <w:rPr>
          <w:rStyle w:val="CharStyle17"/>
          <w:b w:val="0"/>
          <w:bCs w:val="0"/>
          <w:sz w:val="20"/>
          <w:szCs w:val="20"/>
          <w:shd w:val="clear" w:color="auto" w:fill="auto"/>
        </w:rPr>
        <w:t>vyžádána zdravotní dokumentace advokátní kanceláří</w:t>
      </w:r>
      <w:bookmarkEnd w:id="115"/>
      <w:r w:rsidR="001355E2">
        <w:rPr>
          <w:rStyle w:val="CharStyle17"/>
          <w:b w:val="0"/>
          <w:bCs w:val="0"/>
          <w:sz w:val="20"/>
          <w:szCs w:val="20"/>
          <w:shd w:val="clear" w:color="auto" w:fill="auto"/>
        </w:rPr>
        <w:t xml:space="preserve"> </w:t>
      </w:r>
    </w:p>
    <w:p w14:paraId="7C572A33" w14:textId="18D6F142" w:rsidR="008524B9" w:rsidRPr="00131E2A" w:rsidRDefault="00DD5C1F" w:rsidP="00157897">
      <w:pPr>
        <w:rPr>
          <w:rFonts w:ascii="Calibri" w:hAnsi="Calibri"/>
          <w:szCs w:val="22"/>
        </w:rPr>
      </w:pPr>
      <w:r>
        <w:t>Škodní průběh byl zpracován stávajícím</w:t>
      </w:r>
      <w:r w:rsidR="00BD6886">
        <w:t xml:space="preserve"> a předchozím</w:t>
      </w:r>
      <w:r>
        <w:t xml:space="preserve"> pojistitelem</w:t>
      </w:r>
      <w:r w:rsidR="00955B2D">
        <w:t>, údaje byly aktualizovány k</w:t>
      </w:r>
      <w:r w:rsidR="008520B7">
        <w:t> </w:t>
      </w:r>
      <w:r w:rsidR="00DC3969">
        <w:t>27</w:t>
      </w:r>
      <w:r w:rsidR="008520B7">
        <w:t>.</w:t>
      </w:r>
      <w:r w:rsidR="001355E2">
        <w:t>0</w:t>
      </w:r>
      <w:r w:rsidR="00DC3969">
        <w:t>3</w:t>
      </w:r>
      <w:r w:rsidR="008520B7">
        <w:t>.202</w:t>
      </w:r>
      <w:r w:rsidR="00DC3969">
        <w:t>3</w:t>
      </w:r>
      <w:r>
        <w:t>. Zahrnuje již ukončené škody včetně rezerv.</w:t>
      </w:r>
      <w:r w:rsidR="00157897">
        <w:rPr>
          <w:color w:val="FF0000"/>
        </w:rPr>
        <w:t xml:space="preserve"> </w:t>
      </w:r>
      <w:r w:rsidR="00BD6886">
        <w:t>U pojištění odpovědnosti je četnost škod vyšší z důvodu hlášení některých potenciálních škod z opatrnosti.</w:t>
      </w:r>
    </w:p>
    <w:sectPr w:rsidR="008524B9" w:rsidRPr="00131E2A" w:rsidSect="00586396">
      <w:pgSz w:w="11905" w:h="16837"/>
      <w:pgMar w:top="1418" w:right="1140" w:bottom="1418" w:left="1083" w:header="567" w:footer="70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FD98" w14:textId="77777777" w:rsidR="00A3530B" w:rsidRDefault="00A3530B" w:rsidP="00F8153E">
      <w:r>
        <w:separator/>
      </w:r>
    </w:p>
  </w:endnote>
  <w:endnote w:type="continuationSeparator" w:id="0">
    <w:p w14:paraId="4E4CD7E8" w14:textId="77777777" w:rsidR="00A3530B" w:rsidRDefault="00A3530B" w:rsidP="00F8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629E" w14:textId="77777777" w:rsidR="00554825" w:rsidRDefault="00554825" w:rsidP="00085493">
    <w:pPr>
      <w:pStyle w:val="Zpat"/>
      <w:jc w:val="center"/>
    </w:pPr>
    <w:r>
      <w:fldChar w:fldCharType="begin"/>
    </w:r>
    <w:r>
      <w:instrText xml:space="preserve"> PAGE </w:instrText>
    </w:r>
    <w:r>
      <w:fldChar w:fldCharType="separate"/>
    </w:r>
    <w:r>
      <w:rPr>
        <w:noProof/>
      </w:rPr>
      <w:t>20</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85DB" w14:textId="77777777" w:rsidR="00554825" w:rsidRDefault="00554825" w:rsidP="00085493">
    <w:pPr>
      <w:pStyle w:val="Zpat"/>
      <w:jc w:val="center"/>
    </w:pPr>
    <w:r>
      <w:fldChar w:fldCharType="begin"/>
    </w:r>
    <w:r>
      <w:instrText xml:space="preserve"> PAGE </w:instrText>
    </w:r>
    <w:r>
      <w:fldChar w:fldCharType="separate"/>
    </w:r>
    <w:r>
      <w:rPr>
        <w:noProof/>
      </w:rPr>
      <w:t>21</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266F" w14:textId="77777777" w:rsidR="00554825" w:rsidRDefault="00554825" w:rsidP="007F5F70">
    <w:pPr>
      <w:pStyle w:val="Zpat"/>
      <w:jc w:val="center"/>
    </w:pPr>
    <w:r>
      <w:fldChar w:fldCharType="begin"/>
    </w:r>
    <w:r>
      <w:instrText xml:space="preserve"> PAGE </w:instrText>
    </w:r>
    <w:r>
      <w:fldChar w:fldCharType="separate"/>
    </w:r>
    <w:r>
      <w:rPr>
        <w:noProof/>
      </w:rPr>
      <w:t>1</w:t>
    </w:r>
    <w:r>
      <w:rPr>
        <w:noProof/>
      </w:rPr>
      <w:fldChar w:fldCharType="end"/>
    </w:r>
    <w:r>
      <w:t>/</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C36B" w14:textId="77777777" w:rsidR="00A3530B" w:rsidRDefault="00A3530B" w:rsidP="00F8153E">
      <w:r>
        <w:separator/>
      </w:r>
    </w:p>
  </w:footnote>
  <w:footnote w:type="continuationSeparator" w:id="0">
    <w:p w14:paraId="78C52A88" w14:textId="77777777" w:rsidR="00A3530B" w:rsidRDefault="00A3530B" w:rsidP="00F8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B502" w14:textId="77777777" w:rsidR="00554825" w:rsidRDefault="005548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12E1" w14:textId="77777777" w:rsidR="00554825" w:rsidRPr="00F7791B" w:rsidRDefault="00554825" w:rsidP="005530FD">
    <w:pPr>
      <w:pStyle w:val="Zhlav"/>
      <w:tabs>
        <w:tab w:val="left" w:pos="567"/>
      </w:tabs>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67B1" w14:textId="77777777" w:rsidR="00554825" w:rsidRDefault="005548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1" w15:restartNumberingAfterBreak="0">
    <w:nsid w:val="FFFFFFFE"/>
    <w:multiLevelType w:val="singleLevel"/>
    <w:tmpl w:val="8BEA3384"/>
    <w:lvl w:ilvl="0">
      <w:numFmt w:val="bullet"/>
      <w:lvlText w:val="*"/>
      <w:lvlJc w:val="left"/>
    </w:lvl>
  </w:abstractNum>
  <w:abstractNum w:abstractNumId="2" w15:restartNumberingAfterBreak="0">
    <w:nsid w:val="00000005"/>
    <w:multiLevelType w:val="multilevel"/>
    <w:tmpl w:val="00000004"/>
    <w:lvl w:ilvl="0">
      <w:start w:val="1"/>
      <w:numFmt w:val="decimal"/>
      <w:lvlText w:val="%1."/>
      <w:lvlJc w:val="left"/>
      <w:rPr>
        <w:rFonts w:ascii="Arial" w:hAnsi="Arial" w:cs="Arial"/>
        <w:b/>
        <w:bCs/>
        <w:i w:val="0"/>
        <w:iCs w:val="0"/>
        <w:smallCaps w:val="0"/>
        <w:strike w:val="0"/>
        <w:color w:val="000000"/>
        <w:spacing w:val="0"/>
        <w:w w:val="100"/>
        <w:position w:val="0"/>
        <w:sz w:val="31"/>
        <w:szCs w:val="31"/>
        <w:u w:val="none"/>
      </w:rPr>
    </w:lvl>
    <w:lvl w:ilvl="1">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2">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3">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4">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5">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6">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7">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8">
      <w:start w:val="1"/>
      <w:numFmt w:val="decimal"/>
      <w:lvlText w:val="%1.%2"/>
      <w:lvlJc w:val="left"/>
      <w:rPr>
        <w:rFonts w:ascii="Arial" w:hAnsi="Arial" w:cs="Arial"/>
        <w:b/>
        <w:bCs/>
        <w:i w:val="0"/>
        <w:iCs w:val="0"/>
        <w:smallCaps w:val="0"/>
        <w:strike w:val="0"/>
        <w:color w:val="000000"/>
        <w:spacing w:val="0"/>
        <w:w w:val="100"/>
        <w:position w:val="0"/>
        <w:sz w:val="28"/>
        <w:szCs w:val="28"/>
        <w:u w:val="none"/>
      </w:rPr>
    </w:lvl>
  </w:abstractNum>
  <w:abstractNum w:abstractNumId="3" w15:restartNumberingAfterBreak="0">
    <w:nsid w:val="0000000B"/>
    <w:multiLevelType w:val="multilevel"/>
    <w:tmpl w:val="0000000A"/>
    <w:lvl w:ilvl="0">
      <w:start w:val="1"/>
      <w:numFmt w:val="decimal"/>
      <w:lvlText w:val="2.2.%1"/>
      <w:lvlJc w:val="left"/>
      <w:pPr>
        <w:ind w:left="0" w:firstLine="0"/>
      </w:pPr>
      <w:rPr>
        <w:rFonts w:ascii="Arial" w:hAnsi="Arial" w:cs="Arial"/>
        <w:b/>
        <w:bCs/>
        <w:i w:val="0"/>
        <w:iCs w:val="0"/>
        <w:smallCaps w:val="0"/>
        <w:strike w:val="0"/>
        <w:dstrike w:val="0"/>
        <w:color w:val="000000"/>
        <w:spacing w:val="0"/>
        <w:w w:val="100"/>
        <w:position w:val="0"/>
        <w:sz w:val="22"/>
        <w:szCs w:val="22"/>
        <w:u w:val="none"/>
        <w:effect w:val="none"/>
      </w:rPr>
    </w:lvl>
    <w:lvl w:ilvl="1">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4" w15:restartNumberingAfterBreak="0">
    <w:nsid w:val="0000000D"/>
    <w:multiLevelType w:val="multilevel"/>
    <w:tmpl w:val="0000000C"/>
    <w:lvl w:ilvl="0">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5"/>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5" w15:restartNumberingAfterBreak="0">
    <w:nsid w:val="0000000F"/>
    <w:multiLevelType w:val="multilevel"/>
    <w:tmpl w:val="0000000E"/>
    <w:lvl w:ilvl="0">
      <w:start w:val="1"/>
      <w:numFmt w:val="bullet"/>
      <w:lvlText w:val="•"/>
      <w:lvlJc w:val="left"/>
      <w:pPr>
        <w:ind w:left="0" w:firstLine="0"/>
      </w:pPr>
      <w:rPr>
        <w:rFonts w:ascii="Arial" w:hAnsi="Arial"/>
        <w:b w:val="0"/>
        <w:i w:val="0"/>
        <w:smallCaps w:val="0"/>
        <w:strike w:val="0"/>
        <w:dstrike w:val="0"/>
        <w:color w:val="000000"/>
        <w:spacing w:val="0"/>
        <w:w w:val="100"/>
        <w:position w:val="0"/>
        <w:sz w:val="22"/>
        <w:u w:val="none"/>
        <w:effect w:val="none"/>
      </w:rPr>
    </w:lvl>
    <w:lvl w:ilvl="1">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6" w15:restartNumberingAfterBreak="0">
    <w:nsid w:val="00000013"/>
    <w:multiLevelType w:val="multilevel"/>
    <w:tmpl w:val="00000012"/>
    <w:lvl w:ilvl="0">
      <w:start w:val="2"/>
      <w:numFmt w:val="lowerLetter"/>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lowerLetter"/>
      <w:lvlText w:val="%2)"/>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 w15:restartNumberingAfterBreak="0">
    <w:nsid w:val="00000019"/>
    <w:multiLevelType w:val="multilevel"/>
    <w:tmpl w:val="00000018"/>
    <w:lvl w:ilvl="0">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3.2.%1"/>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3.2.%1"/>
      <w:lvlJc w:val="left"/>
      <w:rPr>
        <w:rFonts w:ascii="Arial" w:hAnsi="Arial" w:cs="Arial"/>
        <w:b/>
        <w:bCs/>
        <w:i w:val="0"/>
        <w:iCs w:val="0"/>
        <w:smallCaps w:val="0"/>
        <w:strike w:val="0"/>
        <w:color w:val="000000"/>
        <w:spacing w:val="0"/>
        <w:w w:val="100"/>
        <w:position w:val="0"/>
        <w:sz w:val="22"/>
        <w:szCs w:val="22"/>
        <w:u w:val="none"/>
      </w:rPr>
    </w:lvl>
  </w:abstractNum>
  <w:abstractNum w:abstractNumId="8" w15:restartNumberingAfterBreak="0">
    <w:nsid w:val="00000025"/>
    <w:multiLevelType w:val="multilevel"/>
    <w:tmpl w:val="00000024"/>
    <w:lvl w:ilvl="0">
      <w:start w:val="1"/>
      <w:numFmt w:val="bullet"/>
      <w:lvlText w:val="•"/>
      <w:lvlJc w:val="left"/>
      <w:rPr>
        <w:rFonts w:ascii="Arial" w:hAnsi="Arial"/>
        <w:b w:val="0"/>
        <w:i w:val="0"/>
        <w:smallCaps w:val="0"/>
        <w:strike w:val="0"/>
        <w:color w:val="000000"/>
        <w:spacing w:val="0"/>
        <w:w w:val="100"/>
        <w:position w:val="0"/>
        <w:sz w:val="22"/>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9" w15:restartNumberingAfterBreak="0">
    <w:nsid w:val="00000027"/>
    <w:multiLevelType w:val="multilevel"/>
    <w:tmpl w:val="568CC626"/>
    <w:lvl w:ilvl="0">
      <w:start w:val="1"/>
      <w:numFmt w:val="decimal"/>
      <w:lvlText w:val="7.%1"/>
      <w:lvlJc w:val="left"/>
      <w:pPr>
        <w:ind w:left="0" w:firstLine="0"/>
      </w:pPr>
      <w:rPr>
        <w:rFonts w:ascii="Arial" w:hAnsi="Arial" w:cs="Arial" w:hint="default"/>
        <w:b/>
        <w:bCs/>
        <w:i w:val="0"/>
        <w:iCs w:val="0"/>
        <w:smallCaps w:val="0"/>
        <w:strike w:val="0"/>
        <w:color w:val="000000"/>
        <w:spacing w:val="0"/>
        <w:w w:val="100"/>
        <w:position w:val="0"/>
        <w:sz w:val="28"/>
        <w:szCs w:val="28"/>
        <w:u w:val="none"/>
      </w:rPr>
    </w:lvl>
    <w:lvl w:ilvl="1">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3">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4">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5">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6">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7">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lvl w:ilvl="8">
      <w:start w:val="1"/>
      <w:numFmt w:val="lowerLetter"/>
      <w:lvlText w:val="%2)"/>
      <w:lvlJc w:val="left"/>
      <w:pPr>
        <w:ind w:left="0" w:firstLine="0"/>
      </w:pPr>
      <w:rPr>
        <w:rFonts w:ascii="Arial" w:hAnsi="Arial" w:cs="Arial" w:hint="default"/>
        <w:b w:val="0"/>
        <w:bCs w:val="0"/>
        <w:i w:val="0"/>
        <w:iCs w:val="0"/>
        <w:smallCaps w:val="0"/>
        <w:strike w:val="0"/>
        <w:color w:val="000000"/>
        <w:spacing w:val="0"/>
        <w:w w:val="100"/>
        <w:position w:val="0"/>
        <w:sz w:val="22"/>
        <w:szCs w:val="22"/>
        <w:u w:val="none"/>
      </w:rPr>
    </w:lvl>
  </w:abstractNum>
  <w:abstractNum w:abstractNumId="10" w15:restartNumberingAfterBreak="0">
    <w:nsid w:val="00000029"/>
    <w:multiLevelType w:val="multilevel"/>
    <w:tmpl w:val="00000028"/>
    <w:lvl w:ilvl="0">
      <w:start w:val="1"/>
      <w:numFmt w:val="bullet"/>
      <w:lvlText w:val="•"/>
      <w:lvlJc w:val="left"/>
      <w:rPr>
        <w:rFonts w:ascii="Arial" w:hAnsi="Arial"/>
        <w:b w:val="0"/>
        <w:i w:val="0"/>
        <w:smallCaps w:val="0"/>
        <w:strike w:val="0"/>
        <w:color w:val="000000"/>
        <w:spacing w:val="0"/>
        <w:w w:val="100"/>
        <w:position w:val="0"/>
        <w:sz w:val="22"/>
        <w:u w:val="none"/>
      </w:rPr>
    </w:lvl>
    <w:lvl w:ilvl="1">
      <w:start w:val="100"/>
      <w:numFmt w:val="lowerRoman"/>
      <w:lvlText w:val="%2)"/>
      <w:lvlJc w:val="left"/>
      <w:rPr>
        <w:rFonts w:ascii="Arial" w:hAnsi="Arial" w:cs="Arial"/>
        <w:b w:val="0"/>
        <w:bCs w:val="0"/>
        <w:i w:val="0"/>
        <w:iCs w:val="0"/>
        <w:smallCaps w:val="0"/>
        <w:strike w:val="0"/>
        <w:color w:val="000000"/>
        <w:spacing w:val="0"/>
        <w:w w:val="100"/>
        <w:position w:val="0"/>
        <w:sz w:val="22"/>
        <w:szCs w:val="22"/>
        <w:u w:val="none"/>
      </w:rPr>
    </w:lvl>
    <w:lvl w:ilvl="2">
      <w:start w:val="4"/>
      <w:numFmt w:val="lowerLetter"/>
      <w:lvlText w:val="%3)"/>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2"/>
        <w:szCs w:val="22"/>
        <w:u w:val="none"/>
      </w:rPr>
    </w:lvl>
    <w:lvl w:ilvl="4">
      <w:start w:val="9"/>
      <w:numFmt w:val="decimal"/>
      <w:lvlText w:val="%5."/>
      <w:lvlJc w:val="left"/>
      <w:rPr>
        <w:rFonts w:ascii="Arial" w:hAnsi="Arial" w:cs="Arial"/>
        <w:b/>
        <w:bCs/>
        <w:i w:val="0"/>
        <w:iCs w:val="0"/>
        <w:smallCaps w:val="0"/>
        <w:strike w:val="0"/>
        <w:color w:val="000000"/>
        <w:spacing w:val="0"/>
        <w:w w:val="100"/>
        <w:position w:val="0"/>
        <w:sz w:val="31"/>
        <w:szCs w:val="31"/>
        <w:u w:val="none"/>
      </w:rPr>
    </w:lvl>
    <w:lvl w:ilvl="5">
      <w:start w:val="9"/>
      <w:numFmt w:val="decimal"/>
      <w:lvlText w:val="%5."/>
      <w:lvlJc w:val="left"/>
      <w:rPr>
        <w:rFonts w:ascii="Arial" w:hAnsi="Arial" w:cs="Arial"/>
        <w:b/>
        <w:bCs/>
        <w:i w:val="0"/>
        <w:iCs w:val="0"/>
        <w:smallCaps w:val="0"/>
        <w:strike w:val="0"/>
        <w:color w:val="000000"/>
        <w:spacing w:val="0"/>
        <w:w w:val="100"/>
        <w:position w:val="0"/>
        <w:sz w:val="31"/>
        <w:szCs w:val="31"/>
        <w:u w:val="none"/>
      </w:rPr>
    </w:lvl>
    <w:lvl w:ilvl="6">
      <w:start w:val="9"/>
      <w:numFmt w:val="decimal"/>
      <w:lvlText w:val="%5."/>
      <w:lvlJc w:val="left"/>
      <w:rPr>
        <w:rFonts w:ascii="Arial" w:hAnsi="Arial" w:cs="Arial"/>
        <w:b/>
        <w:bCs/>
        <w:i w:val="0"/>
        <w:iCs w:val="0"/>
        <w:smallCaps w:val="0"/>
        <w:strike w:val="0"/>
        <w:color w:val="000000"/>
        <w:spacing w:val="0"/>
        <w:w w:val="100"/>
        <w:position w:val="0"/>
        <w:sz w:val="31"/>
        <w:szCs w:val="31"/>
        <w:u w:val="none"/>
      </w:rPr>
    </w:lvl>
    <w:lvl w:ilvl="7">
      <w:start w:val="9"/>
      <w:numFmt w:val="decimal"/>
      <w:lvlText w:val="%5."/>
      <w:lvlJc w:val="left"/>
      <w:rPr>
        <w:rFonts w:ascii="Arial" w:hAnsi="Arial" w:cs="Arial"/>
        <w:b/>
        <w:bCs/>
        <w:i w:val="0"/>
        <w:iCs w:val="0"/>
        <w:smallCaps w:val="0"/>
        <w:strike w:val="0"/>
        <w:color w:val="000000"/>
        <w:spacing w:val="0"/>
        <w:w w:val="100"/>
        <w:position w:val="0"/>
        <w:sz w:val="31"/>
        <w:szCs w:val="31"/>
        <w:u w:val="none"/>
      </w:rPr>
    </w:lvl>
    <w:lvl w:ilvl="8">
      <w:start w:val="9"/>
      <w:numFmt w:val="decimal"/>
      <w:lvlText w:val="%5."/>
      <w:lvlJc w:val="left"/>
      <w:rPr>
        <w:rFonts w:ascii="Arial" w:hAnsi="Arial" w:cs="Arial"/>
        <w:b/>
        <w:bCs/>
        <w:i w:val="0"/>
        <w:iCs w:val="0"/>
        <w:smallCaps w:val="0"/>
        <w:strike w:val="0"/>
        <w:color w:val="000000"/>
        <w:spacing w:val="0"/>
        <w:w w:val="100"/>
        <w:position w:val="0"/>
        <w:sz w:val="31"/>
        <w:szCs w:val="31"/>
        <w:u w:val="none"/>
      </w:rPr>
    </w:lvl>
  </w:abstractNum>
  <w:abstractNum w:abstractNumId="11" w15:restartNumberingAfterBreak="0">
    <w:nsid w:val="000975A6"/>
    <w:multiLevelType w:val="hybridMultilevel"/>
    <w:tmpl w:val="227AF398"/>
    <w:lvl w:ilvl="0" w:tplc="BF14FE5A">
      <w:start w:val="1"/>
      <w:numFmt w:val="lowerLetter"/>
      <w:lvlText w:val="%1."/>
      <w:lvlJc w:val="left"/>
      <w:pPr>
        <w:tabs>
          <w:tab w:val="num" w:pos="720"/>
        </w:tabs>
        <w:ind w:left="720" w:hanging="360"/>
      </w:pPr>
      <w:rPr>
        <w:rFonts w:hint="default"/>
      </w:rPr>
    </w:lvl>
    <w:lvl w:ilvl="1" w:tplc="913E7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03B0EF4"/>
    <w:multiLevelType w:val="multilevel"/>
    <w:tmpl w:val="AD1C7A72"/>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77D7DEF"/>
    <w:multiLevelType w:val="multilevel"/>
    <w:tmpl w:val="3DA42318"/>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9FA7B01"/>
    <w:multiLevelType w:val="multilevel"/>
    <w:tmpl w:val="2E0AA8AA"/>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5" w15:restartNumberingAfterBreak="0">
    <w:nsid w:val="0A587804"/>
    <w:multiLevelType w:val="hybridMultilevel"/>
    <w:tmpl w:val="EB42C568"/>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start w:val="1"/>
      <w:numFmt w:val="bullet"/>
      <w:lvlText w:val="o"/>
      <w:lvlJc w:val="left"/>
      <w:pPr>
        <w:ind w:left="4020" w:hanging="360"/>
      </w:pPr>
      <w:rPr>
        <w:rFonts w:ascii="Courier New" w:hAnsi="Courier New" w:cs="Courier New" w:hint="default"/>
      </w:rPr>
    </w:lvl>
    <w:lvl w:ilvl="5" w:tplc="04050005">
      <w:start w:val="1"/>
      <w:numFmt w:val="bullet"/>
      <w:lvlText w:val=""/>
      <w:lvlJc w:val="left"/>
      <w:pPr>
        <w:ind w:left="4740" w:hanging="360"/>
      </w:pPr>
      <w:rPr>
        <w:rFonts w:ascii="Wingdings" w:hAnsi="Wingdings" w:hint="default"/>
      </w:rPr>
    </w:lvl>
    <w:lvl w:ilvl="6" w:tplc="04050001">
      <w:start w:val="1"/>
      <w:numFmt w:val="bullet"/>
      <w:lvlText w:val=""/>
      <w:lvlJc w:val="left"/>
      <w:pPr>
        <w:ind w:left="5460" w:hanging="360"/>
      </w:pPr>
      <w:rPr>
        <w:rFonts w:ascii="Symbol" w:hAnsi="Symbol" w:hint="default"/>
      </w:rPr>
    </w:lvl>
    <w:lvl w:ilvl="7" w:tplc="04050003">
      <w:start w:val="1"/>
      <w:numFmt w:val="bullet"/>
      <w:lvlText w:val="o"/>
      <w:lvlJc w:val="left"/>
      <w:pPr>
        <w:ind w:left="6180" w:hanging="360"/>
      </w:pPr>
      <w:rPr>
        <w:rFonts w:ascii="Courier New" w:hAnsi="Courier New" w:cs="Courier New" w:hint="default"/>
      </w:rPr>
    </w:lvl>
    <w:lvl w:ilvl="8" w:tplc="04050005">
      <w:start w:val="1"/>
      <w:numFmt w:val="bullet"/>
      <w:lvlText w:val=""/>
      <w:lvlJc w:val="left"/>
      <w:pPr>
        <w:ind w:left="6900" w:hanging="360"/>
      </w:pPr>
      <w:rPr>
        <w:rFonts w:ascii="Wingdings" w:hAnsi="Wingdings" w:hint="default"/>
      </w:rPr>
    </w:lvl>
  </w:abstractNum>
  <w:abstractNum w:abstractNumId="16" w15:restartNumberingAfterBreak="0">
    <w:nsid w:val="123410AB"/>
    <w:multiLevelType w:val="hybridMultilevel"/>
    <w:tmpl w:val="2848B406"/>
    <w:lvl w:ilvl="0" w:tplc="04050001">
      <w:start w:val="1"/>
      <w:numFmt w:val="bullet"/>
      <w:lvlText w:val=""/>
      <w:lvlJc w:val="left"/>
      <w:pPr>
        <w:ind w:left="2340"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7" w15:restartNumberingAfterBreak="0">
    <w:nsid w:val="19CE37DA"/>
    <w:multiLevelType w:val="multilevel"/>
    <w:tmpl w:val="0BB20B6C"/>
    <w:lvl w:ilvl="0">
      <w:start w:val="7"/>
      <w:numFmt w:val="decimal"/>
      <w:lvlText w:val="%1"/>
      <w:lvlJc w:val="left"/>
      <w:pPr>
        <w:ind w:left="480" w:hanging="480"/>
      </w:pPr>
      <w:rPr>
        <w:rFonts w:hint="default"/>
        <w:b w:val="0"/>
        <w:color w:val="000000"/>
      </w:rPr>
    </w:lvl>
    <w:lvl w:ilvl="1">
      <w:start w:val="2"/>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8"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19" w15:restartNumberingAfterBreak="0">
    <w:nsid w:val="1B6D5F97"/>
    <w:multiLevelType w:val="multilevel"/>
    <w:tmpl w:val="BF08372A"/>
    <w:lvl w:ilvl="0">
      <w:start w:val="8"/>
      <w:numFmt w:val="decimal"/>
      <w:lvlText w:val="%1."/>
      <w:lvlJc w:val="left"/>
      <w:pPr>
        <w:ind w:left="540" w:hanging="540"/>
      </w:pPr>
      <w:rPr>
        <w:rFonts w:hint="default"/>
      </w:rPr>
    </w:lvl>
    <w:lvl w:ilvl="1">
      <w:start w:val="2"/>
      <w:numFmt w:val="decimal"/>
      <w:lvlText w:val="%1.%2."/>
      <w:lvlJc w:val="left"/>
      <w:pPr>
        <w:ind w:left="1216" w:hanging="72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1C6A3D49"/>
    <w:multiLevelType w:val="hybridMultilevel"/>
    <w:tmpl w:val="9C5013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4DE1829"/>
    <w:multiLevelType w:val="multilevel"/>
    <w:tmpl w:val="0FBCDBA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294C0B5A"/>
    <w:multiLevelType w:val="multilevel"/>
    <w:tmpl w:val="3F2CEAB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560428"/>
    <w:multiLevelType w:val="multilevel"/>
    <w:tmpl w:val="514A0D5E"/>
    <w:lvl w:ilvl="0">
      <w:start w:val="1"/>
      <w:numFmt w:val="decimal"/>
      <w:pStyle w:val="Nadpis1"/>
      <w:suff w:val="space"/>
      <w:lvlText w:val="%1. "/>
      <w:lvlJc w:val="left"/>
      <w:pPr>
        <w:ind w:left="432" w:hanging="432"/>
      </w:pPr>
      <w:rPr>
        <w:rFonts w:hint="default"/>
      </w:rPr>
    </w:lvl>
    <w:lvl w:ilvl="1">
      <w:start w:val="1"/>
      <w:numFmt w:val="decimal"/>
      <w:pStyle w:val="Nadpis2"/>
      <w:suff w:val="space"/>
      <w:lvlText w:val="%1.%2 "/>
      <w:lvlJc w:val="left"/>
      <w:pPr>
        <w:ind w:left="576" w:hanging="576"/>
      </w:pPr>
      <w:rPr>
        <w:rFonts w:hint="default"/>
      </w:rPr>
    </w:lvl>
    <w:lvl w:ilvl="2">
      <w:start w:val="1"/>
      <w:numFmt w:val="decimal"/>
      <w:pStyle w:val="Nadpis3"/>
      <w:suff w:val="space"/>
      <w:lvlText w:val="%1.%2.%3 "/>
      <w:lvlJc w:val="left"/>
      <w:pPr>
        <w:ind w:left="1712" w:hanging="720"/>
      </w:pPr>
      <w:rPr>
        <w:rFonts w:hint="default"/>
        <w:b/>
        <w:bCs w:val="0"/>
        <w:i w:val="0"/>
        <w:iCs w:val="0"/>
        <w:color w:val="auto"/>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24" w15:restartNumberingAfterBreak="0">
    <w:nsid w:val="2A8A30D8"/>
    <w:multiLevelType w:val="hybridMultilevel"/>
    <w:tmpl w:val="FA1E0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108484A"/>
    <w:multiLevelType w:val="hybridMultilevel"/>
    <w:tmpl w:val="D95AF6F8"/>
    <w:lvl w:ilvl="0" w:tplc="508A1D2A">
      <w:start w:val="1"/>
      <w:numFmt w:val="lowerLetter"/>
      <w:lvlText w:val="%1)"/>
      <w:lvlJc w:val="left"/>
      <w:pPr>
        <w:tabs>
          <w:tab w:val="num" w:pos="1068"/>
        </w:tabs>
        <w:ind w:left="1068" w:hanging="360"/>
      </w:pPr>
      <w:rPr>
        <w:rFonts w:hint="default"/>
        <w:b/>
      </w:rPr>
    </w:lvl>
    <w:lvl w:ilvl="1" w:tplc="508A1D2A">
      <w:start w:val="1"/>
      <w:numFmt w:val="lowerLetter"/>
      <w:lvlText w:val="%2)"/>
      <w:lvlJc w:val="left"/>
      <w:pPr>
        <w:tabs>
          <w:tab w:val="num" w:pos="1788"/>
        </w:tabs>
        <w:ind w:left="1788" w:hanging="360"/>
      </w:pPr>
      <w:rPr>
        <w:rFonts w:hint="default"/>
      </w:rPr>
    </w:lvl>
    <w:lvl w:ilvl="2" w:tplc="BD7CEC6E">
      <w:start w:val="1"/>
      <w:numFmt w:val="lowerLetter"/>
      <w:lvlText w:val="%3."/>
      <w:lvlJc w:val="left"/>
      <w:pPr>
        <w:tabs>
          <w:tab w:val="num" w:pos="2688"/>
        </w:tabs>
        <w:ind w:left="2688" w:hanging="360"/>
      </w:pPr>
      <w:rPr>
        <w:rFonts w:hint="default"/>
      </w:rPr>
    </w:lvl>
    <w:lvl w:ilvl="3" w:tplc="13C6E7FA">
      <w:start w:val="1"/>
      <w:numFmt w:val="lowerLetter"/>
      <w:lvlText w:val="%4-"/>
      <w:lvlJc w:val="left"/>
      <w:pPr>
        <w:tabs>
          <w:tab w:val="num" w:pos="3228"/>
        </w:tabs>
        <w:ind w:left="3228" w:hanging="360"/>
      </w:pPr>
      <w:rPr>
        <w:rFonts w:hint="default"/>
      </w:r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15:restartNumberingAfterBreak="0">
    <w:nsid w:val="34B241E1"/>
    <w:multiLevelType w:val="multilevel"/>
    <w:tmpl w:val="C2D0389C"/>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A2A139F"/>
    <w:multiLevelType w:val="multilevel"/>
    <w:tmpl w:val="E08038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F84BB0"/>
    <w:multiLevelType w:val="multilevel"/>
    <w:tmpl w:val="E238FC18"/>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E5F7368"/>
    <w:multiLevelType w:val="hybridMultilevel"/>
    <w:tmpl w:val="3FCCC3C2"/>
    <w:lvl w:ilvl="0" w:tplc="EE2463CE">
      <w:numFmt w:val="bullet"/>
      <w:lvlText w:val="-"/>
      <w:lvlJc w:val="left"/>
      <w:pPr>
        <w:ind w:left="927" w:hanging="360"/>
      </w:pPr>
      <w:rPr>
        <w:rFonts w:ascii="Arial" w:eastAsia="Times New Roman" w:hAnsi="Arial" w:cs="Arial" w:hint="default"/>
        <w:b w:val="0"/>
        <w:color w:val="000000"/>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0" w15:restartNumberingAfterBreak="0">
    <w:nsid w:val="40552FED"/>
    <w:multiLevelType w:val="hybridMultilevel"/>
    <w:tmpl w:val="629A22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63D5C58"/>
    <w:multiLevelType w:val="multilevel"/>
    <w:tmpl w:val="E6F00100"/>
    <w:lvl w:ilvl="0">
      <w:start w:val="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47A7150B"/>
    <w:multiLevelType w:val="hybridMultilevel"/>
    <w:tmpl w:val="8DC2E9C8"/>
    <w:lvl w:ilvl="0" w:tplc="436E626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CD72AEC"/>
    <w:multiLevelType w:val="multilevel"/>
    <w:tmpl w:val="8FD204A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1341193"/>
    <w:multiLevelType w:val="hybridMultilevel"/>
    <w:tmpl w:val="21285EDC"/>
    <w:lvl w:ilvl="0" w:tplc="64BE35A2">
      <w:start w:val="1"/>
      <w:numFmt w:val="lowerLetter"/>
      <w:lvlText w:val="%1."/>
      <w:lvlJc w:val="left"/>
      <w:pPr>
        <w:tabs>
          <w:tab w:val="num" w:pos="1920"/>
        </w:tabs>
        <w:ind w:left="1920" w:hanging="360"/>
      </w:pPr>
      <w:rPr>
        <w:rFonts w:hint="default"/>
      </w:rPr>
    </w:lvl>
    <w:lvl w:ilvl="1" w:tplc="A070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7E522E"/>
    <w:multiLevelType w:val="multilevel"/>
    <w:tmpl w:val="E39451D0"/>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DD1E8A"/>
    <w:multiLevelType w:val="hybridMultilevel"/>
    <w:tmpl w:val="9B3CF9A8"/>
    <w:lvl w:ilvl="0" w:tplc="33441D04">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9205855"/>
    <w:multiLevelType w:val="multilevel"/>
    <w:tmpl w:val="179C0648"/>
    <w:lvl w:ilvl="0">
      <w:start w:val="13"/>
      <w:numFmt w:val="decimal"/>
      <w:lvlText w:val="%1"/>
      <w:lvlJc w:val="left"/>
      <w:pPr>
        <w:ind w:left="712"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DAC4AAF"/>
    <w:multiLevelType w:val="multilevel"/>
    <w:tmpl w:val="B96883EC"/>
    <w:lvl w:ilvl="0">
      <w:start w:val="1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F4655CE"/>
    <w:multiLevelType w:val="multilevel"/>
    <w:tmpl w:val="17D0F21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A6635E"/>
    <w:multiLevelType w:val="multilevel"/>
    <w:tmpl w:val="00000004"/>
    <w:lvl w:ilvl="0">
      <w:start w:val="1"/>
      <w:numFmt w:val="decimal"/>
      <w:lvlText w:val="%1."/>
      <w:lvlJc w:val="left"/>
      <w:rPr>
        <w:rFonts w:ascii="Arial" w:hAnsi="Arial" w:cs="Arial"/>
        <w:b/>
        <w:bCs/>
        <w:i w:val="0"/>
        <w:iCs w:val="0"/>
        <w:smallCaps w:val="0"/>
        <w:strike w:val="0"/>
        <w:color w:val="000000"/>
        <w:spacing w:val="0"/>
        <w:w w:val="100"/>
        <w:position w:val="0"/>
        <w:sz w:val="31"/>
        <w:szCs w:val="31"/>
        <w:u w:val="none"/>
      </w:rPr>
    </w:lvl>
    <w:lvl w:ilvl="1">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2">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3">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4">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5">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6">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7">
      <w:start w:val="1"/>
      <w:numFmt w:val="decimal"/>
      <w:lvlText w:val="%1.%2"/>
      <w:lvlJc w:val="left"/>
      <w:rPr>
        <w:rFonts w:ascii="Arial" w:hAnsi="Arial" w:cs="Arial"/>
        <w:b/>
        <w:bCs/>
        <w:i w:val="0"/>
        <w:iCs w:val="0"/>
        <w:smallCaps w:val="0"/>
        <w:strike w:val="0"/>
        <w:color w:val="000000"/>
        <w:spacing w:val="0"/>
        <w:w w:val="100"/>
        <w:position w:val="0"/>
        <w:sz w:val="28"/>
        <w:szCs w:val="28"/>
        <w:u w:val="none"/>
      </w:rPr>
    </w:lvl>
    <w:lvl w:ilvl="8">
      <w:start w:val="1"/>
      <w:numFmt w:val="decimal"/>
      <w:lvlText w:val="%1.%2"/>
      <w:lvlJc w:val="left"/>
      <w:rPr>
        <w:rFonts w:ascii="Arial" w:hAnsi="Arial" w:cs="Arial"/>
        <w:b/>
        <w:bCs/>
        <w:i w:val="0"/>
        <w:iCs w:val="0"/>
        <w:smallCaps w:val="0"/>
        <w:strike w:val="0"/>
        <w:color w:val="000000"/>
        <w:spacing w:val="0"/>
        <w:w w:val="100"/>
        <w:position w:val="0"/>
        <w:sz w:val="28"/>
        <w:szCs w:val="28"/>
        <w:u w:val="none"/>
      </w:rPr>
    </w:lvl>
  </w:abstractNum>
  <w:abstractNum w:abstractNumId="42" w15:restartNumberingAfterBreak="0">
    <w:nsid w:val="6B555A90"/>
    <w:multiLevelType w:val="multilevel"/>
    <w:tmpl w:val="84A4F55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0B35923"/>
    <w:multiLevelType w:val="multilevel"/>
    <w:tmpl w:val="94A4DE70"/>
    <w:lvl w:ilvl="0">
      <w:start w:val="1"/>
      <w:numFmt w:val="decimal"/>
      <w:lvlText w:val="%1."/>
      <w:lvlJc w:val="left"/>
      <w:pPr>
        <w:ind w:left="380" w:hanging="360"/>
      </w:pPr>
      <w:rPr>
        <w:color w:val="auto"/>
      </w:rPr>
    </w:lvl>
    <w:lvl w:ilvl="1">
      <w:start w:val="1"/>
      <w:numFmt w:val="decimal"/>
      <w:isLgl/>
      <w:lvlText w:val="%1.%2"/>
      <w:lvlJc w:val="left"/>
      <w:pPr>
        <w:ind w:left="1440" w:hanging="720"/>
      </w:pPr>
      <w:rPr>
        <w:b/>
      </w:rPr>
    </w:lvl>
    <w:lvl w:ilvl="2">
      <w:start w:val="1"/>
      <w:numFmt w:val="decimal"/>
      <w:isLgl/>
      <w:lvlText w:val="%1.%2.%3"/>
      <w:lvlJc w:val="left"/>
      <w:pPr>
        <w:ind w:left="2140" w:hanging="720"/>
      </w:pPr>
      <w:rPr>
        <w:b/>
      </w:rPr>
    </w:lvl>
    <w:lvl w:ilvl="3">
      <w:start w:val="1"/>
      <w:numFmt w:val="decimal"/>
      <w:isLgl/>
      <w:lvlText w:val="%1.%2.%3.%4"/>
      <w:lvlJc w:val="left"/>
      <w:pPr>
        <w:ind w:left="3200" w:hanging="1080"/>
      </w:pPr>
      <w:rPr>
        <w:b/>
      </w:rPr>
    </w:lvl>
    <w:lvl w:ilvl="4">
      <w:start w:val="1"/>
      <w:numFmt w:val="decimal"/>
      <w:isLgl/>
      <w:lvlText w:val="%1.%2.%3.%4.%5"/>
      <w:lvlJc w:val="left"/>
      <w:pPr>
        <w:ind w:left="4260" w:hanging="1440"/>
      </w:pPr>
      <w:rPr>
        <w:b/>
      </w:rPr>
    </w:lvl>
    <w:lvl w:ilvl="5">
      <w:start w:val="1"/>
      <w:numFmt w:val="decimal"/>
      <w:isLgl/>
      <w:lvlText w:val="%1.%2.%3.%4.%5.%6"/>
      <w:lvlJc w:val="left"/>
      <w:pPr>
        <w:ind w:left="4960" w:hanging="1440"/>
      </w:pPr>
      <w:rPr>
        <w:b/>
      </w:rPr>
    </w:lvl>
    <w:lvl w:ilvl="6">
      <w:start w:val="1"/>
      <w:numFmt w:val="decimal"/>
      <w:isLgl/>
      <w:lvlText w:val="%1.%2.%3.%4.%5.%6.%7"/>
      <w:lvlJc w:val="left"/>
      <w:pPr>
        <w:ind w:left="6020" w:hanging="1800"/>
      </w:pPr>
      <w:rPr>
        <w:b/>
      </w:rPr>
    </w:lvl>
    <w:lvl w:ilvl="7">
      <w:start w:val="1"/>
      <w:numFmt w:val="decimal"/>
      <w:isLgl/>
      <w:lvlText w:val="%1.%2.%3.%4.%5.%6.%7.%8"/>
      <w:lvlJc w:val="left"/>
      <w:pPr>
        <w:ind w:left="6720" w:hanging="1800"/>
      </w:pPr>
      <w:rPr>
        <w:b/>
      </w:rPr>
    </w:lvl>
    <w:lvl w:ilvl="8">
      <w:start w:val="1"/>
      <w:numFmt w:val="decimal"/>
      <w:isLgl/>
      <w:lvlText w:val="%1.%2.%3.%4.%5.%6.%7.%8.%9"/>
      <w:lvlJc w:val="left"/>
      <w:pPr>
        <w:ind w:left="7780" w:hanging="2160"/>
      </w:pPr>
      <w:rPr>
        <w:b/>
      </w:rPr>
    </w:lvl>
  </w:abstractNum>
  <w:abstractNum w:abstractNumId="44" w15:restartNumberingAfterBreak="0">
    <w:nsid w:val="732B1AC5"/>
    <w:multiLevelType w:val="multilevel"/>
    <w:tmpl w:val="9EBAEEB4"/>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8EE15B4"/>
    <w:multiLevelType w:val="multilevel"/>
    <w:tmpl w:val="8FDA3B02"/>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23524788">
    <w:abstractNumId w:val="33"/>
  </w:num>
  <w:num w:numId="2" w16cid:durableId="440342714">
    <w:abstractNumId w:val="23"/>
  </w:num>
  <w:num w:numId="3" w16cid:durableId="1902859134">
    <w:abstractNumId w:val="18"/>
  </w:num>
  <w:num w:numId="4" w16cid:durableId="1401056214">
    <w:abstractNumId w:val="0"/>
  </w:num>
  <w:num w:numId="5" w16cid:durableId="1726948649">
    <w:abstractNumId w:val="2"/>
  </w:num>
  <w:num w:numId="6" w16cid:durableId="1597981000">
    <w:abstractNumId w:val="27"/>
  </w:num>
  <w:num w:numId="7" w16cid:durableId="1862158517">
    <w:abstractNumId w:val="40"/>
  </w:num>
  <w:num w:numId="8" w16cid:durableId="960458889">
    <w:abstractNumId w:val="22"/>
  </w:num>
  <w:num w:numId="9" w16cid:durableId="1805805488">
    <w:abstractNumId w:val="45"/>
  </w:num>
  <w:num w:numId="10" w16cid:durableId="1264806077">
    <w:abstractNumId w:val="34"/>
  </w:num>
  <w:num w:numId="11" w16cid:durableId="821504051">
    <w:abstractNumId w:val="42"/>
  </w:num>
  <w:num w:numId="12" w16cid:durableId="521820895">
    <w:abstractNumId w:val="26"/>
  </w:num>
  <w:num w:numId="13" w16cid:durableId="176698928">
    <w:abstractNumId w:val="44"/>
  </w:num>
  <w:num w:numId="14" w16cid:durableId="1268805515">
    <w:abstractNumId w:val="12"/>
  </w:num>
  <w:num w:numId="15" w16cid:durableId="1704557714">
    <w:abstractNumId w:val="39"/>
  </w:num>
  <w:num w:numId="16" w16cid:durableId="1173571212">
    <w:abstractNumId w:val="13"/>
  </w:num>
  <w:num w:numId="17" w16cid:durableId="584922117">
    <w:abstractNumId w:val="38"/>
  </w:num>
  <w:num w:numId="18" w16cid:durableId="1933202826">
    <w:abstractNumId w:val="35"/>
  </w:num>
  <w:num w:numId="19" w16cid:durableId="759059852">
    <w:abstractNumId w:val="25"/>
  </w:num>
  <w:num w:numId="20" w16cid:durableId="1418596993">
    <w:abstractNumId w:val="11"/>
  </w:num>
  <w:num w:numId="21" w16cid:durableId="1642536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995740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 w16cid:durableId="3608603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9322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093252">
    <w:abstractNumId w:val="7"/>
  </w:num>
  <w:num w:numId="26" w16cid:durableId="834688236">
    <w:abstractNumId w:val="14"/>
  </w:num>
  <w:num w:numId="27" w16cid:durableId="1143959554">
    <w:abstractNumId w:val="21"/>
  </w:num>
  <w:num w:numId="28" w16cid:durableId="934945914">
    <w:abstractNumId w:val="8"/>
  </w:num>
  <w:num w:numId="29" w16cid:durableId="1427381940">
    <w:abstractNumId w:val="31"/>
  </w:num>
  <w:num w:numId="30" w16cid:durableId="2125689664">
    <w:abstractNumId w:val="17"/>
  </w:num>
  <w:num w:numId="31" w16cid:durableId="827477717">
    <w:abstractNumId w:val="9"/>
  </w:num>
  <w:num w:numId="32" w16cid:durableId="1208488789">
    <w:abstractNumId w:val="10"/>
  </w:num>
  <w:num w:numId="33" w16cid:durableId="1374964531">
    <w:abstractNumId w:val="24"/>
  </w:num>
  <w:num w:numId="34" w16cid:durableId="1973555127">
    <w:abstractNumId w:val="16"/>
  </w:num>
  <w:num w:numId="35" w16cid:durableId="1972785066">
    <w:abstractNumId w:val="20"/>
  </w:num>
  <w:num w:numId="36" w16cid:durableId="1870604424">
    <w:abstractNumId w:val="28"/>
  </w:num>
  <w:num w:numId="37" w16cid:durableId="1236815536">
    <w:abstractNumId w:val="37"/>
  </w:num>
  <w:num w:numId="38" w16cid:durableId="1658151195">
    <w:abstractNumId w:val="41"/>
  </w:num>
  <w:num w:numId="39" w16cid:durableId="114101484">
    <w:abstractNumId w:val="32"/>
  </w:num>
  <w:num w:numId="40" w16cid:durableId="709113647">
    <w:abstractNumId w:val="23"/>
  </w:num>
  <w:num w:numId="41" w16cid:durableId="224726643">
    <w:abstractNumId w:val="15"/>
  </w:num>
  <w:num w:numId="42" w16cid:durableId="655379028">
    <w:abstractNumId w:val="29"/>
  </w:num>
  <w:num w:numId="43" w16cid:durableId="12734432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818768">
    <w:abstractNumId w:val="19"/>
  </w:num>
  <w:num w:numId="45" w16cid:durableId="494301992">
    <w:abstractNumId w:val="36"/>
  </w:num>
  <w:num w:numId="46" w16cid:durableId="1069494895">
    <w:abstractNumId w:val="23"/>
    <w:lvlOverride w:ilvl="0">
      <w:startOverride w:val="6"/>
    </w:lvlOverride>
  </w:num>
  <w:num w:numId="47" w16cid:durableId="390202964">
    <w:abstractNumId w:val="23"/>
    <w:lvlOverride w:ilvl="0">
      <w:startOverride w:val="6"/>
    </w:lvlOverride>
  </w:num>
  <w:num w:numId="48" w16cid:durableId="730276507">
    <w:abstractNumId w:val="23"/>
  </w:num>
  <w:num w:numId="49" w16cid:durableId="245463384">
    <w:abstractNumId w:val="1"/>
    <w:lvlOverride w:ilvl="0">
      <w:lvl w:ilvl="0">
        <w:start w:val="65535"/>
        <w:numFmt w:val="bullet"/>
        <w:lvlText w:val="-"/>
        <w:legacy w:legacy="1" w:legacySpace="0" w:legacyIndent="706"/>
        <w:lvlJc w:val="left"/>
        <w:rPr>
          <w:rFonts w:ascii="Calibri" w:hAnsi="Calibri" w:cs="Calibri" w:hint="default"/>
        </w:rPr>
      </w:lvl>
    </w:lvlOverride>
  </w:num>
  <w:num w:numId="50" w16cid:durableId="1610501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26"/>
    <w:rsid w:val="00003285"/>
    <w:rsid w:val="00030386"/>
    <w:rsid w:val="00030D49"/>
    <w:rsid w:val="0003748C"/>
    <w:rsid w:val="00042942"/>
    <w:rsid w:val="00052CAB"/>
    <w:rsid w:val="00073870"/>
    <w:rsid w:val="000829D3"/>
    <w:rsid w:val="00084146"/>
    <w:rsid w:val="00084A90"/>
    <w:rsid w:val="00085493"/>
    <w:rsid w:val="00086A07"/>
    <w:rsid w:val="000A4EB6"/>
    <w:rsid w:val="000B505F"/>
    <w:rsid w:val="000C70C8"/>
    <w:rsid w:val="000D4984"/>
    <w:rsid w:val="000E17EB"/>
    <w:rsid w:val="000E2E9E"/>
    <w:rsid w:val="000E365F"/>
    <w:rsid w:val="000F6949"/>
    <w:rsid w:val="00104A26"/>
    <w:rsid w:val="00111A96"/>
    <w:rsid w:val="00111CA7"/>
    <w:rsid w:val="0011247F"/>
    <w:rsid w:val="00117E26"/>
    <w:rsid w:val="00120B2E"/>
    <w:rsid w:val="00131E2A"/>
    <w:rsid w:val="001355E2"/>
    <w:rsid w:val="0015110A"/>
    <w:rsid w:val="00157897"/>
    <w:rsid w:val="00167051"/>
    <w:rsid w:val="0017157F"/>
    <w:rsid w:val="001726BA"/>
    <w:rsid w:val="001A6F0E"/>
    <w:rsid w:val="001B2BC4"/>
    <w:rsid w:val="001C1C7D"/>
    <w:rsid w:val="001D111D"/>
    <w:rsid w:val="001E0420"/>
    <w:rsid w:val="001E1420"/>
    <w:rsid w:val="001E394D"/>
    <w:rsid w:val="00200E1B"/>
    <w:rsid w:val="00204BC4"/>
    <w:rsid w:val="00214616"/>
    <w:rsid w:val="0023064B"/>
    <w:rsid w:val="002322C1"/>
    <w:rsid w:val="0023676D"/>
    <w:rsid w:val="0024180B"/>
    <w:rsid w:val="00242BF3"/>
    <w:rsid w:val="00243555"/>
    <w:rsid w:val="00246DDA"/>
    <w:rsid w:val="002516DB"/>
    <w:rsid w:val="002536B7"/>
    <w:rsid w:val="00256F10"/>
    <w:rsid w:val="00257838"/>
    <w:rsid w:val="00270FC2"/>
    <w:rsid w:val="002742CF"/>
    <w:rsid w:val="00275106"/>
    <w:rsid w:val="002776E5"/>
    <w:rsid w:val="00283ECD"/>
    <w:rsid w:val="00293295"/>
    <w:rsid w:val="002A162B"/>
    <w:rsid w:val="002A169D"/>
    <w:rsid w:val="002A51C2"/>
    <w:rsid w:val="002A5E29"/>
    <w:rsid w:val="002A65D8"/>
    <w:rsid w:val="002B24B0"/>
    <w:rsid w:val="002B3E31"/>
    <w:rsid w:val="002C04A8"/>
    <w:rsid w:val="002F1D0C"/>
    <w:rsid w:val="002F22E4"/>
    <w:rsid w:val="002F241B"/>
    <w:rsid w:val="00317016"/>
    <w:rsid w:val="003232AE"/>
    <w:rsid w:val="00334D2D"/>
    <w:rsid w:val="0033765B"/>
    <w:rsid w:val="00350948"/>
    <w:rsid w:val="00353DAC"/>
    <w:rsid w:val="00356398"/>
    <w:rsid w:val="003662BC"/>
    <w:rsid w:val="00391909"/>
    <w:rsid w:val="0039222C"/>
    <w:rsid w:val="0039230A"/>
    <w:rsid w:val="003A64C6"/>
    <w:rsid w:val="003B17E5"/>
    <w:rsid w:val="003B3CA9"/>
    <w:rsid w:val="003B4D8A"/>
    <w:rsid w:val="003C3820"/>
    <w:rsid w:val="003D4888"/>
    <w:rsid w:val="003D596F"/>
    <w:rsid w:val="003E287B"/>
    <w:rsid w:val="003E4501"/>
    <w:rsid w:val="003F2072"/>
    <w:rsid w:val="004032FC"/>
    <w:rsid w:val="004065A8"/>
    <w:rsid w:val="004123DF"/>
    <w:rsid w:val="0041447A"/>
    <w:rsid w:val="00430A5D"/>
    <w:rsid w:val="004340BD"/>
    <w:rsid w:val="0046167E"/>
    <w:rsid w:val="00462740"/>
    <w:rsid w:val="00476074"/>
    <w:rsid w:val="004803BF"/>
    <w:rsid w:val="004830BF"/>
    <w:rsid w:val="0048639B"/>
    <w:rsid w:val="00491E7E"/>
    <w:rsid w:val="00497D94"/>
    <w:rsid w:val="004A5503"/>
    <w:rsid w:val="004B5A78"/>
    <w:rsid w:val="004D5C97"/>
    <w:rsid w:val="004D6A4E"/>
    <w:rsid w:val="004E0B10"/>
    <w:rsid w:val="004E3594"/>
    <w:rsid w:val="004E4B91"/>
    <w:rsid w:val="004E65FB"/>
    <w:rsid w:val="00510371"/>
    <w:rsid w:val="00513D9A"/>
    <w:rsid w:val="00524D47"/>
    <w:rsid w:val="00526208"/>
    <w:rsid w:val="00526FD0"/>
    <w:rsid w:val="00531461"/>
    <w:rsid w:val="00537D8D"/>
    <w:rsid w:val="00540469"/>
    <w:rsid w:val="00547C4D"/>
    <w:rsid w:val="005530FD"/>
    <w:rsid w:val="00554825"/>
    <w:rsid w:val="00562AF2"/>
    <w:rsid w:val="00565392"/>
    <w:rsid w:val="00570B89"/>
    <w:rsid w:val="00581926"/>
    <w:rsid w:val="00585276"/>
    <w:rsid w:val="00586396"/>
    <w:rsid w:val="00590015"/>
    <w:rsid w:val="005920B6"/>
    <w:rsid w:val="00597D4E"/>
    <w:rsid w:val="005B06E6"/>
    <w:rsid w:val="005B0F1A"/>
    <w:rsid w:val="005B50F9"/>
    <w:rsid w:val="005C21FB"/>
    <w:rsid w:val="005F74B3"/>
    <w:rsid w:val="0060531D"/>
    <w:rsid w:val="00611798"/>
    <w:rsid w:val="00612F0D"/>
    <w:rsid w:val="00614AEE"/>
    <w:rsid w:val="006365B7"/>
    <w:rsid w:val="00663573"/>
    <w:rsid w:val="006725BC"/>
    <w:rsid w:val="00682FFF"/>
    <w:rsid w:val="0068738B"/>
    <w:rsid w:val="0069103F"/>
    <w:rsid w:val="006A01B9"/>
    <w:rsid w:val="006A4909"/>
    <w:rsid w:val="006B399C"/>
    <w:rsid w:val="006B488F"/>
    <w:rsid w:val="006C3EEF"/>
    <w:rsid w:val="006C78C5"/>
    <w:rsid w:val="006E55E7"/>
    <w:rsid w:val="006F0AB0"/>
    <w:rsid w:val="006F3CE5"/>
    <w:rsid w:val="00710EBD"/>
    <w:rsid w:val="00713892"/>
    <w:rsid w:val="00716DF9"/>
    <w:rsid w:val="00721870"/>
    <w:rsid w:val="00722EF2"/>
    <w:rsid w:val="00726ACA"/>
    <w:rsid w:val="00737F71"/>
    <w:rsid w:val="007428B0"/>
    <w:rsid w:val="00775C01"/>
    <w:rsid w:val="00794DA9"/>
    <w:rsid w:val="007A5B0F"/>
    <w:rsid w:val="007B440B"/>
    <w:rsid w:val="007B5291"/>
    <w:rsid w:val="007D4C11"/>
    <w:rsid w:val="007E22E7"/>
    <w:rsid w:val="007E5615"/>
    <w:rsid w:val="007E72BE"/>
    <w:rsid w:val="007F08F3"/>
    <w:rsid w:val="007F0C56"/>
    <w:rsid w:val="007F10C9"/>
    <w:rsid w:val="007F47D3"/>
    <w:rsid w:val="007F5F70"/>
    <w:rsid w:val="00801E06"/>
    <w:rsid w:val="00802CEA"/>
    <w:rsid w:val="00807C0D"/>
    <w:rsid w:val="00811A1B"/>
    <w:rsid w:val="00820B44"/>
    <w:rsid w:val="008343B2"/>
    <w:rsid w:val="0083568E"/>
    <w:rsid w:val="008379B8"/>
    <w:rsid w:val="00841FE3"/>
    <w:rsid w:val="008431F9"/>
    <w:rsid w:val="00843B88"/>
    <w:rsid w:val="008461BB"/>
    <w:rsid w:val="008520B7"/>
    <w:rsid w:val="008524B9"/>
    <w:rsid w:val="00881F88"/>
    <w:rsid w:val="00885A9C"/>
    <w:rsid w:val="00896303"/>
    <w:rsid w:val="00896631"/>
    <w:rsid w:val="008B2427"/>
    <w:rsid w:val="008B42F5"/>
    <w:rsid w:val="008C0371"/>
    <w:rsid w:val="008D2FEE"/>
    <w:rsid w:val="008D759F"/>
    <w:rsid w:val="008D77F4"/>
    <w:rsid w:val="008E45EE"/>
    <w:rsid w:val="008E7134"/>
    <w:rsid w:val="008F57E7"/>
    <w:rsid w:val="008F61AF"/>
    <w:rsid w:val="008F79D1"/>
    <w:rsid w:val="00903218"/>
    <w:rsid w:val="00903522"/>
    <w:rsid w:val="00905E29"/>
    <w:rsid w:val="00913C5A"/>
    <w:rsid w:val="00913E50"/>
    <w:rsid w:val="00934949"/>
    <w:rsid w:val="00936D53"/>
    <w:rsid w:val="00940EA0"/>
    <w:rsid w:val="00941E12"/>
    <w:rsid w:val="00944D66"/>
    <w:rsid w:val="00951E38"/>
    <w:rsid w:val="00955B2D"/>
    <w:rsid w:val="00960988"/>
    <w:rsid w:val="00967439"/>
    <w:rsid w:val="00970BC6"/>
    <w:rsid w:val="009712EA"/>
    <w:rsid w:val="009853E7"/>
    <w:rsid w:val="0099285F"/>
    <w:rsid w:val="009B1893"/>
    <w:rsid w:val="009F1E48"/>
    <w:rsid w:val="009F4D7F"/>
    <w:rsid w:val="00A02C54"/>
    <w:rsid w:val="00A3220D"/>
    <w:rsid w:val="00A336D2"/>
    <w:rsid w:val="00A34E04"/>
    <w:rsid w:val="00A3530B"/>
    <w:rsid w:val="00A3678A"/>
    <w:rsid w:val="00A41735"/>
    <w:rsid w:val="00A43597"/>
    <w:rsid w:val="00A43AD8"/>
    <w:rsid w:val="00A47FE7"/>
    <w:rsid w:val="00A552C0"/>
    <w:rsid w:val="00A60595"/>
    <w:rsid w:val="00A618F1"/>
    <w:rsid w:val="00A705B1"/>
    <w:rsid w:val="00A71316"/>
    <w:rsid w:val="00A8484E"/>
    <w:rsid w:val="00A84F73"/>
    <w:rsid w:val="00A91B9E"/>
    <w:rsid w:val="00AA5B3E"/>
    <w:rsid w:val="00AA7600"/>
    <w:rsid w:val="00AB69E5"/>
    <w:rsid w:val="00AC2561"/>
    <w:rsid w:val="00AC6D52"/>
    <w:rsid w:val="00AE7EC0"/>
    <w:rsid w:val="00B03065"/>
    <w:rsid w:val="00B04ECB"/>
    <w:rsid w:val="00B07C70"/>
    <w:rsid w:val="00B10019"/>
    <w:rsid w:val="00B141F3"/>
    <w:rsid w:val="00B20B41"/>
    <w:rsid w:val="00B214DB"/>
    <w:rsid w:val="00B43CFD"/>
    <w:rsid w:val="00B52808"/>
    <w:rsid w:val="00B53725"/>
    <w:rsid w:val="00B538D3"/>
    <w:rsid w:val="00B70A23"/>
    <w:rsid w:val="00B92FC9"/>
    <w:rsid w:val="00B95FC5"/>
    <w:rsid w:val="00B96313"/>
    <w:rsid w:val="00BA1A54"/>
    <w:rsid w:val="00BA747C"/>
    <w:rsid w:val="00BB34DF"/>
    <w:rsid w:val="00BC3F1E"/>
    <w:rsid w:val="00BC6080"/>
    <w:rsid w:val="00BD4D0B"/>
    <w:rsid w:val="00BD6886"/>
    <w:rsid w:val="00BD7B82"/>
    <w:rsid w:val="00BE015F"/>
    <w:rsid w:val="00BF19DD"/>
    <w:rsid w:val="00BF5C87"/>
    <w:rsid w:val="00C063DE"/>
    <w:rsid w:val="00C114C6"/>
    <w:rsid w:val="00C16545"/>
    <w:rsid w:val="00C2600C"/>
    <w:rsid w:val="00C26B93"/>
    <w:rsid w:val="00C3184A"/>
    <w:rsid w:val="00C357C8"/>
    <w:rsid w:val="00C45AB1"/>
    <w:rsid w:val="00C509BC"/>
    <w:rsid w:val="00C706A9"/>
    <w:rsid w:val="00C70D28"/>
    <w:rsid w:val="00C80C3B"/>
    <w:rsid w:val="00C92499"/>
    <w:rsid w:val="00C95363"/>
    <w:rsid w:val="00C96950"/>
    <w:rsid w:val="00CA4522"/>
    <w:rsid w:val="00CB6457"/>
    <w:rsid w:val="00CB6B1B"/>
    <w:rsid w:val="00CB7016"/>
    <w:rsid w:val="00CD5288"/>
    <w:rsid w:val="00CE0FDB"/>
    <w:rsid w:val="00CE18BD"/>
    <w:rsid w:val="00CF0B66"/>
    <w:rsid w:val="00D00296"/>
    <w:rsid w:val="00D11595"/>
    <w:rsid w:val="00D22CBA"/>
    <w:rsid w:val="00D23685"/>
    <w:rsid w:val="00D266D5"/>
    <w:rsid w:val="00D32B40"/>
    <w:rsid w:val="00D36C10"/>
    <w:rsid w:val="00D50432"/>
    <w:rsid w:val="00D549AF"/>
    <w:rsid w:val="00D55D9F"/>
    <w:rsid w:val="00D5765C"/>
    <w:rsid w:val="00D6227A"/>
    <w:rsid w:val="00D6699C"/>
    <w:rsid w:val="00D70F0E"/>
    <w:rsid w:val="00D7148D"/>
    <w:rsid w:val="00D71DDE"/>
    <w:rsid w:val="00D73D95"/>
    <w:rsid w:val="00D81BE8"/>
    <w:rsid w:val="00D85F7D"/>
    <w:rsid w:val="00DA1E27"/>
    <w:rsid w:val="00DB71E3"/>
    <w:rsid w:val="00DC2996"/>
    <w:rsid w:val="00DC2B11"/>
    <w:rsid w:val="00DC3969"/>
    <w:rsid w:val="00DC456F"/>
    <w:rsid w:val="00DD0756"/>
    <w:rsid w:val="00DD5C1F"/>
    <w:rsid w:val="00DD609B"/>
    <w:rsid w:val="00DF511F"/>
    <w:rsid w:val="00E1546E"/>
    <w:rsid w:val="00E21910"/>
    <w:rsid w:val="00E2193B"/>
    <w:rsid w:val="00E30840"/>
    <w:rsid w:val="00E325DC"/>
    <w:rsid w:val="00E56828"/>
    <w:rsid w:val="00E666D5"/>
    <w:rsid w:val="00E72FF8"/>
    <w:rsid w:val="00E74991"/>
    <w:rsid w:val="00E91B4E"/>
    <w:rsid w:val="00E95534"/>
    <w:rsid w:val="00EA796D"/>
    <w:rsid w:val="00EB2912"/>
    <w:rsid w:val="00EB3E6E"/>
    <w:rsid w:val="00EB6048"/>
    <w:rsid w:val="00EB71DC"/>
    <w:rsid w:val="00EC3203"/>
    <w:rsid w:val="00ED0112"/>
    <w:rsid w:val="00EF3C3D"/>
    <w:rsid w:val="00EF7B71"/>
    <w:rsid w:val="00F102B2"/>
    <w:rsid w:val="00F12A42"/>
    <w:rsid w:val="00F143A6"/>
    <w:rsid w:val="00F200B0"/>
    <w:rsid w:val="00F46B2F"/>
    <w:rsid w:val="00F5540C"/>
    <w:rsid w:val="00F72E84"/>
    <w:rsid w:val="00F7791B"/>
    <w:rsid w:val="00F811B1"/>
    <w:rsid w:val="00F8153E"/>
    <w:rsid w:val="00F845C2"/>
    <w:rsid w:val="00F86DCD"/>
    <w:rsid w:val="00F93C9B"/>
    <w:rsid w:val="00F9645F"/>
    <w:rsid w:val="00FA0019"/>
    <w:rsid w:val="00FA486B"/>
    <w:rsid w:val="00FB7403"/>
    <w:rsid w:val="00FC23FF"/>
    <w:rsid w:val="00FD10C6"/>
    <w:rsid w:val="00FD2B40"/>
    <w:rsid w:val="00FD67F4"/>
    <w:rsid w:val="00FF1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F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4B9"/>
    <w:pPr>
      <w:jc w:val="both"/>
    </w:pPr>
    <w:rPr>
      <w:rFonts w:ascii="Arial" w:hAnsi="Arial"/>
      <w:sz w:val="22"/>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qFormat/>
    <w:rsid w:val="008524B9"/>
    <w:pPr>
      <w:widowControl w:val="0"/>
      <w:numPr>
        <w:numId w:val="2"/>
      </w:numPr>
      <w:spacing w:after="220"/>
      <w:jc w:val="left"/>
      <w:outlineLvl w:val="0"/>
    </w:pPr>
    <w:rPr>
      <w:rFonts w:cs="Arial"/>
      <w:b/>
      <w:noProof/>
      <w:color w:val="283164"/>
      <w:sz w:val="32"/>
      <w:szCs w:val="20"/>
    </w:rPr>
  </w:style>
  <w:style w:type="paragraph" w:styleId="Nadpis2">
    <w:name w:val="heading 2"/>
    <w:basedOn w:val="Normln"/>
    <w:next w:val="Normln"/>
    <w:qFormat/>
    <w:rsid w:val="008524B9"/>
    <w:pPr>
      <w:widowControl w:val="0"/>
      <w:numPr>
        <w:ilvl w:val="1"/>
        <w:numId w:val="2"/>
      </w:numPr>
      <w:spacing w:before="220" w:after="220"/>
      <w:outlineLvl w:val="1"/>
    </w:pPr>
    <w:rPr>
      <w:b/>
      <w:color w:val="283164"/>
      <w:sz w:val="28"/>
      <w:szCs w:val="20"/>
    </w:rPr>
  </w:style>
  <w:style w:type="paragraph" w:styleId="Nadpis3">
    <w:name w:val="heading 3"/>
    <w:basedOn w:val="Normln"/>
    <w:next w:val="Normln"/>
    <w:qFormat/>
    <w:rsid w:val="008524B9"/>
    <w:pPr>
      <w:keepNext/>
      <w:numPr>
        <w:ilvl w:val="2"/>
        <w:numId w:val="2"/>
      </w:numPr>
      <w:spacing w:before="220" w:after="220"/>
      <w:outlineLvl w:val="2"/>
    </w:pPr>
    <w:rPr>
      <w:b/>
      <w:color w:val="28316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8524B9"/>
    <w:pPr>
      <w:numPr>
        <w:numId w:val="1"/>
      </w:numPr>
    </w:pPr>
  </w:style>
  <w:style w:type="paragraph" w:styleId="Nzev">
    <w:name w:val="Title"/>
    <w:basedOn w:val="Normln"/>
    <w:next w:val="Normln"/>
    <w:qFormat/>
    <w:rsid w:val="008524B9"/>
    <w:pPr>
      <w:spacing w:before="120"/>
      <w:jc w:val="center"/>
    </w:pPr>
    <w:rPr>
      <w:b/>
      <w:color w:val="283164"/>
      <w:sz w:val="32"/>
      <w:szCs w:val="28"/>
    </w:rPr>
  </w:style>
  <w:style w:type="paragraph" w:styleId="slovanseznam2">
    <w:name w:val="List Number 2"/>
    <w:basedOn w:val="Normln"/>
    <w:rsid w:val="008524B9"/>
    <w:pPr>
      <w:numPr>
        <w:ilvl w:val="1"/>
        <w:numId w:val="3"/>
      </w:numPr>
    </w:pPr>
  </w:style>
  <w:style w:type="paragraph" w:styleId="Seznamsodrkami">
    <w:name w:val="List Bullet"/>
    <w:basedOn w:val="Normln"/>
    <w:rsid w:val="008524B9"/>
    <w:pPr>
      <w:numPr>
        <w:numId w:val="4"/>
      </w:numPr>
    </w:pPr>
  </w:style>
  <w:style w:type="paragraph" w:customStyle="1" w:styleId="Style1">
    <w:name w:val="Style1"/>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2">
    <w:name w:val="Style2"/>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3">
    <w:name w:val="Style3"/>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4">
    <w:name w:val="Style4"/>
    <w:basedOn w:val="Normln"/>
    <w:uiPriority w:val="99"/>
    <w:rsid w:val="00581926"/>
    <w:pPr>
      <w:widowControl w:val="0"/>
      <w:autoSpaceDE w:val="0"/>
      <w:autoSpaceDN w:val="0"/>
      <w:adjustRightInd w:val="0"/>
      <w:spacing w:line="470" w:lineRule="exact"/>
    </w:pPr>
    <w:rPr>
      <w:rFonts w:ascii="Times New Roman" w:eastAsiaTheme="minorEastAsia" w:hAnsi="Times New Roman"/>
      <w:sz w:val="24"/>
    </w:rPr>
  </w:style>
  <w:style w:type="paragraph" w:customStyle="1" w:styleId="Style5">
    <w:name w:val="Style5"/>
    <w:basedOn w:val="Normln"/>
    <w:uiPriority w:val="99"/>
    <w:rsid w:val="00581926"/>
    <w:pPr>
      <w:widowControl w:val="0"/>
      <w:autoSpaceDE w:val="0"/>
      <w:autoSpaceDN w:val="0"/>
      <w:adjustRightInd w:val="0"/>
      <w:spacing w:line="360" w:lineRule="exact"/>
      <w:jc w:val="center"/>
    </w:pPr>
    <w:rPr>
      <w:rFonts w:ascii="Times New Roman" w:eastAsiaTheme="minorEastAsia" w:hAnsi="Times New Roman"/>
      <w:sz w:val="24"/>
    </w:rPr>
  </w:style>
  <w:style w:type="paragraph" w:customStyle="1" w:styleId="Style6">
    <w:name w:val="Style6"/>
    <w:basedOn w:val="Normln"/>
    <w:uiPriority w:val="99"/>
    <w:rsid w:val="00581926"/>
    <w:pPr>
      <w:widowControl w:val="0"/>
      <w:autoSpaceDE w:val="0"/>
      <w:autoSpaceDN w:val="0"/>
      <w:adjustRightInd w:val="0"/>
      <w:spacing w:line="250" w:lineRule="exact"/>
      <w:jc w:val="center"/>
    </w:pPr>
    <w:rPr>
      <w:rFonts w:ascii="Times New Roman" w:eastAsiaTheme="minorEastAsia" w:hAnsi="Times New Roman"/>
      <w:sz w:val="24"/>
    </w:rPr>
  </w:style>
  <w:style w:type="paragraph" w:customStyle="1" w:styleId="Style7">
    <w:name w:val="Style7"/>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8">
    <w:name w:val="Style8"/>
    <w:basedOn w:val="Normln"/>
    <w:uiPriority w:val="99"/>
    <w:rsid w:val="00581926"/>
    <w:pPr>
      <w:widowControl w:val="0"/>
      <w:autoSpaceDE w:val="0"/>
      <w:autoSpaceDN w:val="0"/>
      <w:adjustRightInd w:val="0"/>
      <w:spacing w:line="643" w:lineRule="exact"/>
    </w:pPr>
    <w:rPr>
      <w:rFonts w:ascii="Times New Roman" w:eastAsiaTheme="minorEastAsia" w:hAnsi="Times New Roman"/>
      <w:sz w:val="24"/>
    </w:rPr>
  </w:style>
  <w:style w:type="paragraph" w:customStyle="1" w:styleId="Style9">
    <w:name w:val="Style9"/>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0">
    <w:name w:val="Style10"/>
    <w:basedOn w:val="Normln"/>
    <w:uiPriority w:val="99"/>
    <w:rsid w:val="00581926"/>
    <w:pPr>
      <w:widowControl w:val="0"/>
      <w:autoSpaceDE w:val="0"/>
      <w:autoSpaceDN w:val="0"/>
      <w:adjustRightInd w:val="0"/>
      <w:spacing w:line="645" w:lineRule="exact"/>
      <w:jc w:val="left"/>
    </w:pPr>
    <w:rPr>
      <w:rFonts w:ascii="Times New Roman" w:eastAsiaTheme="minorEastAsia" w:hAnsi="Times New Roman"/>
      <w:sz w:val="24"/>
    </w:rPr>
  </w:style>
  <w:style w:type="paragraph" w:customStyle="1" w:styleId="Style11">
    <w:name w:val="Style11"/>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2">
    <w:name w:val="Style12"/>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3">
    <w:name w:val="Style13"/>
    <w:basedOn w:val="Normln"/>
    <w:uiPriority w:val="99"/>
    <w:rsid w:val="00581926"/>
    <w:pPr>
      <w:widowControl w:val="0"/>
      <w:autoSpaceDE w:val="0"/>
      <w:autoSpaceDN w:val="0"/>
      <w:adjustRightInd w:val="0"/>
      <w:spacing w:line="278" w:lineRule="exact"/>
      <w:ind w:hanging="336"/>
    </w:pPr>
    <w:rPr>
      <w:rFonts w:ascii="Times New Roman" w:eastAsiaTheme="minorEastAsia" w:hAnsi="Times New Roman"/>
      <w:sz w:val="24"/>
    </w:rPr>
  </w:style>
  <w:style w:type="paragraph" w:customStyle="1" w:styleId="Style14">
    <w:name w:val="Style14"/>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15">
    <w:name w:val="Style15"/>
    <w:basedOn w:val="Normln"/>
    <w:uiPriority w:val="99"/>
    <w:rsid w:val="00581926"/>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7">
    <w:name w:val="Style17"/>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18">
    <w:name w:val="Style18"/>
    <w:basedOn w:val="Normln"/>
    <w:uiPriority w:val="99"/>
    <w:rsid w:val="00581926"/>
    <w:pPr>
      <w:widowControl w:val="0"/>
      <w:autoSpaceDE w:val="0"/>
      <w:autoSpaceDN w:val="0"/>
      <w:adjustRightInd w:val="0"/>
      <w:spacing w:line="274" w:lineRule="exact"/>
      <w:ind w:hanging="710"/>
    </w:pPr>
    <w:rPr>
      <w:rFonts w:ascii="Times New Roman" w:eastAsiaTheme="minorEastAsia" w:hAnsi="Times New Roman"/>
      <w:sz w:val="24"/>
    </w:rPr>
  </w:style>
  <w:style w:type="paragraph" w:customStyle="1" w:styleId="Style19">
    <w:name w:val="Style19"/>
    <w:basedOn w:val="Normln"/>
    <w:uiPriority w:val="99"/>
    <w:rsid w:val="00581926"/>
    <w:pPr>
      <w:widowControl w:val="0"/>
      <w:autoSpaceDE w:val="0"/>
      <w:autoSpaceDN w:val="0"/>
      <w:adjustRightInd w:val="0"/>
      <w:spacing w:line="276" w:lineRule="exact"/>
      <w:jc w:val="left"/>
    </w:pPr>
    <w:rPr>
      <w:rFonts w:ascii="Times New Roman" w:eastAsiaTheme="minorEastAsia" w:hAnsi="Times New Roman"/>
      <w:sz w:val="24"/>
    </w:rPr>
  </w:style>
  <w:style w:type="paragraph" w:customStyle="1" w:styleId="Style20">
    <w:name w:val="Style20"/>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21">
    <w:name w:val="Style21"/>
    <w:basedOn w:val="Normln"/>
    <w:uiPriority w:val="99"/>
    <w:rsid w:val="00581926"/>
    <w:pPr>
      <w:widowControl w:val="0"/>
      <w:autoSpaceDE w:val="0"/>
      <w:autoSpaceDN w:val="0"/>
      <w:adjustRightInd w:val="0"/>
      <w:spacing w:line="552" w:lineRule="exact"/>
      <w:jc w:val="left"/>
    </w:pPr>
    <w:rPr>
      <w:rFonts w:ascii="Times New Roman" w:eastAsiaTheme="minorEastAsia" w:hAnsi="Times New Roman"/>
      <w:sz w:val="24"/>
    </w:rPr>
  </w:style>
  <w:style w:type="paragraph" w:customStyle="1" w:styleId="Style22">
    <w:name w:val="Style22"/>
    <w:basedOn w:val="Normln"/>
    <w:uiPriority w:val="99"/>
    <w:rsid w:val="00581926"/>
    <w:pPr>
      <w:widowControl w:val="0"/>
      <w:autoSpaceDE w:val="0"/>
      <w:autoSpaceDN w:val="0"/>
      <w:adjustRightInd w:val="0"/>
      <w:spacing w:line="278" w:lineRule="exact"/>
      <w:ind w:hanging="341"/>
      <w:jc w:val="left"/>
    </w:pPr>
    <w:rPr>
      <w:rFonts w:ascii="Times New Roman" w:eastAsiaTheme="minorEastAsia" w:hAnsi="Times New Roman"/>
      <w:sz w:val="24"/>
    </w:rPr>
  </w:style>
  <w:style w:type="paragraph" w:customStyle="1" w:styleId="Style23">
    <w:name w:val="Style23"/>
    <w:basedOn w:val="Normln"/>
    <w:uiPriority w:val="99"/>
    <w:rsid w:val="00581926"/>
    <w:pPr>
      <w:widowControl w:val="0"/>
      <w:autoSpaceDE w:val="0"/>
      <w:autoSpaceDN w:val="0"/>
      <w:adjustRightInd w:val="0"/>
      <w:spacing w:line="835" w:lineRule="exact"/>
    </w:pPr>
    <w:rPr>
      <w:rFonts w:ascii="Times New Roman" w:eastAsiaTheme="minorEastAsia" w:hAnsi="Times New Roman"/>
      <w:sz w:val="24"/>
    </w:rPr>
  </w:style>
  <w:style w:type="paragraph" w:customStyle="1" w:styleId="Style24">
    <w:name w:val="Style24"/>
    <w:basedOn w:val="Normln"/>
    <w:uiPriority w:val="99"/>
    <w:rsid w:val="00581926"/>
    <w:pPr>
      <w:widowControl w:val="0"/>
      <w:autoSpaceDE w:val="0"/>
      <w:autoSpaceDN w:val="0"/>
      <w:adjustRightInd w:val="0"/>
    </w:pPr>
    <w:rPr>
      <w:rFonts w:ascii="Times New Roman" w:eastAsiaTheme="minorEastAsia" w:hAnsi="Times New Roman"/>
      <w:sz w:val="24"/>
    </w:rPr>
  </w:style>
  <w:style w:type="paragraph" w:customStyle="1" w:styleId="Style25">
    <w:name w:val="Style25"/>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26">
    <w:name w:val="Style26"/>
    <w:basedOn w:val="Normln"/>
    <w:uiPriority w:val="99"/>
    <w:rsid w:val="00581926"/>
    <w:pPr>
      <w:widowControl w:val="0"/>
      <w:autoSpaceDE w:val="0"/>
      <w:autoSpaceDN w:val="0"/>
      <w:adjustRightInd w:val="0"/>
      <w:spacing w:line="276" w:lineRule="exact"/>
      <w:jc w:val="right"/>
    </w:pPr>
    <w:rPr>
      <w:rFonts w:ascii="Times New Roman" w:eastAsiaTheme="minorEastAsia" w:hAnsi="Times New Roman"/>
      <w:sz w:val="24"/>
    </w:rPr>
  </w:style>
  <w:style w:type="paragraph" w:customStyle="1" w:styleId="Style27">
    <w:name w:val="Style27"/>
    <w:basedOn w:val="Normln"/>
    <w:uiPriority w:val="99"/>
    <w:rsid w:val="00581926"/>
    <w:pPr>
      <w:widowControl w:val="0"/>
      <w:autoSpaceDE w:val="0"/>
      <w:autoSpaceDN w:val="0"/>
      <w:adjustRightInd w:val="0"/>
      <w:spacing w:line="288" w:lineRule="exact"/>
      <w:ind w:hanging="274"/>
      <w:jc w:val="left"/>
    </w:pPr>
    <w:rPr>
      <w:rFonts w:ascii="Times New Roman" w:eastAsiaTheme="minorEastAsia" w:hAnsi="Times New Roman"/>
      <w:sz w:val="24"/>
    </w:rPr>
  </w:style>
  <w:style w:type="paragraph" w:customStyle="1" w:styleId="Style28">
    <w:name w:val="Style28"/>
    <w:basedOn w:val="Normln"/>
    <w:uiPriority w:val="99"/>
    <w:rsid w:val="00581926"/>
    <w:pPr>
      <w:widowControl w:val="0"/>
      <w:autoSpaceDE w:val="0"/>
      <w:autoSpaceDN w:val="0"/>
      <w:adjustRightInd w:val="0"/>
      <w:spacing w:line="278" w:lineRule="exact"/>
      <w:ind w:firstLine="355"/>
      <w:jc w:val="left"/>
    </w:pPr>
    <w:rPr>
      <w:rFonts w:ascii="Times New Roman" w:eastAsiaTheme="minorEastAsia" w:hAnsi="Times New Roman"/>
      <w:sz w:val="24"/>
    </w:rPr>
  </w:style>
  <w:style w:type="paragraph" w:customStyle="1" w:styleId="Style29">
    <w:name w:val="Style29"/>
    <w:basedOn w:val="Normln"/>
    <w:uiPriority w:val="99"/>
    <w:rsid w:val="00581926"/>
    <w:pPr>
      <w:widowControl w:val="0"/>
      <w:autoSpaceDE w:val="0"/>
      <w:autoSpaceDN w:val="0"/>
      <w:adjustRightInd w:val="0"/>
      <w:spacing w:line="278" w:lineRule="exact"/>
      <w:ind w:firstLine="149"/>
      <w:jc w:val="left"/>
    </w:pPr>
    <w:rPr>
      <w:rFonts w:ascii="Times New Roman" w:eastAsiaTheme="minorEastAsia" w:hAnsi="Times New Roman"/>
      <w:sz w:val="24"/>
    </w:rPr>
  </w:style>
  <w:style w:type="paragraph" w:customStyle="1" w:styleId="Style30">
    <w:name w:val="Style30"/>
    <w:basedOn w:val="Normln"/>
    <w:uiPriority w:val="99"/>
    <w:rsid w:val="00581926"/>
    <w:pPr>
      <w:widowControl w:val="0"/>
      <w:autoSpaceDE w:val="0"/>
      <w:autoSpaceDN w:val="0"/>
      <w:adjustRightInd w:val="0"/>
      <w:spacing w:line="274" w:lineRule="exact"/>
      <w:jc w:val="center"/>
    </w:pPr>
    <w:rPr>
      <w:rFonts w:ascii="Times New Roman" w:eastAsiaTheme="minorEastAsia" w:hAnsi="Times New Roman"/>
      <w:sz w:val="24"/>
    </w:rPr>
  </w:style>
  <w:style w:type="paragraph" w:customStyle="1" w:styleId="Style31">
    <w:name w:val="Style31"/>
    <w:basedOn w:val="Normln"/>
    <w:uiPriority w:val="99"/>
    <w:rsid w:val="00581926"/>
    <w:pPr>
      <w:widowControl w:val="0"/>
      <w:autoSpaceDE w:val="0"/>
      <w:autoSpaceDN w:val="0"/>
      <w:adjustRightInd w:val="0"/>
      <w:spacing w:line="288" w:lineRule="exact"/>
      <w:ind w:hanging="355"/>
      <w:jc w:val="left"/>
    </w:pPr>
    <w:rPr>
      <w:rFonts w:ascii="Times New Roman" w:eastAsiaTheme="minorEastAsia" w:hAnsi="Times New Roman"/>
      <w:sz w:val="24"/>
    </w:rPr>
  </w:style>
  <w:style w:type="paragraph" w:customStyle="1" w:styleId="Style32">
    <w:name w:val="Style32"/>
    <w:basedOn w:val="Normln"/>
    <w:uiPriority w:val="99"/>
    <w:rsid w:val="00581926"/>
    <w:pPr>
      <w:widowControl w:val="0"/>
      <w:autoSpaceDE w:val="0"/>
      <w:autoSpaceDN w:val="0"/>
      <w:adjustRightInd w:val="0"/>
      <w:spacing w:line="278" w:lineRule="exact"/>
      <w:ind w:firstLine="86"/>
      <w:jc w:val="left"/>
    </w:pPr>
    <w:rPr>
      <w:rFonts w:ascii="Times New Roman" w:eastAsiaTheme="minorEastAsia" w:hAnsi="Times New Roman"/>
      <w:sz w:val="24"/>
    </w:rPr>
  </w:style>
  <w:style w:type="paragraph" w:customStyle="1" w:styleId="Style33">
    <w:name w:val="Style33"/>
    <w:basedOn w:val="Normln"/>
    <w:uiPriority w:val="99"/>
    <w:rsid w:val="00581926"/>
    <w:pPr>
      <w:widowControl w:val="0"/>
      <w:autoSpaceDE w:val="0"/>
      <w:autoSpaceDN w:val="0"/>
      <w:adjustRightInd w:val="0"/>
      <w:spacing w:line="184" w:lineRule="exact"/>
      <w:jc w:val="left"/>
    </w:pPr>
    <w:rPr>
      <w:rFonts w:ascii="Times New Roman" w:eastAsiaTheme="minorEastAsia" w:hAnsi="Times New Roman"/>
      <w:sz w:val="24"/>
    </w:rPr>
  </w:style>
  <w:style w:type="paragraph" w:customStyle="1" w:styleId="Style34">
    <w:name w:val="Style34"/>
    <w:basedOn w:val="Normln"/>
    <w:uiPriority w:val="99"/>
    <w:rsid w:val="00581926"/>
    <w:pPr>
      <w:widowControl w:val="0"/>
      <w:autoSpaceDE w:val="0"/>
      <w:autoSpaceDN w:val="0"/>
      <w:adjustRightInd w:val="0"/>
      <w:spacing w:line="230" w:lineRule="exact"/>
      <w:jc w:val="center"/>
    </w:pPr>
    <w:rPr>
      <w:rFonts w:ascii="Times New Roman" w:eastAsiaTheme="minorEastAsia" w:hAnsi="Times New Roman"/>
      <w:sz w:val="24"/>
    </w:rPr>
  </w:style>
  <w:style w:type="paragraph" w:customStyle="1" w:styleId="Style35">
    <w:name w:val="Style35"/>
    <w:basedOn w:val="Normln"/>
    <w:uiPriority w:val="99"/>
    <w:rsid w:val="00581926"/>
    <w:pPr>
      <w:widowControl w:val="0"/>
      <w:autoSpaceDE w:val="0"/>
      <w:autoSpaceDN w:val="0"/>
      <w:adjustRightInd w:val="0"/>
      <w:spacing w:line="230" w:lineRule="exact"/>
      <w:ind w:firstLine="374"/>
      <w:jc w:val="left"/>
    </w:pPr>
    <w:rPr>
      <w:rFonts w:ascii="Times New Roman" w:eastAsiaTheme="minorEastAsia" w:hAnsi="Times New Roman"/>
      <w:sz w:val="24"/>
    </w:rPr>
  </w:style>
  <w:style w:type="paragraph" w:customStyle="1" w:styleId="Style36">
    <w:name w:val="Style36"/>
    <w:basedOn w:val="Normln"/>
    <w:uiPriority w:val="99"/>
    <w:rsid w:val="00581926"/>
    <w:pPr>
      <w:widowControl w:val="0"/>
      <w:autoSpaceDE w:val="0"/>
      <w:autoSpaceDN w:val="0"/>
      <w:adjustRightInd w:val="0"/>
      <w:spacing w:line="278" w:lineRule="exact"/>
      <w:jc w:val="left"/>
    </w:pPr>
    <w:rPr>
      <w:rFonts w:ascii="Times New Roman" w:eastAsiaTheme="minorEastAsia" w:hAnsi="Times New Roman"/>
      <w:sz w:val="24"/>
    </w:rPr>
  </w:style>
  <w:style w:type="paragraph" w:customStyle="1" w:styleId="Style37">
    <w:name w:val="Style37"/>
    <w:basedOn w:val="Normln"/>
    <w:uiPriority w:val="99"/>
    <w:rsid w:val="00581926"/>
    <w:pPr>
      <w:widowControl w:val="0"/>
      <w:autoSpaceDE w:val="0"/>
      <w:autoSpaceDN w:val="0"/>
      <w:adjustRightInd w:val="0"/>
      <w:spacing w:line="276" w:lineRule="exact"/>
      <w:jc w:val="right"/>
    </w:pPr>
    <w:rPr>
      <w:rFonts w:ascii="Times New Roman" w:eastAsiaTheme="minorEastAsia" w:hAnsi="Times New Roman"/>
      <w:sz w:val="24"/>
    </w:rPr>
  </w:style>
  <w:style w:type="paragraph" w:customStyle="1" w:styleId="Style38">
    <w:name w:val="Style38"/>
    <w:basedOn w:val="Normln"/>
    <w:uiPriority w:val="99"/>
    <w:rsid w:val="00581926"/>
    <w:pPr>
      <w:widowControl w:val="0"/>
      <w:autoSpaceDE w:val="0"/>
      <w:autoSpaceDN w:val="0"/>
      <w:adjustRightInd w:val="0"/>
      <w:spacing w:line="278" w:lineRule="exact"/>
      <w:jc w:val="center"/>
    </w:pPr>
    <w:rPr>
      <w:rFonts w:ascii="Times New Roman" w:eastAsiaTheme="minorEastAsia" w:hAnsi="Times New Roman"/>
      <w:sz w:val="24"/>
    </w:rPr>
  </w:style>
  <w:style w:type="paragraph" w:customStyle="1" w:styleId="Style39">
    <w:name w:val="Style39"/>
    <w:basedOn w:val="Normln"/>
    <w:uiPriority w:val="99"/>
    <w:rsid w:val="00581926"/>
    <w:pPr>
      <w:widowControl w:val="0"/>
      <w:autoSpaceDE w:val="0"/>
      <w:autoSpaceDN w:val="0"/>
      <w:adjustRightInd w:val="0"/>
      <w:jc w:val="left"/>
    </w:pPr>
    <w:rPr>
      <w:rFonts w:ascii="Times New Roman" w:eastAsiaTheme="minorEastAsia" w:hAnsi="Times New Roman"/>
      <w:sz w:val="24"/>
    </w:rPr>
  </w:style>
  <w:style w:type="paragraph" w:customStyle="1" w:styleId="Style40">
    <w:name w:val="Style40"/>
    <w:basedOn w:val="Normln"/>
    <w:uiPriority w:val="99"/>
    <w:rsid w:val="00581926"/>
    <w:pPr>
      <w:widowControl w:val="0"/>
      <w:autoSpaceDE w:val="0"/>
      <w:autoSpaceDN w:val="0"/>
      <w:adjustRightInd w:val="0"/>
      <w:spacing w:line="278" w:lineRule="exact"/>
      <w:ind w:hanging="355"/>
    </w:pPr>
    <w:rPr>
      <w:rFonts w:ascii="Times New Roman" w:eastAsiaTheme="minorEastAsia" w:hAnsi="Times New Roman"/>
      <w:sz w:val="24"/>
    </w:rPr>
  </w:style>
  <w:style w:type="character" w:customStyle="1" w:styleId="FontStyle42">
    <w:name w:val="Font Style42"/>
    <w:basedOn w:val="Standardnpsmoodstavce"/>
    <w:uiPriority w:val="99"/>
    <w:rsid w:val="00581926"/>
    <w:rPr>
      <w:rFonts w:ascii="Times New Roman" w:hAnsi="Times New Roman" w:cs="Times New Roman"/>
      <w:b/>
      <w:bCs/>
      <w:color w:val="000000"/>
      <w:sz w:val="28"/>
      <w:szCs w:val="28"/>
    </w:rPr>
  </w:style>
  <w:style w:type="character" w:customStyle="1" w:styleId="FontStyle43">
    <w:name w:val="Font Style43"/>
    <w:basedOn w:val="Standardnpsmoodstavce"/>
    <w:uiPriority w:val="99"/>
    <w:rsid w:val="00581926"/>
    <w:rPr>
      <w:rFonts w:ascii="Times New Roman" w:hAnsi="Times New Roman" w:cs="Times New Roman"/>
      <w:b/>
      <w:bCs/>
      <w:color w:val="000000"/>
      <w:sz w:val="18"/>
      <w:szCs w:val="18"/>
    </w:rPr>
  </w:style>
  <w:style w:type="character" w:customStyle="1" w:styleId="FontStyle44">
    <w:name w:val="Font Style44"/>
    <w:basedOn w:val="Standardnpsmoodstavce"/>
    <w:uiPriority w:val="99"/>
    <w:rsid w:val="00581926"/>
    <w:rPr>
      <w:rFonts w:ascii="Times New Roman" w:hAnsi="Times New Roman" w:cs="Times New Roman"/>
      <w:b/>
      <w:bCs/>
      <w:color w:val="000000"/>
      <w:sz w:val="14"/>
      <w:szCs w:val="14"/>
    </w:rPr>
  </w:style>
  <w:style w:type="character" w:customStyle="1" w:styleId="FontStyle45">
    <w:name w:val="Font Style45"/>
    <w:basedOn w:val="Standardnpsmoodstavce"/>
    <w:uiPriority w:val="99"/>
    <w:rsid w:val="00581926"/>
    <w:rPr>
      <w:rFonts w:ascii="Times New Roman" w:hAnsi="Times New Roman" w:cs="Times New Roman"/>
      <w:b/>
      <w:bCs/>
      <w:color w:val="000000"/>
      <w:sz w:val="18"/>
      <w:szCs w:val="18"/>
    </w:rPr>
  </w:style>
  <w:style w:type="character" w:customStyle="1" w:styleId="FontStyle46">
    <w:name w:val="Font Style46"/>
    <w:basedOn w:val="Standardnpsmoodstavce"/>
    <w:uiPriority w:val="99"/>
    <w:rsid w:val="00581926"/>
    <w:rPr>
      <w:rFonts w:ascii="Times New Roman" w:hAnsi="Times New Roman" w:cs="Times New Roman"/>
      <w:b/>
      <w:bCs/>
      <w:color w:val="000000"/>
      <w:sz w:val="20"/>
      <w:szCs w:val="20"/>
    </w:rPr>
  </w:style>
  <w:style w:type="character" w:customStyle="1" w:styleId="FontStyle47">
    <w:name w:val="Font Style47"/>
    <w:basedOn w:val="Standardnpsmoodstavce"/>
    <w:uiPriority w:val="99"/>
    <w:rsid w:val="00581926"/>
    <w:rPr>
      <w:rFonts w:ascii="Times New Roman" w:hAnsi="Times New Roman" w:cs="Times New Roman"/>
      <w:color w:val="000000"/>
      <w:sz w:val="26"/>
      <w:szCs w:val="26"/>
    </w:rPr>
  </w:style>
  <w:style w:type="character" w:customStyle="1" w:styleId="FontStyle48">
    <w:name w:val="Font Style48"/>
    <w:basedOn w:val="Standardnpsmoodstavce"/>
    <w:uiPriority w:val="99"/>
    <w:rsid w:val="00581926"/>
    <w:rPr>
      <w:rFonts w:ascii="Times New Roman" w:hAnsi="Times New Roman" w:cs="Times New Roman"/>
      <w:color w:val="000000"/>
      <w:sz w:val="26"/>
      <w:szCs w:val="26"/>
    </w:rPr>
  </w:style>
  <w:style w:type="character" w:customStyle="1" w:styleId="FontStyle49">
    <w:name w:val="Font Style49"/>
    <w:basedOn w:val="Standardnpsmoodstavce"/>
    <w:uiPriority w:val="99"/>
    <w:rsid w:val="00581926"/>
    <w:rPr>
      <w:rFonts w:ascii="Times New Roman" w:hAnsi="Times New Roman" w:cs="Times New Roman"/>
      <w:color w:val="000000"/>
      <w:sz w:val="30"/>
      <w:szCs w:val="30"/>
    </w:rPr>
  </w:style>
  <w:style w:type="character" w:customStyle="1" w:styleId="FontStyle50">
    <w:name w:val="Font Style50"/>
    <w:basedOn w:val="Standardnpsmoodstavce"/>
    <w:uiPriority w:val="99"/>
    <w:rsid w:val="00581926"/>
    <w:rPr>
      <w:rFonts w:ascii="Times New Roman" w:hAnsi="Times New Roman" w:cs="Times New Roman"/>
      <w:color w:val="000000"/>
      <w:sz w:val="14"/>
      <w:szCs w:val="14"/>
    </w:rPr>
  </w:style>
  <w:style w:type="character" w:customStyle="1" w:styleId="FontStyle51">
    <w:name w:val="Font Style51"/>
    <w:basedOn w:val="Standardnpsmoodstavce"/>
    <w:uiPriority w:val="99"/>
    <w:rsid w:val="00581926"/>
    <w:rPr>
      <w:rFonts w:ascii="Times New Roman" w:hAnsi="Times New Roman" w:cs="Times New Roman"/>
      <w:color w:val="000000"/>
      <w:sz w:val="18"/>
      <w:szCs w:val="18"/>
    </w:rPr>
  </w:style>
  <w:style w:type="character" w:customStyle="1" w:styleId="FontStyle52">
    <w:name w:val="Font Style52"/>
    <w:basedOn w:val="Standardnpsmoodstavce"/>
    <w:uiPriority w:val="99"/>
    <w:rsid w:val="00581926"/>
    <w:rPr>
      <w:rFonts w:ascii="Times New Roman" w:hAnsi="Times New Roman" w:cs="Times New Roman"/>
      <w:b/>
      <w:bCs/>
      <w:color w:val="000000"/>
      <w:sz w:val="22"/>
      <w:szCs w:val="22"/>
    </w:rPr>
  </w:style>
  <w:style w:type="character" w:customStyle="1" w:styleId="FontStyle53">
    <w:name w:val="Font Style53"/>
    <w:basedOn w:val="Standardnpsmoodstavce"/>
    <w:uiPriority w:val="99"/>
    <w:rsid w:val="00581926"/>
    <w:rPr>
      <w:rFonts w:ascii="Times New Roman" w:hAnsi="Times New Roman" w:cs="Times New Roman"/>
      <w:i/>
      <w:iCs/>
      <w:color w:val="000000"/>
      <w:sz w:val="22"/>
      <w:szCs w:val="22"/>
    </w:rPr>
  </w:style>
  <w:style w:type="character" w:customStyle="1" w:styleId="FontStyle54">
    <w:name w:val="Font Style54"/>
    <w:basedOn w:val="Standardnpsmoodstavce"/>
    <w:uiPriority w:val="99"/>
    <w:rsid w:val="00581926"/>
    <w:rPr>
      <w:rFonts w:ascii="Times New Roman" w:hAnsi="Times New Roman" w:cs="Times New Roman"/>
      <w:i/>
      <w:iCs/>
      <w:color w:val="000000"/>
      <w:sz w:val="22"/>
      <w:szCs w:val="22"/>
    </w:rPr>
  </w:style>
  <w:style w:type="character" w:customStyle="1" w:styleId="FontStyle55">
    <w:name w:val="Font Style55"/>
    <w:basedOn w:val="Standardnpsmoodstavce"/>
    <w:uiPriority w:val="99"/>
    <w:rsid w:val="00581926"/>
    <w:rPr>
      <w:rFonts w:ascii="Times New Roman" w:hAnsi="Times New Roman" w:cs="Times New Roman"/>
      <w:b/>
      <w:bCs/>
      <w:color w:val="000000"/>
      <w:sz w:val="38"/>
      <w:szCs w:val="38"/>
    </w:rPr>
  </w:style>
  <w:style w:type="character" w:customStyle="1" w:styleId="FontStyle56">
    <w:name w:val="Font Style56"/>
    <w:basedOn w:val="Standardnpsmoodstavce"/>
    <w:uiPriority w:val="99"/>
    <w:rsid w:val="00581926"/>
    <w:rPr>
      <w:rFonts w:ascii="Times New Roman" w:hAnsi="Times New Roman" w:cs="Times New Roman"/>
      <w:b/>
      <w:bCs/>
      <w:color w:val="000000"/>
      <w:sz w:val="22"/>
      <w:szCs w:val="22"/>
    </w:rPr>
  </w:style>
  <w:style w:type="character" w:customStyle="1" w:styleId="FontStyle57">
    <w:name w:val="Font Style57"/>
    <w:basedOn w:val="Standardnpsmoodstavce"/>
    <w:uiPriority w:val="99"/>
    <w:rsid w:val="00581926"/>
    <w:rPr>
      <w:rFonts w:ascii="Times New Roman" w:hAnsi="Times New Roman" w:cs="Times New Roman"/>
      <w:b/>
      <w:bCs/>
      <w:color w:val="000000"/>
      <w:sz w:val="40"/>
      <w:szCs w:val="40"/>
    </w:rPr>
  </w:style>
  <w:style w:type="character" w:customStyle="1" w:styleId="FontStyle58">
    <w:name w:val="Font Style58"/>
    <w:basedOn w:val="Standardnpsmoodstavce"/>
    <w:uiPriority w:val="99"/>
    <w:rsid w:val="00581926"/>
    <w:rPr>
      <w:rFonts w:ascii="Times New Roman" w:hAnsi="Times New Roman" w:cs="Times New Roman"/>
      <w:color w:val="000000"/>
      <w:sz w:val="22"/>
      <w:szCs w:val="22"/>
    </w:rPr>
  </w:style>
  <w:style w:type="paragraph" w:styleId="Zhlav">
    <w:name w:val="header"/>
    <w:basedOn w:val="Normln"/>
    <w:link w:val="ZhlavChar"/>
    <w:unhideWhenUsed/>
    <w:rsid w:val="00F8153E"/>
    <w:pPr>
      <w:tabs>
        <w:tab w:val="center" w:pos="4536"/>
        <w:tab w:val="right" w:pos="9072"/>
      </w:tabs>
    </w:pPr>
  </w:style>
  <w:style w:type="character" w:customStyle="1" w:styleId="ZhlavChar">
    <w:name w:val="Záhlaví Char"/>
    <w:basedOn w:val="Standardnpsmoodstavce"/>
    <w:link w:val="Zhlav"/>
    <w:rsid w:val="00F8153E"/>
    <w:rPr>
      <w:rFonts w:ascii="Arial" w:hAnsi="Arial"/>
      <w:sz w:val="22"/>
      <w:szCs w:val="24"/>
    </w:rPr>
  </w:style>
  <w:style w:type="paragraph" w:styleId="Zpat">
    <w:name w:val="footer"/>
    <w:basedOn w:val="Normln"/>
    <w:link w:val="ZpatChar"/>
    <w:unhideWhenUsed/>
    <w:rsid w:val="00F8153E"/>
    <w:pPr>
      <w:tabs>
        <w:tab w:val="center" w:pos="4536"/>
        <w:tab w:val="right" w:pos="9072"/>
      </w:tabs>
    </w:pPr>
  </w:style>
  <w:style w:type="character" w:customStyle="1" w:styleId="ZpatChar">
    <w:name w:val="Zápatí Char"/>
    <w:basedOn w:val="Standardnpsmoodstavce"/>
    <w:link w:val="Zpat"/>
    <w:rsid w:val="00F8153E"/>
    <w:rPr>
      <w:rFonts w:ascii="Arial" w:hAnsi="Arial"/>
      <w:sz w:val="22"/>
      <w:szCs w:val="24"/>
    </w:rPr>
  </w:style>
  <w:style w:type="paragraph" w:styleId="Nadpisobsahu">
    <w:name w:val="TOC Heading"/>
    <w:basedOn w:val="Nadpis1"/>
    <w:next w:val="Normln"/>
    <w:uiPriority w:val="39"/>
    <w:unhideWhenUsed/>
    <w:qFormat/>
    <w:rsid w:val="00353DAC"/>
    <w:pPr>
      <w:keepNext/>
      <w:keepLines/>
      <w:widowControl/>
      <w:numPr>
        <w:numId w:val="0"/>
      </w:numPr>
      <w:spacing w:before="240" w:after="0" w:line="259" w:lineRule="auto"/>
      <w:outlineLvl w:val="9"/>
    </w:pPr>
    <w:rPr>
      <w:rFonts w:asciiTheme="majorHAnsi" w:eastAsiaTheme="majorEastAsia" w:hAnsiTheme="majorHAnsi" w:cstheme="majorBidi"/>
      <w:b w:val="0"/>
      <w:noProof w:val="0"/>
      <w:color w:val="365F91" w:themeColor="accent1" w:themeShade="BF"/>
      <w:szCs w:val="32"/>
    </w:rPr>
  </w:style>
  <w:style w:type="paragraph" w:styleId="Textbubliny">
    <w:name w:val="Balloon Text"/>
    <w:basedOn w:val="Normln"/>
    <w:link w:val="TextbublinyChar"/>
    <w:rsid w:val="00EB71DC"/>
    <w:rPr>
      <w:rFonts w:ascii="Tahoma" w:hAnsi="Tahoma" w:cs="Tahoma"/>
      <w:sz w:val="16"/>
      <w:szCs w:val="16"/>
    </w:rPr>
  </w:style>
  <w:style w:type="character" w:customStyle="1" w:styleId="TextbublinyChar">
    <w:name w:val="Text bubliny Char"/>
    <w:basedOn w:val="Standardnpsmoodstavce"/>
    <w:link w:val="Textbubliny"/>
    <w:rsid w:val="00EB71DC"/>
    <w:rPr>
      <w:rFonts w:ascii="Tahoma" w:hAnsi="Tahoma" w:cs="Tahoma"/>
      <w:sz w:val="16"/>
      <w:szCs w:val="16"/>
    </w:rPr>
  </w:style>
  <w:style w:type="character" w:customStyle="1" w:styleId="CharStyle15">
    <w:name w:val="Char Style 15"/>
    <w:link w:val="Style140"/>
    <w:uiPriority w:val="99"/>
    <w:locked/>
    <w:rsid w:val="00EB71DC"/>
    <w:rPr>
      <w:rFonts w:ascii="Arial" w:hAnsi="Arial" w:cs="Arial"/>
      <w:b/>
      <w:bCs/>
      <w:sz w:val="31"/>
      <w:szCs w:val="31"/>
      <w:shd w:val="clear" w:color="auto" w:fill="FFFFFF"/>
    </w:rPr>
  </w:style>
  <w:style w:type="paragraph" w:customStyle="1" w:styleId="Style140">
    <w:name w:val="Style 14"/>
    <w:basedOn w:val="Normln"/>
    <w:link w:val="CharStyle15"/>
    <w:uiPriority w:val="99"/>
    <w:rsid w:val="00EB71DC"/>
    <w:pPr>
      <w:widowControl w:val="0"/>
      <w:shd w:val="clear" w:color="auto" w:fill="FFFFFF"/>
      <w:spacing w:after="240" w:line="240" w:lineRule="atLeast"/>
      <w:ind w:hanging="700"/>
      <w:outlineLvl w:val="1"/>
    </w:pPr>
    <w:rPr>
      <w:rFonts w:cs="Arial"/>
      <w:b/>
      <w:bCs/>
      <w:sz w:val="31"/>
      <w:szCs w:val="31"/>
    </w:rPr>
  </w:style>
  <w:style w:type="character" w:customStyle="1" w:styleId="CharStyle17">
    <w:name w:val="Char Style 17"/>
    <w:link w:val="Style160"/>
    <w:uiPriority w:val="99"/>
    <w:locked/>
    <w:rsid w:val="00EB71DC"/>
    <w:rPr>
      <w:rFonts w:ascii="Arial" w:hAnsi="Arial" w:cs="Arial"/>
      <w:b/>
      <w:bCs/>
      <w:sz w:val="28"/>
      <w:szCs w:val="28"/>
      <w:shd w:val="clear" w:color="auto" w:fill="FFFFFF"/>
    </w:rPr>
  </w:style>
  <w:style w:type="paragraph" w:customStyle="1" w:styleId="Style160">
    <w:name w:val="Style 16"/>
    <w:basedOn w:val="Normln"/>
    <w:link w:val="CharStyle17"/>
    <w:uiPriority w:val="99"/>
    <w:rsid w:val="00EB71DC"/>
    <w:pPr>
      <w:widowControl w:val="0"/>
      <w:shd w:val="clear" w:color="auto" w:fill="FFFFFF"/>
      <w:spacing w:before="240" w:after="240" w:line="240" w:lineRule="atLeast"/>
      <w:ind w:hanging="720"/>
      <w:outlineLvl w:val="2"/>
    </w:pPr>
    <w:rPr>
      <w:rFonts w:cs="Arial"/>
      <w:b/>
      <w:bCs/>
      <w:sz w:val="28"/>
      <w:szCs w:val="28"/>
    </w:rPr>
  </w:style>
  <w:style w:type="character" w:customStyle="1" w:styleId="CharStyle19">
    <w:name w:val="Char Style 19"/>
    <w:link w:val="Style180"/>
    <w:uiPriority w:val="99"/>
    <w:locked/>
    <w:rsid w:val="00EB71DC"/>
    <w:rPr>
      <w:rFonts w:ascii="Arial" w:hAnsi="Arial" w:cs="Arial"/>
      <w:sz w:val="22"/>
      <w:szCs w:val="22"/>
      <w:shd w:val="clear" w:color="auto" w:fill="FFFFFF"/>
    </w:rPr>
  </w:style>
  <w:style w:type="paragraph" w:customStyle="1" w:styleId="Style180">
    <w:name w:val="Style 18"/>
    <w:basedOn w:val="Normln"/>
    <w:link w:val="CharStyle19"/>
    <w:uiPriority w:val="99"/>
    <w:rsid w:val="00EB71DC"/>
    <w:pPr>
      <w:widowControl w:val="0"/>
      <w:shd w:val="clear" w:color="auto" w:fill="FFFFFF"/>
      <w:spacing w:before="240" w:line="250" w:lineRule="exact"/>
      <w:ind w:hanging="760"/>
      <w:jc w:val="left"/>
    </w:pPr>
    <w:rPr>
      <w:rFonts w:cs="Arial"/>
      <w:szCs w:val="22"/>
    </w:rPr>
  </w:style>
  <w:style w:type="paragraph" w:styleId="Obsah2">
    <w:name w:val="toc 2"/>
    <w:basedOn w:val="Normln"/>
    <w:next w:val="Normln"/>
    <w:autoRedefine/>
    <w:uiPriority w:val="39"/>
    <w:unhideWhenUsed/>
    <w:rsid w:val="00EB71DC"/>
    <w:pPr>
      <w:spacing w:after="100"/>
      <w:ind w:left="220"/>
    </w:pPr>
  </w:style>
  <w:style w:type="paragraph" w:styleId="Obsah3">
    <w:name w:val="toc 3"/>
    <w:basedOn w:val="Normln"/>
    <w:next w:val="Normln"/>
    <w:autoRedefine/>
    <w:uiPriority w:val="39"/>
    <w:unhideWhenUsed/>
    <w:rsid w:val="00EB71DC"/>
    <w:pPr>
      <w:spacing w:after="100"/>
      <w:ind w:left="440"/>
    </w:pPr>
  </w:style>
  <w:style w:type="character" w:styleId="Hypertextovodkaz">
    <w:name w:val="Hyperlink"/>
    <w:basedOn w:val="Standardnpsmoodstavce"/>
    <w:uiPriority w:val="99"/>
    <w:unhideWhenUsed/>
    <w:rsid w:val="00EB71DC"/>
    <w:rPr>
      <w:color w:val="0000FF" w:themeColor="hyperlink"/>
      <w:u w:val="single"/>
    </w:rPr>
  </w:style>
  <w:style w:type="paragraph" w:styleId="Zkladntext">
    <w:name w:val="Body Text"/>
    <w:aliases w:val="Standard paragraph"/>
    <w:basedOn w:val="Normln"/>
    <w:link w:val="ZkladntextChar"/>
    <w:rsid w:val="00D70F0E"/>
    <w:pPr>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D70F0E"/>
    <w:rPr>
      <w:b/>
      <w:i/>
      <w:sz w:val="36"/>
      <w:u w:val="single"/>
    </w:rPr>
  </w:style>
  <w:style w:type="paragraph" w:styleId="Odstavecseseznamem">
    <w:name w:val="List Paragraph"/>
    <w:basedOn w:val="Normln"/>
    <w:uiPriority w:val="34"/>
    <w:qFormat/>
    <w:rsid w:val="00941E12"/>
    <w:pPr>
      <w:ind w:left="720"/>
      <w:contextualSpacing/>
    </w:pPr>
  </w:style>
  <w:style w:type="paragraph" w:styleId="Obsah1">
    <w:name w:val="toc 1"/>
    <w:basedOn w:val="Normln"/>
    <w:next w:val="Normln"/>
    <w:autoRedefine/>
    <w:uiPriority w:val="39"/>
    <w:unhideWhenUsed/>
    <w:rsid w:val="00941E12"/>
    <w:pPr>
      <w:spacing w:after="100"/>
    </w:pPr>
  </w:style>
  <w:style w:type="character" w:customStyle="1" w:styleId="CharStyle3">
    <w:name w:val="Char Style 3"/>
    <w:link w:val="Style2a"/>
    <w:uiPriority w:val="99"/>
    <w:locked/>
    <w:rsid w:val="00843B88"/>
    <w:rPr>
      <w:rFonts w:ascii="Arial" w:hAnsi="Arial" w:cs="Arial"/>
      <w:b/>
      <w:bCs/>
      <w:sz w:val="22"/>
      <w:szCs w:val="22"/>
      <w:shd w:val="clear" w:color="auto" w:fill="FFFFFF"/>
    </w:rPr>
  </w:style>
  <w:style w:type="paragraph" w:customStyle="1" w:styleId="Style2a">
    <w:name w:val="Style 2"/>
    <w:basedOn w:val="Normln"/>
    <w:link w:val="CharStyle3"/>
    <w:uiPriority w:val="99"/>
    <w:rsid w:val="00843B88"/>
    <w:pPr>
      <w:widowControl w:val="0"/>
      <w:shd w:val="clear" w:color="auto" w:fill="FFFFFF"/>
      <w:spacing w:after="2340" w:line="240" w:lineRule="atLeast"/>
      <w:ind w:hanging="720"/>
      <w:jc w:val="left"/>
    </w:pPr>
    <w:rPr>
      <w:rFonts w:cs="Arial"/>
      <w:b/>
      <w:bCs/>
      <w:szCs w:val="22"/>
    </w:rPr>
  </w:style>
  <w:style w:type="character" w:customStyle="1" w:styleId="CharStyle26">
    <w:name w:val="Char Style 26"/>
    <w:link w:val="Style250"/>
    <w:uiPriority w:val="99"/>
    <w:rsid w:val="00843B88"/>
    <w:rPr>
      <w:rFonts w:ascii="Arial" w:hAnsi="Arial" w:cs="Arial" w:hint="default"/>
      <w:sz w:val="22"/>
      <w:szCs w:val="22"/>
      <w:u w:val="single"/>
    </w:rPr>
  </w:style>
  <w:style w:type="character" w:customStyle="1" w:styleId="CharStyle28">
    <w:name w:val="Char Style 28"/>
    <w:uiPriority w:val="99"/>
    <w:rsid w:val="00843B88"/>
    <w:rPr>
      <w:rFonts w:ascii="Arial" w:hAnsi="Arial" w:cs="Arial" w:hint="default"/>
      <w:sz w:val="22"/>
      <w:szCs w:val="22"/>
      <w:u w:val="single"/>
    </w:rPr>
  </w:style>
  <w:style w:type="character" w:customStyle="1" w:styleId="CharStyle34">
    <w:name w:val="Char Style 34"/>
    <w:uiPriority w:val="99"/>
    <w:rsid w:val="00B20B41"/>
    <w:rPr>
      <w:rFonts w:ascii="Arial" w:hAnsi="Arial" w:cs="Arial"/>
      <w:b/>
      <w:bCs/>
      <w:sz w:val="22"/>
      <w:szCs w:val="22"/>
      <w:u w:val="none"/>
    </w:rPr>
  </w:style>
  <w:style w:type="character" w:customStyle="1" w:styleId="CharStyle32">
    <w:name w:val="Char Style 32"/>
    <w:uiPriority w:val="99"/>
    <w:rsid w:val="008379B8"/>
    <w:rPr>
      <w:rFonts w:ascii="Arial" w:hAnsi="Arial" w:cs="Arial"/>
      <w:sz w:val="22"/>
      <w:szCs w:val="22"/>
      <w:u w:val="single"/>
    </w:rPr>
  </w:style>
  <w:style w:type="character" w:customStyle="1" w:styleId="CharStyle41">
    <w:name w:val="Char Style 41"/>
    <w:uiPriority w:val="99"/>
    <w:rsid w:val="00DC2B11"/>
    <w:rPr>
      <w:rFonts w:ascii="Arial" w:hAnsi="Arial" w:cs="Arial"/>
      <w:b/>
      <w:bCs/>
      <w:sz w:val="22"/>
      <w:szCs w:val="22"/>
      <w:u w:val="none"/>
    </w:rPr>
  </w:style>
  <w:style w:type="character" w:customStyle="1" w:styleId="CharStyle42">
    <w:name w:val="Char Style 42"/>
    <w:uiPriority w:val="99"/>
    <w:rsid w:val="00DC2B11"/>
    <w:rPr>
      <w:rFonts w:ascii="Arial" w:hAnsi="Arial" w:cs="Arial"/>
      <w:sz w:val="22"/>
      <w:szCs w:val="22"/>
      <w:u w:val="single"/>
    </w:rPr>
  </w:style>
  <w:style w:type="character" w:customStyle="1" w:styleId="CharStyle49">
    <w:name w:val="Char Style 49"/>
    <w:uiPriority w:val="99"/>
    <w:rsid w:val="00612F0D"/>
    <w:rPr>
      <w:rFonts w:ascii="Arial" w:hAnsi="Arial" w:cs="Arial"/>
      <w:b/>
      <w:bCs/>
      <w:sz w:val="22"/>
      <w:szCs w:val="22"/>
      <w:u w:val="none"/>
    </w:rPr>
  </w:style>
  <w:style w:type="character" w:customStyle="1" w:styleId="CharStyle51">
    <w:name w:val="Char Style 51"/>
    <w:uiPriority w:val="99"/>
    <w:rsid w:val="00913E50"/>
    <w:rPr>
      <w:rFonts w:ascii="Arial" w:hAnsi="Arial" w:cs="Arial"/>
      <w:b w:val="0"/>
      <w:bCs w:val="0"/>
      <w:sz w:val="22"/>
      <w:szCs w:val="22"/>
      <w:u w:val="none"/>
    </w:rPr>
  </w:style>
  <w:style w:type="character" w:customStyle="1" w:styleId="CharStyle52">
    <w:name w:val="Char Style 52"/>
    <w:uiPriority w:val="99"/>
    <w:rsid w:val="00913E50"/>
    <w:rPr>
      <w:rFonts w:ascii="Arial" w:hAnsi="Arial" w:cs="Arial"/>
      <w:b/>
      <w:bCs/>
      <w:sz w:val="22"/>
      <w:szCs w:val="22"/>
      <w:u w:val="none"/>
    </w:rPr>
  </w:style>
  <w:style w:type="character" w:customStyle="1" w:styleId="CharStyle54">
    <w:name w:val="Char Style 54"/>
    <w:uiPriority w:val="99"/>
    <w:rsid w:val="00913E50"/>
    <w:rPr>
      <w:rFonts w:ascii="Arial" w:hAnsi="Arial" w:cs="Arial"/>
      <w:sz w:val="22"/>
      <w:szCs w:val="22"/>
      <w:u w:val="single"/>
    </w:rPr>
  </w:style>
  <w:style w:type="character" w:customStyle="1" w:styleId="CharStyle11">
    <w:name w:val="Char Style 11"/>
    <w:basedOn w:val="Standardnpsmoodstavce"/>
    <w:link w:val="Style100"/>
    <w:uiPriority w:val="99"/>
    <w:locked/>
    <w:rsid w:val="00030D49"/>
    <w:rPr>
      <w:rFonts w:ascii="Arial" w:hAnsi="Arial" w:cs="Arial"/>
      <w:sz w:val="22"/>
      <w:szCs w:val="22"/>
      <w:shd w:val="clear" w:color="auto" w:fill="FFFFFF"/>
    </w:rPr>
  </w:style>
  <w:style w:type="paragraph" w:customStyle="1" w:styleId="Style100">
    <w:name w:val="Style 10"/>
    <w:basedOn w:val="Normln"/>
    <w:link w:val="CharStyle11"/>
    <w:uiPriority w:val="99"/>
    <w:rsid w:val="00030D49"/>
    <w:pPr>
      <w:widowControl w:val="0"/>
      <w:shd w:val="clear" w:color="auto" w:fill="FFFFFF"/>
      <w:spacing w:before="60" w:after="180" w:line="240" w:lineRule="atLeast"/>
      <w:ind w:hanging="360"/>
      <w:jc w:val="left"/>
    </w:pPr>
    <w:rPr>
      <w:rFonts w:cs="Arial"/>
      <w:szCs w:val="22"/>
    </w:rPr>
  </w:style>
  <w:style w:type="character" w:customStyle="1" w:styleId="CharStyle18">
    <w:name w:val="Char Style 18"/>
    <w:basedOn w:val="CharStyle11"/>
    <w:uiPriority w:val="99"/>
    <w:rsid w:val="004E3594"/>
    <w:rPr>
      <w:rFonts w:ascii="Arial" w:hAnsi="Arial" w:cs="Arial"/>
      <w:b/>
      <w:bCs/>
      <w:sz w:val="22"/>
      <w:szCs w:val="22"/>
      <w:u w:val="none"/>
      <w:shd w:val="clear" w:color="auto" w:fill="FFFFFF"/>
    </w:rPr>
  </w:style>
  <w:style w:type="character" w:styleId="Odkaznakoment">
    <w:name w:val="annotation reference"/>
    <w:basedOn w:val="Standardnpsmoodstavce"/>
    <w:semiHidden/>
    <w:unhideWhenUsed/>
    <w:rsid w:val="00936D53"/>
    <w:rPr>
      <w:sz w:val="16"/>
      <w:szCs w:val="16"/>
    </w:rPr>
  </w:style>
  <w:style w:type="paragraph" w:styleId="Textkomente">
    <w:name w:val="annotation text"/>
    <w:basedOn w:val="Normln"/>
    <w:link w:val="TextkomenteChar"/>
    <w:semiHidden/>
    <w:unhideWhenUsed/>
    <w:rsid w:val="00936D53"/>
    <w:rPr>
      <w:sz w:val="20"/>
      <w:szCs w:val="20"/>
    </w:rPr>
  </w:style>
  <w:style w:type="character" w:customStyle="1" w:styleId="TextkomenteChar">
    <w:name w:val="Text komentáře Char"/>
    <w:basedOn w:val="Standardnpsmoodstavce"/>
    <w:link w:val="Textkomente"/>
    <w:semiHidden/>
    <w:rsid w:val="00936D53"/>
    <w:rPr>
      <w:rFonts w:ascii="Arial" w:hAnsi="Arial"/>
    </w:rPr>
  </w:style>
  <w:style w:type="paragraph" w:styleId="Pedmtkomente">
    <w:name w:val="annotation subject"/>
    <w:basedOn w:val="Textkomente"/>
    <w:next w:val="Textkomente"/>
    <w:link w:val="PedmtkomenteChar"/>
    <w:semiHidden/>
    <w:unhideWhenUsed/>
    <w:rsid w:val="00936D53"/>
    <w:rPr>
      <w:b/>
      <w:bCs/>
    </w:rPr>
  </w:style>
  <w:style w:type="character" w:customStyle="1" w:styleId="PedmtkomenteChar">
    <w:name w:val="Předmět komentáře Char"/>
    <w:basedOn w:val="TextkomenteChar"/>
    <w:link w:val="Pedmtkomente"/>
    <w:semiHidden/>
    <w:rsid w:val="00936D53"/>
    <w:rPr>
      <w:rFonts w:ascii="Arial" w:hAnsi="Arial"/>
      <w:b/>
      <w:bCs/>
    </w:rPr>
  </w:style>
  <w:style w:type="character" w:customStyle="1" w:styleId="CharStyle61">
    <w:name w:val="Char Style 61"/>
    <w:uiPriority w:val="99"/>
    <w:rsid w:val="00A552C0"/>
    <w:rPr>
      <w:rFonts w:ascii="Arial" w:hAnsi="Arial" w:cs="Arial"/>
      <w:i w:val="0"/>
      <w:iCs w:val="0"/>
      <w:sz w:val="22"/>
      <w:szCs w:val="22"/>
      <w:u w:val="none"/>
    </w:rPr>
  </w:style>
  <w:style w:type="character" w:customStyle="1" w:styleId="CharStyle62">
    <w:name w:val="Char Style 62"/>
    <w:uiPriority w:val="99"/>
    <w:rsid w:val="00A552C0"/>
    <w:rPr>
      <w:rFonts w:ascii="Arial" w:hAnsi="Arial" w:cs="Arial"/>
      <w:i w:val="0"/>
      <w:iCs w:val="0"/>
      <w:sz w:val="22"/>
      <w:szCs w:val="22"/>
      <w:u w:val="none"/>
    </w:rPr>
  </w:style>
  <w:style w:type="paragraph" w:styleId="Obsah4">
    <w:name w:val="toc 4"/>
    <w:basedOn w:val="Normln"/>
    <w:next w:val="Normln"/>
    <w:autoRedefine/>
    <w:uiPriority w:val="39"/>
    <w:unhideWhenUsed/>
    <w:rsid w:val="00934949"/>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934949"/>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934949"/>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934949"/>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934949"/>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934949"/>
    <w:pPr>
      <w:spacing w:after="100" w:line="259" w:lineRule="auto"/>
      <w:ind w:left="1760"/>
      <w:jc w:val="left"/>
    </w:pPr>
    <w:rPr>
      <w:rFonts w:asciiTheme="minorHAnsi" w:eastAsiaTheme="minorEastAsia" w:hAnsiTheme="minorHAnsi" w:cstheme="minorBidi"/>
      <w:szCs w:val="22"/>
    </w:rPr>
  </w:style>
  <w:style w:type="character" w:styleId="Nevyeenzmnka">
    <w:name w:val="Unresolved Mention"/>
    <w:basedOn w:val="Standardnpsmoodstavce"/>
    <w:uiPriority w:val="99"/>
    <w:semiHidden/>
    <w:unhideWhenUsed/>
    <w:rsid w:val="00934949"/>
    <w:rPr>
      <w:color w:val="808080"/>
      <w:shd w:val="clear" w:color="auto" w:fill="E6E6E6"/>
    </w:rPr>
  </w:style>
  <w:style w:type="character" w:customStyle="1" w:styleId="CharStyle22">
    <w:name w:val="Char Style 22"/>
    <w:basedOn w:val="Standardnpsmoodstavce"/>
    <w:uiPriority w:val="99"/>
    <w:locked/>
    <w:rsid w:val="005B06E6"/>
    <w:rPr>
      <w:rFonts w:ascii="Arial" w:hAnsi="Arial" w:cs="Arial"/>
      <w:shd w:val="clear" w:color="auto" w:fill="FFFFFF"/>
    </w:rPr>
  </w:style>
  <w:style w:type="character" w:customStyle="1" w:styleId="CharStyle23">
    <w:name w:val="Char Style 23"/>
    <w:basedOn w:val="Standardnpsmoodstavce"/>
    <w:uiPriority w:val="99"/>
    <w:rsid w:val="005B06E6"/>
    <w:rPr>
      <w:rFonts w:ascii="Arial" w:hAnsi="Arial" w:cs="Arial" w:hint="default"/>
      <w:u w:val="single"/>
    </w:rPr>
  </w:style>
  <w:style w:type="paragraph" w:customStyle="1" w:styleId="Style250">
    <w:name w:val="Style 25"/>
    <w:basedOn w:val="Normln"/>
    <w:link w:val="CharStyle26"/>
    <w:uiPriority w:val="99"/>
    <w:rsid w:val="005B06E6"/>
    <w:pPr>
      <w:shd w:val="clear" w:color="auto" w:fill="FFFFFF"/>
      <w:spacing w:before="120" w:after="120" w:line="240" w:lineRule="atLeast"/>
      <w:ind w:hanging="440"/>
    </w:pPr>
    <w:rPr>
      <w:rFonts w:cs="Arial"/>
      <w:szCs w:val="22"/>
      <w:u w:val="single"/>
    </w:rPr>
  </w:style>
  <w:style w:type="character" w:customStyle="1" w:styleId="CharStyle30">
    <w:name w:val="Char Style 30"/>
    <w:basedOn w:val="Standardnpsmoodstavce"/>
    <w:link w:val="Style290"/>
    <w:uiPriority w:val="99"/>
    <w:locked/>
    <w:rsid w:val="00E1546E"/>
    <w:rPr>
      <w:rFonts w:ascii="Arial" w:hAnsi="Arial" w:cs="Arial"/>
      <w:i/>
      <w:iCs/>
      <w:shd w:val="clear" w:color="auto" w:fill="FFFFFF"/>
    </w:rPr>
  </w:style>
  <w:style w:type="paragraph" w:customStyle="1" w:styleId="Style290">
    <w:name w:val="Style 29"/>
    <w:basedOn w:val="Normln"/>
    <w:link w:val="CharStyle30"/>
    <w:uiPriority w:val="99"/>
    <w:rsid w:val="00E1546E"/>
    <w:pPr>
      <w:shd w:val="clear" w:color="auto" w:fill="FFFFFF"/>
      <w:spacing w:before="60" w:after="60" w:line="250" w:lineRule="exact"/>
    </w:pPr>
    <w:rPr>
      <w:rFonts w:cs="Arial"/>
      <w:i/>
      <w:iCs/>
      <w:sz w:val="20"/>
      <w:szCs w:val="20"/>
    </w:rPr>
  </w:style>
  <w:style w:type="paragraph" w:styleId="Bezmezer">
    <w:name w:val="No Spacing"/>
    <w:uiPriority w:val="1"/>
    <w:qFormat/>
    <w:rsid w:val="001C1C7D"/>
    <w:pPr>
      <w:jc w:val="both"/>
    </w:pPr>
    <w:rPr>
      <w:rFonts w:ascii="Arial" w:hAnsi="Arial"/>
      <w:sz w:val="22"/>
      <w:szCs w:val="24"/>
    </w:rPr>
  </w:style>
  <w:style w:type="character" w:customStyle="1" w:styleId="FontStyle27">
    <w:name w:val="Font Style27"/>
    <w:basedOn w:val="Standardnpsmoodstavce"/>
    <w:uiPriority w:val="99"/>
    <w:rsid w:val="00BE015F"/>
    <w:rPr>
      <w:rFonts w:ascii="Calibri" w:hAnsi="Calibri" w:cs="Calibri"/>
      <w:b/>
      <w:bCs/>
      <w:i/>
      <w:iCs/>
      <w:color w:val="000000"/>
      <w:sz w:val="22"/>
      <w:szCs w:val="22"/>
    </w:rPr>
  </w:style>
  <w:style w:type="character" w:customStyle="1" w:styleId="FontStyle32">
    <w:name w:val="Font Style32"/>
    <w:basedOn w:val="Standardnpsmoodstavce"/>
    <w:uiPriority w:val="99"/>
    <w:rsid w:val="00BE015F"/>
    <w:rPr>
      <w:rFonts w:ascii="Calibri" w:hAnsi="Calibri" w:cs="Calibri"/>
      <w:color w:val="000000"/>
      <w:sz w:val="22"/>
      <w:szCs w:val="22"/>
    </w:rPr>
  </w:style>
  <w:style w:type="character" w:customStyle="1" w:styleId="FontStyle31">
    <w:name w:val="Font Style31"/>
    <w:basedOn w:val="Standardnpsmoodstavce"/>
    <w:uiPriority w:val="99"/>
    <w:rsid w:val="00BE015F"/>
    <w:rPr>
      <w:rFonts w:ascii="Calibri" w:hAnsi="Calibri" w:cs="Calibri"/>
      <w:b/>
      <w:bCs/>
      <w:color w:val="000000"/>
      <w:sz w:val="22"/>
      <w:szCs w:val="22"/>
    </w:rPr>
  </w:style>
  <w:style w:type="character" w:customStyle="1" w:styleId="FontStyle28">
    <w:name w:val="Font Style28"/>
    <w:basedOn w:val="Standardnpsmoodstavce"/>
    <w:uiPriority w:val="99"/>
    <w:rsid w:val="00BE015F"/>
    <w:rPr>
      <w:rFonts w:ascii="Calibri" w:hAnsi="Calibri" w:cs="Calibri"/>
      <w:b/>
      <w:bCs/>
      <w:color w:val="000000"/>
      <w:sz w:val="20"/>
      <w:szCs w:val="20"/>
    </w:rPr>
  </w:style>
  <w:style w:type="character" w:customStyle="1" w:styleId="FontStyle29">
    <w:name w:val="Font Style29"/>
    <w:basedOn w:val="Standardnpsmoodstavce"/>
    <w:uiPriority w:val="99"/>
    <w:rsid w:val="00BE015F"/>
    <w:rPr>
      <w:rFonts w:ascii="Calibri" w:hAnsi="Calibri" w:cs="Calibri"/>
      <w:color w:val="000000"/>
      <w:sz w:val="20"/>
      <w:szCs w:val="20"/>
    </w:rPr>
  </w:style>
  <w:style w:type="character" w:customStyle="1" w:styleId="FontStyle30">
    <w:name w:val="Font Style30"/>
    <w:basedOn w:val="Standardnpsmoodstavce"/>
    <w:uiPriority w:val="99"/>
    <w:rsid w:val="00BE015F"/>
    <w:rPr>
      <w:rFonts w:ascii="Times New Roman" w:hAnsi="Times New Roman" w:cs="Times New Roman"/>
      <w:b/>
      <w:bCs/>
      <w:color w:val="000000"/>
      <w:sz w:val="18"/>
      <w:szCs w:val="18"/>
    </w:rPr>
  </w:style>
  <w:style w:type="character" w:customStyle="1" w:styleId="FontStyle25">
    <w:name w:val="Font Style25"/>
    <w:basedOn w:val="Standardnpsmoodstavce"/>
    <w:uiPriority w:val="99"/>
    <w:rsid w:val="007E22E7"/>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6455">
      <w:bodyDiv w:val="1"/>
      <w:marLeft w:val="0"/>
      <w:marRight w:val="0"/>
      <w:marTop w:val="0"/>
      <w:marBottom w:val="0"/>
      <w:divBdr>
        <w:top w:val="none" w:sz="0" w:space="0" w:color="auto"/>
        <w:left w:val="none" w:sz="0" w:space="0" w:color="auto"/>
        <w:bottom w:val="none" w:sz="0" w:space="0" w:color="auto"/>
        <w:right w:val="none" w:sz="0" w:space="0" w:color="auto"/>
      </w:divBdr>
    </w:div>
    <w:div w:id="309021399">
      <w:bodyDiv w:val="1"/>
      <w:marLeft w:val="0"/>
      <w:marRight w:val="0"/>
      <w:marTop w:val="0"/>
      <w:marBottom w:val="0"/>
      <w:divBdr>
        <w:top w:val="none" w:sz="0" w:space="0" w:color="auto"/>
        <w:left w:val="none" w:sz="0" w:space="0" w:color="auto"/>
        <w:bottom w:val="none" w:sz="0" w:space="0" w:color="auto"/>
        <w:right w:val="none" w:sz="0" w:space="0" w:color="auto"/>
      </w:divBdr>
    </w:div>
    <w:div w:id="351952966">
      <w:bodyDiv w:val="1"/>
      <w:marLeft w:val="0"/>
      <w:marRight w:val="0"/>
      <w:marTop w:val="0"/>
      <w:marBottom w:val="0"/>
      <w:divBdr>
        <w:top w:val="none" w:sz="0" w:space="0" w:color="auto"/>
        <w:left w:val="none" w:sz="0" w:space="0" w:color="auto"/>
        <w:bottom w:val="none" w:sz="0" w:space="0" w:color="auto"/>
        <w:right w:val="none" w:sz="0" w:space="0" w:color="auto"/>
      </w:divBdr>
    </w:div>
    <w:div w:id="398406001">
      <w:bodyDiv w:val="1"/>
      <w:marLeft w:val="0"/>
      <w:marRight w:val="0"/>
      <w:marTop w:val="0"/>
      <w:marBottom w:val="0"/>
      <w:divBdr>
        <w:top w:val="none" w:sz="0" w:space="0" w:color="auto"/>
        <w:left w:val="none" w:sz="0" w:space="0" w:color="auto"/>
        <w:bottom w:val="none" w:sz="0" w:space="0" w:color="auto"/>
        <w:right w:val="none" w:sz="0" w:space="0" w:color="auto"/>
      </w:divBdr>
    </w:div>
    <w:div w:id="407458604">
      <w:bodyDiv w:val="1"/>
      <w:marLeft w:val="0"/>
      <w:marRight w:val="0"/>
      <w:marTop w:val="0"/>
      <w:marBottom w:val="0"/>
      <w:divBdr>
        <w:top w:val="none" w:sz="0" w:space="0" w:color="auto"/>
        <w:left w:val="none" w:sz="0" w:space="0" w:color="auto"/>
        <w:bottom w:val="none" w:sz="0" w:space="0" w:color="auto"/>
        <w:right w:val="none" w:sz="0" w:space="0" w:color="auto"/>
      </w:divBdr>
    </w:div>
    <w:div w:id="431323070">
      <w:bodyDiv w:val="1"/>
      <w:marLeft w:val="0"/>
      <w:marRight w:val="0"/>
      <w:marTop w:val="0"/>
      <w:marBottom w:val="0"/>
      <w:divBdr>
        <w:top w:val="none" w:sz="0" w:space="0" w:color="auto"/>
        <w:left w:val="none" w:sz="0" w:space="0" w:color="auto"/>
        <w:bottom w:val="none" w:sz="0" w:space="0" w:color="auto"/>
        <w:right w:val="none" w:sz="0" w:space="0" w:color="auto"/>
      </w:divBdr>
    </w:div>
    <w:div w:id="447773397">
      <w:bodyDiv w:val="1"/>
      <w:marLeft w:val="0"/>
      <w:marRight w:val="0"/>
      <w:marTop w:val="0"/>
      <w:marBottom w:val="0"/>
      <w:divBdr>
        <w:top w:val="none" w:sz="0" w:space="0" w:color="auto"/>
        <w:left w:val="none" w:sz="0" w:space="0" w:color="auto"/>
        <w:bottom w:val="none" w:sz="0" w:space="0" w:color="auto"/>
        <w:right w:val="none" w:sz="0" w:space="0" w:color="auto"/>
      </w:divBdr>
    </w:div>
    <w:div w:id="783186356">
      <w:bodyDiv w:val="1"/>
      <w:marLeft w:val="0"/>
      <w:marRight w:val="0"/>
      <w:marTop w:val="0"/>
      <w:marBottom w:val="0"/>
      <w:divBdr>
        <w:top w:val="none" w:sz="0" w:space="0" w:color="auto"/>
        <w:left w:val="none" w:sz="0" w:space="0" w:color="auto"/>
        <w:bottom w:val="none" w:sz="0" w:space="0" w:color="auto"/>
        <w:right w:val="none" w:sz="0" w:space="0" w:color="auto"/>
      </w:divBdr>
    </w:div>
    <w:div w:id="838693545">
      <w:bodyDiv w:val="1"/>
      <w:marLeft w:val="0"/>
      <w:marRight w:val="0"/>
      <w:marTop w:val="0"/>
      <w:marBottom w:val="0"/>
      <w:divBdr>
        <w:top w:val="none" w:sz="0" w:space="0" w:color="auto"/>
        <w:left w:val="none" w:sz="0" w:space="0" w:color="auto"/>
        <w:bottom w:val="none" w:sz="0" w:space="0" w:color="auto"/>
        <w:right w:val="none" w:sz="0" w:space="0" w:color="auto"/>
      </w:divBdr>
    </w:div>
    <w:div w:id="1046611569">
      <w:bodyDiv w:val="1"/>
      <w:marLeft w:val="0"/>
      <w:marRight w:val="0"/>
      <w:marTop w:val="0"/>
      <w:marBottom w:val="0"/>
      <w:divBdr>
        <w:top w:val="none" w:sz="0" w:space="0" w:color="auto"/>
        <w:left w:val="none" w:sz="0" w:space="0" w:color="auto"/>
        <w:bottom w:val="none" w:sz="0" w:space="0" w:color="auto"/>
        <w:right w:val="none" w:sz="0" w:space="0" w:color="auto"/>
      </w:divBdr>
    </w:div>
    <w:div w:id="1699043276">
      <w:bodyDiv w:val="1"/>
      <w:marLeft w:val="0"/>
      <w:marRight w:val="0"/>
      <w:marTop w:val="0"/>
      <w:marBottom w:val="0"/>
      <w:divBdr>
        <w:top w:val="none" w:sz="0" w:space="0" w:color="auto"/>
        <w:left w:val="none" w:sz="0" w:space="0" w:color="auto"/>
        <w:bottom w:val="none" w:sz="0" w:space="0" w:color="auto"/>
        <w:right w:val="none" w:sz="0" w:space="0" w:color="auto"/>
      </w:divBdr>
    </w:div>
    <w:div w:id="21069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EADC-3B53-4E51-A128-B64738FF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6768</Words>
  <Characters>43884</Characters>
  <Application>Microsoft Office Word</Application>
  <DocSecurity>4</DocSecurity>
  <Lines>365</Lines>
  <Paragraphs>101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2023-04-04T09:44:00Z</dcterms:created>
  <dcterms:modified xsi:type="dcterms:W3CDTF">2023-04-04T09:44:00Z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2022-03-07T23:37:49Z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2c268fea-fcac-4420-8810-8e077dff7573</vt:lpwstr>
  </property>
  <property fmtid="{D5CDD505-2E9C-101B-9397-08002B2CF9AE}" pid="8" name="MSIP_Label_8d283cd4-40d8-4b4e-b666-5881e4d226e3_ContentBits">
    <vt:lpwstr>0</vt:lpwstr>
  </property>
</Properties>
</file>