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EAAD" w14:textId="691351D6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bookmarkStart w:id="2" w:name="_GoBack"/>
      <w:bookmarkEnd w:id="2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>:</w:t>
      </w:r>
      <w:bookmarkEnd w:id="0"/>
      <w:bookmarkEnd w:id="1"/>
      <w:r w:rsidR="00FF054E" w:rsidRPr="00565A7F">
        <w:rPr>
          <w:i w:val="0"/>
        </w:rPr>
        <w:t xml:space="preserve"> 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3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4E3D6C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4E3D6C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4E3D6C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4E3D6C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4E3D6C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4E3D6C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4E3D6C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4E3D6C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14:paraId="3411F307" w14:textId="77777777" w:rsidR="0011203E" w:rsidRDefault="004E4135" w:rsidP="00112C4D">
      <w:pPr>
        <w:pStyle w:val="Nadpis5"/>
      </w:pPr>
      <w:bookmarkStart w:id="4" w:name="_Toc71034560"/>
      <w:bookmarkStart w:id="5" w:name="_Toc71034909"/>
      <w:r>
        <w:lastRenderedPageBreak/>
        <w:t>K</w:t>
      </w:r>
      <w:r w:rsidR="00DA5F20" w:rsidRPr="001C2019">
        <w:t>omunikace mezi zadavatelem a účastníky</w:t>
      </w:r>
      <w:bookmarkEnd w:id="3"/>
      <w:bookmarkEnd w:id="4"/>
      <w:bookmarkEnd w:id="5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Edge</w:t>
      </w:r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Edge</w:t>
      </w:r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6" w:name="_Toc12614800"/>
      <w:bookmarkStart w:id="7" w:name="_Toc71034561"/>
      <w:bookmarkStart w:id="8" w:name="_Toc71034910"/>
      <w:r w:rsidRPr="0011203E">
        <w:t>Registrace</w:t>
      </w:r>
      <w:bookmarkEnd w:id="6"/>
      <w:bookmarkEnd w:id="7"/>
      <w:bookmarkEnd w:id="8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9" w:name="_Toc12614801"/>
      <w:bookmarkStart w:id="10" w:name="_Toc71034562"/>
      <w:bookmarkStart w:id="11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9"/>
      <w:bookmarkEnd w:id="10"/>
      <w:bookmarkEnd w:id="11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2" w:name="_Toc12614802"/>
      <w:bookmarkStart w:id="13" w:name="_Toc71034563"/>
      <w:bookmarkStart w:id="14" w:name="_Toc7103491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2"/>
      <w:bookmarkEnd w:id="13"/>
      <w:bookmarkEnd w:id="14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5" w:name="_Toc12614803"/>
      <w:bookmarkStart w:id="16" w:name="_Toc71034564"/>
      <w:bookmarkStart w:id="17" w:name="_Toc7103491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5"/>
      <w:bookmarkEnd w:id="16"/>
      <w:bookmarkEnd w:id="17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8" w:name="_Toc12614804"/>
      <w:bookmarkStart w:id="19" w:name="_Toc71034565"/>
      <w:bookmarkStart w:id="20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8"/>
      <w:bookmarkEnd w:id="19"/>
      <w:bookmarkEnd w:id="20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1" w:name="_Toc12614805"/>
      <w:bookmarkStart w:id="22" w:name="_Toc71034566"/>
      <w:bookmarkStart w:id="23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1"/>
      <w:bookmarkEnd w:id="22"/>
      <w:bookmarkEnd w:id="23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4" w:name="_Toc71034567"/>
      <w:bookmarkStart w:id="25" w:name="_Toc71034916"/>
      <w:r w:rsidRPr="004E4135">
        <w:t>Podání návrhu v Soutěži o návrh</w:t>
      </w:r>
      <w:bookmarkEnd w:id="24"/>
      <w:bookmarkEnd w:id="25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úplnost </w:t>
      </w:r>
      <w:r w:rsidR="00AE54CD">
        <w:rPr>
          <w:sz w:val="22"/>
          <w:szCs w:val="22"/>
        </w:rPr>
        <w:t xml:space="preserve"> upozorňuje,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uveden  zadávací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n</w:t>
      </w:r>
      <w:r w:rsidR="00851B10">
        <w:rPr>
          <w:sz w:val="22"/>
          <w:szCs w:val="22"/>
        </w:rPr>
        <w:t>ávrh  podaný</w:t>
      </w:r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takovýto  účastník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návrhu  </w:t>
      </w:r>
      <w:r w:rsidR="00432936" w:rsidRPr="00565A7F">
        <w:rPr>
          <w:sz w:val="22"/>
          <w:szCs w:val="22"/>
        </w:rPr>
        <w:t>bude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návrhů </w:t>
      </w:r>
      <w:r w:rsidR="00432936" w:rsidRPr="00565A7F">
        <w:rPr>
          <w:sz w:val="22"/>
          <w:szCs w:val="22"/>
        </w:rPr>
        <w:t xml:space="preserve"> je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23D26E1B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4E3D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3D6C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D390-9680-4AED-B8D3-F835EBA0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4540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Eva Julínková</cp:lastModifiedBy>
  <cp:revision>2</cp:revision>
  <dcterms:created xsi:type="dcterms:W3CDTF">2023-04-17T07:01:00Z</dcterms:created>
  <dcterms:modified xsi:type="dcterms:W3CDTF">2023-04-17T07:01:00Z</dcterms:modified>
</cp:coreProperties>
</file>