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5A3A" w14:textId="77777777" w:rsidR="00D44F0E" w:rsidRPr="0005450D" w:rsidRDefault="00D44F0E" w:rsidP="00D44F0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5450D">
        <w:rPr>
          <w:rFonts w:asciiTheme="minorHAnsi" w:hAnsiTheme="minorHAnsi" w:cstheme="minorHAnsi"/>
          <w:b/>
          <w:bCs/>
          <w:sz w:val="22"/>
          <w:szCs w:val="22"/>
        </w:rPr>
        <w:t>Formulář pro zpracování specifikace technických parametrů</w:t>
      </w:r>
    </w:p>
    <w:p w14:paraId="5BCB33FE" w14:textId="77777777" w:rsidR="00D44F0E" w:rsidRPr="0005450D" w:rsidRDefault="00D44F0E" w:rsidP="00D44F0E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D44F0E" w:rsidRPr="0005450D" w14:paraId="004D2C07" w14:textId="77777777" w:rsidTr="003F458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7B5" w14:textId="77777777" w:rsidR="00D44F0E" w:rsidRPr="0005450D" w:rsidRDefault="00D44F0E" w:rsidP="003F458F">
            <w:pPr>
              <w:rPr>
                <w:rFonts w:asciiTheme="minorHAnsi" w:hAnsiTheme="minorHAnsi" w:cstheme="minorHAnsi"/>
                <w:b/>
              </w:rPr>
            </w:pPr>
            <w:r w:rsidRPr="0005450D">
              <w:rPr>
                <w:rFonts w:asciiTheme="minorHAnsi" w:hAnsiTheme="minorHAnsi"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2BD4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D44F0E" w:rsidRPr="0005450D" w14:paraId="5E910701" w14:textId="77777777" w:rsidTr="003F458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AB03" w14:textId="77777777" w:rsidR="00D44F0E" w:rsidRPr="0005450D" w:rsidRDefault="00D44F0E" w:rsidP="003F458F">
            <w:pPr>
              <w:rPr>
                <w:rFonts w:asciiTheme="minorHAnsi" w:hAnsiTheme="minorHAnsi" w:cstheme="minorHAnsi"/>
                <w:b/>
                <w:iCs/>
              </w:rPr>
            </w:pPr>
            <w:r w:rsidRPr="0005450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Sídlo: </w:t>
            </w:r>
            <w:r w:rsidRPr="0005450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5ADA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Purkyňova 1849, 470 01 Česká Lípa</w:t>
            </w:r>
          </w:p>
        </w:tc>
      </w:tr>
      <w:tr w:rsidR="00D44F0E" w:rsidRPr="0005450D" w14:paraId="2A105118" w14:textId="77777777" w:rsidTr="003F458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8D6" w14:textId="77777777" w:rsidR="00D44F0E" w:rsidRPr="0005450D" w:rsidRDefault="00D44F0E" w:rsidP="003F458F">
            <w:pPr>
              <w:rPr>
                <w:rFonts w:asciiTheme="minorHAnsi" w:hAnsiTheme="minorHAnsi" w:cstheme="minorHAnsi"/>
                <w:b/>
                <w:bCs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4F7D" w14:textId="77777777" w:rsidR="00D44F0E" w:rsidRPr="0005450D" w:rsidRDefault="00D44F0E" w:rsidP="003F458F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>27283518</w:t>
            </w:r>
          </w:p>
        </w:tc>
      </w:tr>
      <w:tr w:rsidR="00D44F0E" w:rsidRPr="0005450D" w14:paraId="72DD9CC6" w14:textId="77777777" w:rsidTr="003F458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C1A9" w14:textId="77777777" w:rsidR="00D44F0E" w:rsidRPr="0005450D" w:rsidRDefault="00D44F0E" w:rsidP="003F458F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Zastoupený:   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5638" w14:textId="77777777" w:rsidR="00D44F0E" w:rsidRPr="0005450D" w:rsidRDefault="00D44F0E" w:rsidP="003F458F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3AD4507D" w14:textId="77777777" w:rsidR="00D44F0E" w:rsidRPr="0005450D" w:rsidRDefault="00D44F0E" w:rsidP="00D44F0E">
      <w:pPr>
        <w:rPr>
          <w:rFonts w:asciiTheme="minorHAnsi" w:hAnsiTheme="minorHAnsi" w:cstheme="minorHAnsi"/>
          <w:sz w:val="22"/>
          <w:szCs w:val="22"/>
        </w:rPr>
      </w:pPr>
    </w:p>
    <w:p w14:paraId="7E20AF49" w14:textId="77777777" w:rsidR="00D44F0E" w:rsidRDefault="00D44F0E" w:rsidP="00D44F0E">
      <w:pPr>
        <w:shd w:val="clear" w:color="auto" w:fill="FFFFFF"/>
        <w:spacing w:before="12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44F0E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Obnova rozšíření přístrojů pro </w:t>
      </w:r>
      <w:proofErr w:type="spellStart"/>
      <w:r w:rsidRPr="00D44F0E">
        <w:rPr>
          <w:rFonts w:asciiTheme="minorHAnsi" w:hAnsiTheme="minorHAnsi" w:cstheme="minorHAnsi"/>
          <w:b/>
          <w:bCs/>
          <w:color w:val="000000"/>
          <w:sz w:val="36"/>
          <w:szCs w:val="36"/>
        </w:rPr>
        <w:t>pneumologii</w:t>
      </w:r>
      <w:proofErr w:type="spellEnd"/>
    </w:p>
    <w:p w14:paraId="24E044CC" w14:textId="77777777" w:rsidR="00D44F0E" w:rsidRDefault="00D44F0E" w:rsidP="00D44F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9F128E" w14:textId="0C662454" w:rsidR="00D44F0E" w:rsidRDefault="00D44F0E" w:rsidP="00D44F0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Část 1 –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Bodypletismograf</w:t>
      </w:r>
      <w:proofErr w:type="spellEnd"/>
    </w:p>
    <w:p w14:paraId="3B11F979" w14:textId="77777777" w:rsidR="00D44F0E" w:rsidRDefault="00D44F0E" w:rsidP="00D44F0E">
      <w:pPr>
        <w:shd w:val="clear" w:color="auto" w:fill="FFFFFF"/>
        <w:ind w:left="-426" w:right="-426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2D6D6719" w14:textId="77777777" w:rsidR="00D44F0E" w:rsidRPr="0005450D" w:rsidRDefault="00D44F0E" w:rsidP="00D44F0E">
      <w:pPr>
        <w:shd w:val="clear" w:color="auto" w:fill="FFFFFF"/>
        <w:ind w:left="-426" w:right="-426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B9C7105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Obsahem veřejné zakázky je pořízení přístrojů pro odd. pneumologie v Nemocnici s poliklinikou Česká Lípa, a.s., a to bodypletysmografu a spirometru.</w:t>
      </w:r>
    </w:p>
    <w:p w14:paraId="7BA8B364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1F6F6B9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4A63C031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FD0FF59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Číselné parametry mají toleranci </w:t>
      </w:r>
      <w:r w:rsidRPr="0005450D">
        <w:rPr>
          <w:rFonts w:asciiTheme="minorHAnsi" w:hAnsiTheme="minorHAnsi" w:cstheme="minorHAnsi"/>
          <w:i/>
          <w:sz w:val="22"/>
          <w:szCs w:val="22"/>
        </w:rPr>
        <w:t>±</w:t>
      </w: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10 %, vždy však uveďte přesnou hodnotu danou Vámi nabízeným zařízením.</w:t>
      </w:r>
      <w:bookmarkStart w:id="0" w:name="_Hlk88114999"/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05450D">
        <w:rPr>
          <w:rFonts w:asciiTheme="minorHAnsi" w:hAnsiTheme="minorHAnsi" w:cstheme="minorHAnsi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3FE0FA95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4FA0CB5" w14:textId="26CA377C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Parametry typu </w:t>
      </w:r>
      <w:r w:rsidR="0054695A">
        <w:rPr>
          <w:rFonts w:asciiTheme="minorHAnsi" w:hAnsiTheme="minorHAnsi" w:cstheme="minorHAnsi"/>
          <w:noProof/>
          <w:color w:val="000000"/>
          <w:sz w:val="22"/>
          <w:szCs w:val="22"/>
        </w:rPr>
        <w:t>A</w:t>
      </w: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jsou parametry nepovinné (fakultativní, volitelné), kterými nabízené zařízení disponovat </w:t>
      </w:r>
      <w:r w:rsidRPr="00D44F0E">
        <w:rPr>
          <w:rFonts w:asciiTheme="minorHAnsi" w:hAnsiTheme="minorHAnsi" w:cstheme="minorHAnsi"/>
          <w:noProof/>
          <w:sz w:val="22"/>
          <w:szCs w:val="22"/>
        </w:rPr>
        <w:t xml:space="preserve">nemusí, nicméně jejich splnění bude zadavatelem bonifikováno při hodnocení nabídek způsobem uvedeným v čl. 7 ZP </w:t>
      </w: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(Pravidla pro hodnocení nabídek).</w:t>
      </w:r>
    </w:p>
    <w:bookmarkEnd w:id="0"/>
    <w:p w14:paraId="77C648C7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0CE2F002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791E3DFC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83CF4C5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Zadavatel požaduje všechny součásti vždy nové, nerepasované a schválené do nemocničního provozu. Současně všechny softwary, které jsou součástí této zakázky musí být výrobce původní a nikoli produktem třetích stran.</w:t>
      </w:r>
    </w:p>
    <w:p w14:paraId="7586E5BB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532831AA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sz w:val="22"/>
          <w:szCs w:val="22"/>
        </w:rPr>
        <w:t>Prohlídka místa plnění:</w:t>
      </w:r>
    </w:p>
    <w:p w14:paraId="480634FA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sz w:val="22"/>
          <w:szCs w:val="22"/>
        </w:rPr>
        <w:t>Vzhledem k rozměrovým požadavkům v technické specifikaci je v současných prostorách možná prohlídka místa plnění z  důvodu přesnějšího nacenění nabídky z hlediska instalace. Tato prohlídka nechť je směřována v rámci termínu pro udělení dotazů uchazečů po domluvě s oddělením nákupu a veřejných zakázek, kontakt: Ing. Lukáš Mlejnek a oddělení zdravotnické techniky (OZT), kontakt:  Ing. Jaroslav Zdobinský.</w:t>
      </w:r>
      <w:r w:rsidRPr="0005450D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312B3C14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62AC9C43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1985"/>
        <w:gridCol w:w="850"/>
        <w:gridCol w:w="1701"/>
      </w:tblGrid>
      <w:tr w:rsidR="00D44F0E" w:rsidRPr="0005450D" w14:paraId="26F74EFA" w14:textId="77777777" w:rsidTr="003F458F">
        <w:trPr>
          <w:cantSplit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F39DBE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05450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Bodypletysmograf</w:t>
            </w:r>
            <w:proofErr w:type="spellEnd"/>
          </w:p>
        </w:tc>
      </w:tr>
      <w:tr w:rsidR="00D44F0E" w:rsidRPr="0005450D" w14:paraId="34A7CC1E" w14:textId="77777777" w:rsidTr="003F458F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9533" w14:textId="77777777" w:rsidR="00D44F0E" w:rsidRPr="0005450D" w:rsidRDefault="00D44F0E" w:rsidP="003F458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133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D44F0E" w:rsidRPr="0005450D" w14:paraId="1BCAC677" w14:textId="77777777" w:rsidTr="003F458F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6587" w14:textId="77777777" w:rsidR="00D44F0E" w:rsidRPr="0005450D" w:rsidRDefault="00D44F0E" w:rsidP="003F458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C295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D44F0E" w:rsidRPr="0005450D" w14:paraId="25AB3FC1" w14:textId="77777777" w:rsidTr="003F458F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C9248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49FD6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Požadovaný počet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499C0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1 ks</w:t>
            </w:r>
          </w:p>
        </w:tc>
      </w:tr>
      <w:tr w:rsidR="00D44F0E" w:rsidRPr="0005450D" w14:paraId="30A179DC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B9A342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F425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ANO/Hodnota/ Parametr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8C3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Typ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58F5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Nabídnuto*</w:t>
            </w:r>
          </w:p>
        </w:tc>
      </w:tr>
      <w:tr w:rsidR="00D44F0E" w:rsidRPr="0005450D" w14:paraId="4E51FFAF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CB202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Bodypltesymograf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vč. měření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transferfaktoru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(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TLco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) pro odd.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pneumologie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BC55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FF44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AD3D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392D98F1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AC699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Přístroj splňuje standardy </w:t>
            </w:r>
            <w:r w:rsidRPr="0005450D">
              <w:rPr>
                <w:rFonts w:asciiTheme="minorHAnsi" w:hAnsiTheme="minorHAnsi" w:cstheme="minorHAnsi"/>
                <w:bCs/>
                <w:i/>
                <w:iCs/>
                <w:szCs w:val="22"/>
                <w:lang w:val="cs-CZ"/>
              </w:rPr>
              <w:t>ATS and ERS</w:t>
            </w: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(akceptované Českou pneumologickou a ftizeologickou společností)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640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607B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4777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478BB47E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512101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Kontrola provedení měření podle standardu </w:t>
            </w:r>
            <w:r w:rsidRPr="0005450D">
              <w:rPr>
                <w:rFonts w:asciiTheme="minorHAnsi" w:hAnsiTheme="minorHAnsi" w:cstheme="minorHAnsi"/>
                <w:bCs/>
                <w:i/>
                <w:iCs/>
                <w:szCs w:val="22"/>
                <w:lang w:val="cs-CZ"/>
              </w:rPr>
              <w:t xml:space="preserve">ATS and ERS </w:t>
            </w: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 průběžná úprava protokolů podle těchto standardů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9D5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B62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19F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0E587D3A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8168C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Možnost úpravy a tvorby predikovaných hodnot i nových uživatelských parametrů, integrované náležité hodnoty GLI2012, GLI2017, GLI2020 a ZET-SCORE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B5B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3B5F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922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5FC936AE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8E5AC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Zobrazení trendů vybraných parametrů jednotlivého pacienta z různých vyšetření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BE3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C97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0B4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30C5C36C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3A161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Možnost porovnání libovolných vyšetření a vyhodnocení diference hodnot parametrů vč. příslušených grafů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CDB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967F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748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11A07D83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2DE6DDE7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Napojení na stávající databázi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BlueCherry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, tzn. plnohodnotné rozšíření současně používaného spirometrického systému o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bodypletysmograf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DBAE54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Ano/Ne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2BB83F6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C25E17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070FDC52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BC64F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Bodypletismografická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prosklená kabina stabilní konstrukce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959F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D531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03D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1F9D9D16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3E632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Stabilní, výškově nastavitelná židle vhodná pro nástup i výstup z kabiny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CAE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1C0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119D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778E5E0E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021F1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Bezpečné zavírání, možnost otevřít kabinu zevnitř, umožněná komunikace s pacientem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94C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E11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AA0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2ACFC1A4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B2870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Přístroj umožňuje vyšetření:</w:t>
            </w:r>
          </w:p>
          <w:p w14:paraId="460B1326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klidová spirometrie</w:t>
            </w:r>
          </w:p>
          <w:p w14:paraId="31EA7711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usilovná spirometrie</w:t>
            </w:r>
          </w:p>
          <w:p w14:paraId="0AE68DFD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test maximální minutové ventilace</w:t>
            </w:r>
          </w:p>
          <w:p w14:paraId="49E1C8F9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nepřímo měřitelné objemy dýchacích cest</w:t>
            </w:r>
          </w:p>
          <w:p w14:paraId="75E7DCC8" w14:textId="77777777" w:rsidR="00D44F0E" w:rsidRPr="0005450D" w:rsidRDefault="00D44F0E" w:rsidP="00D44F0E">
            <w:pPr>
              <w:pStyle w:val="Tabellentext"/>
              <w:keepLines w:val="0"/>
              <w:numPr>
                <w:ilvl w:val="1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nitrohrudní objem plynů</w:t>
            </w:r>
          </w:p>
          <w:p w14:paraId="5B0DED2D" w14:textId="77777777" w:rsidR="00D44F0E" w:rsidRPr="0005450D" w:rsidRDefault="00D44F0E" w:rsidP="00D44F0E">
            <w:pPr>
              <w:pStyle w:val="Tabellentext"/>
              <w:keepLines w:val="0"/>
              <w:numPr>
                <w:ilvl w:val="1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reziduální objem</w:t>
            </w:r>
          </w:p>
          <w:p w14:paraId="4050AF64" w14:textId="77777777" w:rsidR="00D44F0E" w:rsidRPr="0005450D" w:rsidRDefault="00D44F0E" w:rsidP="00D44F0E">
            <w:pPr>
              <w:pStyle w:val="Tabellentext"/>
              <w:keepLines w:val="0"/>
              <w:numPr>
                <w:ilvl w:val="1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lastRenderedPageBreak/>
              <w:t>celková plicní kapacita</w:t>
            </w:r>
          </w:p>
          <w:p w14:paraId="72655336" w14:textId="77777777" w:rsidR="00D44F0E" w:rsidRPr="0005450D" w:rsidRDefault="00D44F0E" w:rsidP="00D44F0E">
            <w:pPr>
              <w:pStyle w:val="Tabellentext"/>
              <w:keepLines w:val="0"/>
              <w:numPr>
                <w:ilvl w:val="1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odpory dýchacích cest</w:t>
            </w:r>
          </w:p>
          <w:p w14:paraId="34362E30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difúzní kapacita plic (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transferfaktor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TLCO)</w:t>
            </w:r>
          </w:p>
          <w:p w14:paraId="1D96ACC0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maximální inspirace</w:t>
            </w:r>
          </w:p>
          <w:p w14:paraId="386DF5E7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maximální expirace</w:t>
            </w:r>
          </w:p>
          <w:p w14:paraId="6D7F6293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indikace síly dechového svalstva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A26E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lastRenderedPageBreak/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27B5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2B1C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2AC212A3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47CB4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Požadavky pro měření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transferfaktoru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plic</w:t>
            </w:r>
          </w:p>
          <w:p w14:paraId="0170F437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pro měření klasické spirometrie (průtok, objem)</w:t>
            </w:r>
          </w:p>
          <w:p w14:paraId="655587F8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rozsah měření ± 15 l.s</w:t>
            </w:r>
            <w:r w:rsidRPr="0005450D">
              <w:rPr>
                <w:rFonts w:asciiTheme="minorHAnsi" w:hAnsiTheme="minorHAnsi" w:cstheme="minorHAnsi"/>
                <w:bCs/>
                <w:szCs w:val="22"/>
                <w:vertAlign w:val="superscript"/>
                <w:lang w:val="cs-CZ"/>
              </w:rPr>
              <w:t>-1</w:t>
            </w:r>
          </w:p>
          <w:p w14:paraId="1D4E1275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mrtvý prostor max 20 ml</w:t>
            </w:r>
          </w:p>
          <w:p w14:paraId="5726DDE1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citlivost průtoku max 1 ml.s</w:t>
            </w:r>
            <w:r w:rsidRPr="0005450D">
              <w:rPr>
                <w:rFonts w:asciiTheme="minorHAnsi" w:hAnsiTheme="minorHAnsi" w:cstheme="minorHAnsi"/>
                <w:bCs/>
                <w:szCs w:val="22"/>
                <w:vertAlign w:val="superscript"/>
                <w:lang w:val="cs-CZ"/>
              </w:rPr>
              <w:t>-1</w:t>
            </w:r>
          </w:p>
          <w:p w14:paraId="091AF69B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přesnost ± 3 %, nebo 30 ml.s</w:t>
            </w:r>
            <w:r w:rsidRPr="0005450D">
              <w:rPr>
                <w:rFonts w:asciiTheme="minorHAnsi" w:hAnsiTheme="minorHAnsi" w:cstheme="minorHAnsi"/>
                <w:bCs/>
                <w:szCs w:val="22"/>
                <w:vertAlign w:val="superscript"/>
                <w:lang w:val="cs-CZ"/>
              </w:rPr>
              <w:t>-1</w:t>
            </w:r>
          </w:p>
          <w:p w14:paraId="6A734111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min. rozsah objemu 0–18 l</w:t>
            </w:r>
          </w:p>
          <w:p w14:paraId="6294222F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součástí software splňující standardy </w:t>
            </w:r>
            <w:r w:rsidRPr="0005450D">
              <w:rPr>
                <w:rFonts w:asciiTheme="minorHAnsi" w:hAnsiTheme="minorHAnsi" w:cstheme="minorHAnsi"/>
                <w:bCs/>
                <w:i/>
                <w:iCs/>
                <w:szCs w:val="22"/>
                <w:lang w:val="cs-CZ"/>
              </w:rPr>
              <w:t>ATS and ERS</w:t>
            </w:r>
          </w:p>
          <w:p w14:paraId="67F04C53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průtokový snímač s malým mrtvým prostorem, max. 20 ml</w:t>
            </w:r>
          </w:p>
          <w:p w14:paraId="08ACF189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veškeré potřebné příslušenství pro měření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transferfaktoru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umístěné na přístrojovém stole (viz položka příslušenství)</w:t>
            </w:r>
          </w:p>
          <w:p w14:paraId="6DBABF07" w14:textId="77777777" w:rsidR="00D44F0E" w:rsidRPr="0005450D" w:rsidRDefault="00D44F0E" w:rsidP="00D44F0E">
            <w:pPr>
              <w:pStyle w:val="Tabellentext"/>
              <w:keepLines w:val="0"/>
              <w:numPr>
                <w:ilvl w:val="0"/>
                <w:numId w:val="3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transferfaktor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lze měřit mimo kabinu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bodypletysmografu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5A78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68DE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B3C3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D44F0E" w:rsidRPr="0005450D" w14:paraId="78E75BEC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1C609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</w:rPr>
              <w:t xml:space="preserve">Integrace měření </w:t>
            </w:r>
            <w:proofErr w:type="spellStart"/>
            <w:r w:rsidRPr="0005450D">
              <w:rPr>
                <w:rFonts w:asciiTheme="minorHAnsi" w:hAnsiTheme="minorHAnsi" w:cstheme="minorHAnsi"/>
                <w:bCs/>
              </w:rPr>
              <w:t>FeNO</w:t>
            </w:r>
            <w:proofErr w:type="spellEnd"/>
            <w:r w:rsidRPr="0005450D">
              <w:rPr>
                <w:rFonts w:asciiTheme="minorHAnsi" w:hAnsiTheme="minorHAnsi" w:cstheme="minorHAnsi"/>
                <w:bCs/>
              </w:rPr>
              <w:t xml:space="preserve"> do programu a možnost srovnání s dalšími parametry v jednom grafu + export do </w:t>
            </w:r>
            <w:proofErr w:type="spellStart"/>
            <w:r w:rsidRPr="0005450D">
              <w:rPr>
                <w:rFonts w:asciiTheme="minorHAnsi" w:hAnsiTheme="minorHAnsi" w:cstheme="minorHAnsi"/>
                <w:bCs/>
              </w:rPr>
              <w:t>pdf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74AC5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903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2F1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438A21D8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E6BA9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</w:rPr>
              <w:t>Tisk protokolů ve standardním formátu papíru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52735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FCE9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5CA0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6B9F8048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12C65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</w:rPr>
              <w:t>Dezinfekce a sterilizace snímače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0D8C3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1E9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B604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4B6187F4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93946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</w:rPr>
              <w:t>Možnost čištění přístroje standardními dezinfekčními prostředky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71AA8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6BE8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B0F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3C2394D0" w14:textId="77777777" w:rsidTr="003F458F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A97CBF" w14:textId="77777777" w:rsidR="00D44F0E" w:rsidRPr="0005450D" w:rsidRDefault="00D44F0E" w:rsidP="003F458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 xml:space="preserve">Příslušenství pro </w:t>
            </w:r>
            <w:proofErr w:type="spellStart"/>
            <w:r w:rsidRPr="0005450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bodypletysmograf</w:t>
            </w:r>
            <w:proofErr w:type="spellEnd"/>
          </w:p>
        </w:tc>
      </w:tr>
      <w:tr w:rsidR="00D44F0E" w:rsidRPr="0005450D" w14:paraId="4138179C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0B8EB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PC pro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Bodypletysmograf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 měřením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transferfaktoru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minimální požadavky: PC i5, 8 GB RAM, 256 GB HDD,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Win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 pro, BTPS modul AMBISTIK, komunikace a zasílání dat do NIS ve formátu </w:t>
            </w:r>
            <w:r w:rsidRPr="000545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pdf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2E28A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9CC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B601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4CAF1B61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E8DF2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Periferie k PC – monitor LCD, barevná tiskárna (vč. toneru 2 ks), UPS, klávesnice a myš bílá vč. podsvícení prvků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4153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0C6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DAAD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7C9B2DAD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A2DE1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Přístrojový stůl pro PC a periferie, vhodný pro umístění vyhodnocovací stanice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bodypletysmografie</w:t>
            </w:r>
            <w:proofErr w:type="spellEnd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transferfaktoru</w:t>
            </w:r>
            <w:proofErr w:type="spellEnd"/>
          </w:p>
          <w:p w14:paraId="257F022F" w14:textId="77777777" w:rsidR="00D44F0E" w:rsidRPr="0005450D" w:rsidRDefault="00D44F0E" w:rsidP="00D44F0E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Oddělovací trafo součástí stolu</w:t>
            </w:r>
          </w:p>
          <w:p w14:paraId="148378DA" w14:textId="77777777" w:rsidR="00D44F0E" w:rsidRPr="0005450D" w:rsidRDefault="00D44F0E" w:rsidP="00D44F0E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Rozměr plochy pro umístění kabiny a přístrojového stolu cca 2200 x 900 mm, orientačně vymezený prostor pro umístění přístrojů a vyhodnocovací stanice na obrázku a fotografii</w:t>
            </w:r>
          </w:p>
          <w:p w14:paraId="12C00A61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71F9921" wp14:editId="12428672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149860</wp:posOffset>
                  </wp:positionV>
                  <wp:extent cx="1514475" cy="3140710"/>
                  <wp:effectExtent l="0" t="0" r="0" b="0"/>
                  <wp:wrapSquare wrapText="bothSides"/>
                  <wp:docPr id="902453416" name="Obrázek 3" descr="Obsah obrázku diagram, Technický výkres, Plán, Paralel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453416" name="Obrázek 3" descr="Obsah obrázku diagram, Technický výkres, Plán, Paralelní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1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AF424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54FF29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CDD249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9273E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333E94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F4916E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7BDE63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0F42FF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8A11F8" w14:textId="77777777" w:rsidR="00D44F0E" w:rsidRPr="0005450D" w:rsidRDefault="00D44F0E" w:rsidP="003F458F"/>
          <w:p w14:paraId="37E02F0F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7A35BB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6C1443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521333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76298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E3D9C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9E3BBA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660EF0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57C1C9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B2297E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EE88B6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2C75D8" wp14:editId="4DB19C4F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30480</wp:posOffset>
                  </wp:positionV>
                  <wp:extent cx="1724025" cy="1610995"/>
                  <wp:effectExtent l="0" t="0" r="0" b="0"/>
                  <wp:wrapSquare wrapText="bothSides"/>
                  <wp:docPr id="954375910" name="Obrázek 2" descr="Obsah obrázku interiér, Lékařské vybavení, zeď, stroj/přístroj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375910" name="Obrázek 2" descr="Obsah obrázku interiér, Lékařské vybavení, zeď, stroj/přístroj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F81F6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299E06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A015FC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783B29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829332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5D64E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2D1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5A9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543D2667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44945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Kalibrační pumpa, objem 3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BD860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B76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DBB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3858D655" w14:textId="77777777" w:rsidTr="003F458F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726D8" w14:textId="77777777" w:rsidR="00D44F0E" w:rsidRPr="0005450D" w:rsidRDefault="00D44F0E" w:rsidP="003F45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Software umožňující export do 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9F5C0" w14:textId="77777777" w:rsidR="00D44F0E" w:rsidRPr="0005450D" w:rsidRDefault="00D44F0E" w:rsidP="003F458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2F4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6A11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3D000DD2" w14:textId="77777777" w:rsidTr="003F458F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32351A5" w14:textId="77777777" w:rsidR="00D44F0E" w:rsidRPr="0005450D" w:rsidRDefault="00D44F0E" w:rsidP="003F458F">
            <w:pPr>
              <w:pStyle w:val="Normlnweb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Doplňující požadavky pro celou dodávku</w:t>
            </w:r>
          </w:p>
        </w:tc>
      </w:tr>
      <w:tr w:rsidR="00D44F0E" w:rsidRPr="0005450D" w14:paraId="5C6107E1" w14:textId="77777777" w:rsidTr="003F458F">
        <w:trPr>
          <w:trHeight w:val="47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EF3D3" w14:textId="77777777" w:rsidR="00D44F0E" w:rsidRPr="0005450D" w:rsidRDefault="00D44F0E" w:rsidP="003F458F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</w:rPr>
              <w:t>Servis vzdáleným přístupem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CAE2" w14:textId="77777777" w:rsidR="00D44F0E" w:rsidRPr="0005450D" w:rsidRDefault="00D44F0E" w:rsidP="003F45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002CA" w14:textId="77777777" w:rsidR="00D44F0E" w:rsidRPr="0005450D" w:rsidRDefault="00D44F0E" w:rsidP="003F45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CC30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7607F3EF" w14:textId="77777777" w:rsidTr="003F458F">
        <w:trPr>
          <w:trHeight w:val="47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836A8" w14:textId="77777777" w:rsidR="00D44F0E" w:rsidRPr="0005450D" w:rsidRDefault="00D44F0E" w:rsidP="003F45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 xml:space="preserve">Dodávka obsahuje veškeré příslušenství k zahájení provozu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E6F" w14:textId="77777777" w:rsidR="00D44F0E" w:rsidRPr="0005450D" w:rsidRDefault="00D44F0E" w:rsidP="003F45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03307" w14:textId="77777777" w:rsidR="00D44F0E" w:rsidRPr="0005450D" w:rsidRDefault="00D44F0E" w:rsidP="003F45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710D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6CCF45F4" w14:textId="77777777" w:rsidTr="003F458F">
        <w:trPr>
          <w:trHeight w:val="47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60D8A" w14:textId="77777777" w:rsidR="00D44F0E" w:rsidRPr="0005450D" w:rsidRDefault="00D44F0E" w:rsidP="003F458F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>Dodávka je včetně instalace na místo určení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866" w14:textId="77777777" w:rsidR="00D44F0E" w:rsidRPr="0005450D" w:rsidRDefault="00D44F0E" w:rsidP="003F45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48C8C" w14:textId="77777777" w:rsidR="00D44F0E" w:rsidRPr="0005450D" w:rsidRDefault="00D44F0E" w:rsidP="003F45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93E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44F0E" w:rsidRPr="0005450D" w14:paraId="7CFE9B89" w14:textId="77777777" w:rsidTr="003F458F">
        <w:trPr>
          <w:trHeight w:val="47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B97F3" w14:textId="77777777" w:rsidR="00D44F0E" w:rsidRPr="0005450D" w:rsidRDefault="00D44F0E" w:rsidP="003F458F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 xml:space="preserve">Dodávka zahrnuje školení personálu ve dvou termínech dle potřeb personálu odd. </w:t>
            </w:r>
            <w:proofErr w:type="spellStart"/>
            <w:r w:rsidRPr="0005450D">
              <w:rPr>
                <w:rFonts w:asciiTheme="minorHAnsi" w:hAnsiTheme="minorHAnsi" w:cstheme="minorHAnsi"/>
                <w:sz w:val="22"/>
                <w:szCs w:val="22"/>
              </w:rPr>
              <w:t>pneumologie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3E49" w14:textId="77777777" w:rsidR="00D44F0E" w:rsidRPr="0005450D" w:rsidRDefault="00D44F0E" w:rsidP="003F45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F5DC6" w14:textId="77777777" w:rsidR="00D44F0E" w:rsidRPr="0005450D" w:rsidRDefault="00D44F0E" w:rsidP="003F458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3F2" w14:textId="77777777" w:rsidR="00D44F0E" w:rsidRPr="0005450D" w:rsidRDefault="00D44F0E" w:rsidP="003F458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</w:tbl>
    <w:p w14:paraId="4EA1C1B1" w14:textId="77777777" w:rsidR="00D44F0E" w:rsidRPr="0005450D" w:rsidRDefault="00D44F0E" w:rsidP="00D4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0E6AD973" w14:textId="77777777" w:rsidR="00D44F0E" w:rsidRPr="0005450D" w:rsidRDefault="00D44F0E" w:rsidP="00684C36">
      <w:pPr>
        <w:pStyle w:val="Zkladntextodsazen"/>
        <w:ind w:left="0" w:right="-567"/>
        <w:rPr>
          <w:rFonts w:asciiTheme="minorHAnsi" w:hAnsiTheme="minorHAnsi" w:cstheme="minorHAnsi"/>
          <w:sz w:val="22"/>
          <w:szCs w:val="22"/>
        </w:rPr>
      </w:pPr>
    </w:p>
    <w:p w14:paraId="3424B8A4" w14:textId="77777777" w:rsidR="00D44F0E" w:rsidRPr="0005450D" w:rsidRDefault="00D44F0E" w:rsidP="00D44F0E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  <w:r w:rsidRPr="0005450D">
        <w:rPr>
          <w:rFonts w:asciiTheme="minorHAnsi" w:hAnsiTheme="minorHAnsi" w:cstheme="minorHAnsi"/>
          <w:sz w:val="22"/>
          <w:szCs w:val="22"/>
        </w:rPr>
        <w:t xml:space="preserve">*Účastník uvede údaje prokazující splnění požadovaných technických parametrů, případně uvede odkaz na přílohu nabídky, kde jsou tyto údaje uvedeny. </w:t>
      </w:r>
    </w:p>
    <w:p w14:paraId="7FCC3754" w14:textId="77777777" w:rsidR="00D44F0E" w:rsidRPr="0005450D" w:rsidRDefault="00D44F0E" w:rsidP="00D44F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7383DB" w14:textId="77777777" w:rsidR="00D44F0E" w:rsidRPr="0005450D" w:rsidRDefault="00D44F0E" w:rsidP="00D44F0E">
      <w:pPr>
        <w:ind w:left="-426" w:righ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450D">
        <w:rPr>
          <w:rFonts w:asciiTheme="minorHAnsi" w:hAnsiTheme="minorHAnsi" w:cstheme="minorHAnsi"/>
          <w:i/>
          <w:sz w:val="22"/>
          <w:szCs w:val="22"/>
        </w:rPr>
        <w:t xml:space="preserve">Za splnění numerického parametru (číselně vyjádřeného) se považuje i případ, kdy se hodnota nabízeného parametru odchyluje od požadovaného parametru v rozmezí do ±10 %. </w:t>
      </w:r>
      <w:r w:rsidRPr="0005450D">
        <w:rPr>
          <w:rFonts w:asciiTheme="minorHAnsi" w:hAnsiTheme="minorHAnsi" w:cstheme="minorHAnsi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62964997" w14:textId="77777777" w:rsidR="00D44F0E" w:rsidRPr="0005450D" w:rsidRDefault="00D44F0E" w:rsidP="00D44F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920850" w14:textId="77777777" w:rsidR="00D44F0E" w:rsidRPr="0005450D" w:rsidRDefault="00D44F0E" w:rsidP="00D44F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55B277" w14:textId="77777777" w:rsidR="00D44F0E" w:rsidRPr="0005450D" w:rsidRDefault="00D44F0E" w:rsidP="00D44F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AC4B0E" w14:textId="77777777" w:rsidR="00D44F0E" w:rsidRPr="0005450D" w:rsidRDefault="00D44F0E" w:rsidP="00D44F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C85166" w14:textId="77777777" w:rsidR="00D44F0E" w:rsidRPr="0005450D" w:rsidRDefault="00D44F0E" w:rsidP="00D44F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E76C74" w14:textId="77777777" w:rsidR="00D44F0E" w:rsidRPr="0005450D" w:rsidRDefault="00D44F0E" w:rsidP="00D44F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87309" w14:textId="77777777" w:rsidR="00D44F0E" w:rsidRPr="0005450D" w:rsidRDefault="00D44F0E" w:rsidP="00D44F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1F263" w14:textId="77777777" w:rsidR="00D44F0E" w:rsidRPr="0005450D" w:rsidRDefault="00D44F0E" w:rsidP="00D44F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CC32A" w14:textId="77777777" w:rsidR="00D44F0E" w:rsidRPr="00F7769B" w:rsidRDefault="00D44F0E" w:rsidP="00D44F0E">
      <w:pPr>
        <w:jc w:val="center"/>
        <w:rPr>
          <w:rFonts w:asciiTheme="minorHAnsi" w:hAnsiTheme="minorHAnsi" w:cstheme="minorHAnsi"/>
          <w:sz w:val="22"/>
          <w:szCs w:val="22"/>
        </w:rPr>
      </w:pPr>
      <w:r w:rsidRPr="0005450D">
        <w:rPr>
          <w:rFonts w:asciiTheme="minorHAnsi" w:hAnsiTheme="minorHAnsi" w:cstheme="minorHAnsi"/>
          <w:sz w:val="22"/>
          <w:szCs w:val="22"/>
        </w:rPr>
        <w:t>V ……………. dne ……</w:t>
      </w:r>
      <w:proofErr w:type="gramStart"/>
      <w:r w:rsidRPr="0005450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5450D">
        <w:rPr>
          <w:rFonts w:asciiTheme="minorHAnsi" w:hAnsiTheme="minorHAnsi" w:cstheme="minorHAnsi"/>
          <w:sz w:val="22"/>
          <w:szCs w:val="22"/>
        </w:rPr>
        <w:t>.</w:t>
      </w:r>
      <w:r w:rsidRPr="0005450D">
        <w:rPr>
          <w:rFonts w:asciiTheme="minorHAnsi" w:hAnsiTheme="minorHAnsi" w:cstheme="minorHAnsi"/>
          <w:sz w:val="22"/>
          <w:szCs w:val="22"/>
        </w:rPr>
        <w:tab/>
      </w:r>
      <w:r w:rsidRPr="0005450D">
        <w:rPr>
          <w:rFonts w:asciiTheme="minorHAnsi" w:hAnsiTheme="minorHAnsi" w:cstheme="minorHAnsi"/>
          <w:sz w:val="22"/>
          <w:szCs w:val="22"/>
        </w:rPr>
        <w:tab/>
        <w:t>Za účastníka:</w:t>
      </w:r>
      <w:r w:rsidRPr="0005450D">
        <w:rPr>
          <w:rFonts w:asciiTheme="minorHAnsi" w:hAnsiTheme="minorHAnsi" w:cstheme="minorHAnsi"/>
          <w:sz w:val="22"/>
          <w:szCs w:val="22"/>
        </w:rPr>
        <w:tab/>
        <w:t>…………………</w:t>
      </w:r>
      <w:proofErr w:type="gramStart"/>
      <w:r w:rsidRPr="0005450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5450D">
        <w:rPr>
          <w:rFonts w:asciiTheme="minorHAnsi" w:hAnsiTheme="minorHAnsi" w:cstheme="minorHAnsi"/>
          <w:sz w:val="22"/>
          <w:szCs w:val="22"/>
        </w:rPr>
        <w:t>.</w:t>
      </w:r>
    </w:p>
    <w:p w14:paraId="5837FE32" w14:textId="77777777" w:rsidR="00D44F0E" w:rsidRPr="00F7769B" w:rsidRDefault="00D44F0E" w:rsidP="00D44F0E">
      <w:pPr>
        <w:rPr>
          <w:rFonts w:asciiTheme="minorHAnsi" w:hAnsiTheme="minorHAnsi" w:cstheme="minorHAnsi"/>
          <w:sz w:val="22"/>
          <w:szCs w:val="22"/>
        </w:rPr>
      </w:pPr>
    </w:p>
    <w:p w14:paraId="6F53A9CA" w14:textId="77777777" w:rsidR="00EB4BE2" w:rsidRDefault="00EB4BE2"/>
    <w:sectPr w:rsidR="00EB4BE2" w:rsidSect="00D44F0E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8923" w14:textId="77777777" w:rsidR="00000000" w:rsidRDefault="00684C36">
      <w:r>
        <w:separator/>
      </w:r>
    </w:p>
  </w:endnote>
  <w:endnote w:type="continuationSeparator" w:id="0">
    <w:p w14:paraId="7F931031" w14:textId="77777777" w:rsidR="00000000" w:rsidRDefault="0068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3C90" w14:textId="77777777" w:rsidR="00000000" w:rsidRDefault="00684C36">
      <w:r>
        <w:separator/>
      </w:r>
    </w:p>
  </w:footnote>
  <w:footnote w:type="continuationSeparator" w:id="0">
    <w:p w14:paraId="0C238D68" w14:textId="77777777" w:rsidR="00000000" w:rsidRDefault="0068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6F6C" w14:textId="77777777" w:rsidR="001F5BC8" w:rsidRDefault="00D44F0E">
    <w:pPr>
      <w:pStyle w:val="Zhlav"/>
    </w:pPr>
    <w:r>
      <w:rPr>
        <w:noProof/>
      </w:rPr>
      <w:drawing>
        <wp:inline distT="0" distB="0" distL="0" distR="0" wp14:anchorId="272B53AD" wp14:editId="4435CD65">
          <wp:extent cx="1266825" cy="304800"/>
          <wp:effectExtent l="0" t="0" r="0" b="0"/>
          <wp:docPr id="2010188285" name="Obrázek 2010188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BC4"/>
    <w:multiLevelType w:val="hybridMultilevel"/>
    <w:tmpl w:val="392A580A"/>
    <w:lvl w:ilvl="0" w:tplc="B8D07D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171929"/>
    <w:multiLevelType w:val="hybridMultilevel"/>
    <w:tmpl w:val="6DD4B89C"/>
    <w:lvl w:ilvl="0" w:tplc="02EC7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338">
    <w:abstractNumId w:val="1"/>
  </w:num>
  <w:num w:numId="2" w16cid:durableId="1736468529">
    <w:abstractNumId w:val="0"/>
  </w:num>
  <w:num w:numId="3" w16cid:durableId="200134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0E"/>
    <w:rsid w:val="0054695A"/>
    <w:rsid w:val="00684C36"/>
    <w:rsid w:val="0086699C"/>
    <w:rsid w:val="00D44F0E"/>
    <w:rsid w:val="00EB4BE2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DE89"/>
  <w15:chartTrackingRefBased/>
  <w15:docId w15:val="{6EBD4DCD-A6F7-4D4C-9EB2-C68E9476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before="120" w:after="24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F0E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Odstavecseseznamem"/>
    <w:next w:val="Normln"/>
    <w:link w:val="Nadpis1Char"/>
    <w:qFormat/>
    <w:rsid w:val="00D44F0E"/>
    <w:pPr>
      <w:numPr>
        <w:numId w:val="1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D44F0E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44F0E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4F0E"/>
    <w:rPr>
      <w:rFonts w:ascii="Times New Roman" w:eastAsia="Times New Roman" w:hAnsi="Times New Roman" w:cs="Times New Roman"/>
      <w:b/>
      <w:kern w:val="0"/>
      <w:sz w:val="30"/>
      <w:szCs w:val="3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D44F0E"/>
    <w:rPr>
      <w:rFonts w:ascii="Times New Roman" w:eastAsia="Times New Roman" w:hAnsi="Times New Roman" w:cs="Times New Roman"/>
      <w:b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D44F0E"/>
    <w:rPr>
      <w:rFonts w:ascii="Times New Roman" w:eastAsia="Times New Roman" w:hAnsi="Times New Roman" w:cs="Times New Roman"/>
      <w:b/>
      <w:kern w:val="0"/>
      <w:sz w:val="26"/>
      <w:szCs w:val="26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D44F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4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F0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bellentext">
    <w:name w:val="Tabellentext"/>
    <w:basedOn w:val="Normln"/>
    <w:rsid w:val="00D44F0E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D44F0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semiHidden/>
    <w:rsid w:val="00D44F0E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44F0E"/>
    <w:rPr>
      <w:rFonts w:ascii="Arial" w:eastAsia="Times New Roman" w:hAnsi="Arial" w:cs="Arial"/>
      <w:i/>
      <w:iCs/>
      <w:kern w:val="0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5558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Lukáš MLEJNEK</dc:creator>
  <cp:keywords/>
  <dc:description/>
  <cp:lastModifiedBy>Ing. Lukáš MLEJNEK</cp:lastModifiedBy>
  <cp:revision>3</cp:revision>
  <dcterms:created xsi:type="dcterms:W3CDTF">2023-06-23T08:51:00Z</dcterms:created>
  <dcterms:modified xsi:type="dcterms:W3CDTF">2023-06-27T07:49:00Z</dcterms:modified>
</cp:coreProperties>
</file>