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69A5" w:rsidRDefault="000869A5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9C7C2B" w:rsidRDefault="009C7C2B">
      <w:pPr>
        <w:pStyle w:val="RTFUndefined"/>
        <w:jc w:val="center"/>
      </w:pPr>
      <w:r>
        <w:rPr>
          <w:rFonts w:ascii="Times New Roman" w:hAnsi="Times New Roman" w:cs="Times New Roman"/>
          <w:b/>
          <w:sz w:val="48"/>
        </w:rPr>
        <w:t xml:space="preserve"> </w:t>
      </w:r>
    </w:p>
    <w:p w:rsidR="009C7C2B" w:rsidRDefault="009C7C2B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9C7C2B" w:rsidRDefault="009C7C2B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9C7C2B" w:rsidRDefault="009C7C2B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92DC6" w:rsidRDefault="00D92DC6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92DC6" w:rsidRDefault="00D92DC6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92DC6" w:rsidRDefault="00D92DC6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92DC6" w:rsidRDefault="00D92DC6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D92DC6" w:rsidRDefault="00D92DC6">
      <w:pPr>
        <w:pStyle w:val="RTFUndefined"/>
        <w:jc w:val="center"/>
        <w:rPr>
          <w:rFonts w:ascii="Times New Roman" w:hAnsi="Times New Roman" w:cs="Times New Roman"/>
          <w:b/>
          <w:sz w:val="48"/>
        </w:rPr>
      </w:pPr>
    </w:p>
    <w:p w:rsidR="009C7C2B" w:rsidRPr="006019E3" w:rsidRDefault="009C7C2B">
      <w:pPr>
        <w:pStyle w:val="RTFUndefined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6019E3">
        <w:rPr>
          <w:rFonts w:asciiTheme="minorHAnsi" w:hAnsiTheme="minorHAnsi" w:cstheme="minorHAnsi"/>
          <w:b/>
          <w:sz w:val="68"/>
          <w:u w:val="single"/>
        </w:rPr>
        <w:t>TECHNICKÁ  ZPRÁVA</w:t>
      </w:r>
    </w:p>
    <w:p w:rsidR="00007E3A" w:rsidRPr="006019E3" w:rsidRDefault="00BB56CA">
      <w:pPr>
        <w:pStyle w:val="RTFUndefined"/>
        <w:ind w:firstLine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019E3">
        <w:rPr>
          <w:rFonts w:asciiTheme="minorHAnsi" w:hAnsiTheme="minorHAnsi" w:cstheme="minorHAnsi"/>
          <w:b/>
          <w:sz w:val="36"/>
          <w:szCs w:val="36"/>
        </w:rPr>
        <w:t>D.1.4.</w:t>
      </w:r>
      <w:r w:rsidR="00D92DC6">
        <w:rPr>
          <w:rFonts w:asciiTheme="minorHAnsi" w:hAnsiTheme="minorHAnsi" w:cstheme="minorHAnsi"/>
          <w:b/>
          <w:sz w:val="36"/>
          <w:szCs w:val="36"/>
        </w:rPr>
        <w:t>a</w:t>
      </w:r>
      <w:r w:rsidRPr="006019E3">
        <w:rPr>
          <w:rFonts w:asciiTheme="minorHAnsi" w:hAnsiTheme="minorHAnsi" w:cstheme="minorHAnsi"/>
          <w:b/>
          <w:sz w:val="36"/>
          <w:szCs w:val="36"/>
        </w:rPr>
        <w:t xml:space="preserve"> Vytápění</w:t>
      </w:r>
    </w:p>
    <w:p w:rsidR="009C7C2B" w:rsidRPr="006019E3" w:rsidRDefault="009C7C2B">
      <w:pPr>
        <w:ind w:firstLine="0"/>
        <w:jc w:val="center"/>
        <w:rPr>
          <w:rFonts w:asciiTheme="minorHAnsi" w:hAnsiTheme="minorHAnsi" w:cstheme="minorHAnsi"/>
        </w:rPr>
      </w:pPr>
    </w:p>
    <w:p w:rsidR="00BB56CA" w:rsidRPr="006019E3" w:rsidRDefault="00BB56CA">
      <w:pPr>
        <w:ind w:firstLine="0"/>
        <w:jc w:val="center"/>
        <w:rPr>
          <w:rFonts w:asciiTheme="minorHAnsi" w:hAnsiTheme="minorHAnsi" w:cstheme="minorHAnsi"/>
        </w:rPr>
      </w:pPr>
    </w:p>
    <w:p w:rsidR="00BB56CA" w:rsidRDefault="00BB56CA">
      <w:pPr>
        <w:ind w:firstLine="0"/>
        <w:jc w:val="center"/>
      </w:pPr>
    </w:p>
    <w:p w:rsidR="00BB56CA" w:rsidRDefault="00BB56CA">
      <w:pPr>
        <w:ind w:firstLine="0"/>
        <w:jc w:val="center"/>
      </w:pPr>
    </w:p>
    <w:p w:rsidR="00BB56CA" w:rsidRDefault="00BB56CA">
      <w:pPr>
        <w:ind w:firstLine="0"/>
        <w:jc w:val="center"/>
      </w:pPr>
    </w:p>
    <w:p w:rsidR="00BB56CA" w:rsidRDefault="00BB56CA">
      <w:pPr>
        <w:ind w:firstLine="0"/>
        <w:jc w:val="center"/>
      </w:pPr>
    </w:p>
    <w:p w:rsidR="00BB56CA" w:rsidRDefault="00BB56CA">
      <w:pPr>
        <w:ind w:firstLine="0"/>
        <w:jc w:val="center"/>
      </w:pPr>
    </w:p>
    <w:p w:rsidR="00BB56CA" w:rsidRDefault="00BB56CA">
      <w:pPr>
        <w:ind w:firstLine="0"/>
        <w:jc w:val="center"/>
      </w:pPr>
    </w:p>
    <w:p w:rsidR="00BB56CA" w:rsidRDefault="00BB56CA">
      <w:pPr>
        <w:ind w:firstLine="0"/>
        <w:jc w:val="center"/>
      </w:pPr>
    </w:p>
    <w:p w:rsidR="00D92DC6" w:rsidRDefault="00BB56CA" w:rsidP="00BB56CA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Stavba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D92DC6">
        <w:rPr>
          <w:rFonts w:asciiTheme="minorHAnsi" w:hAnsiTheme="minorHAnsi" w:cstheme="minorHAnsi"/>
          <w:b/>
          <w:sz w:val="24"/>
        </w:rPr>
        <w:t>Kino Panorama Kyjov</w:t>
      </w:r>
    </w:p>
    <w:p w:rsidR="00D92DC6" w:rsidRDefault="00D92DC6" w:rsidP="00BB56CA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>Rekonstrukce zdroje tepla</w:t>
      </w:r>
    </w:p>
    <w:p w:rsidR="00BB56CA" w:rsidRPr="006019E3" w:rsidRDefault="00D92DC6" w:rsidP="00BB56CA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>D.1.4a - Technika prostředí staveb - Vytápění</w:t>
      </w:r>
    </w:p>
    <w:p w:rsidR="00BB56CA" w:rsidRPr="006019E3" w:rsidRDefault="00BB56CA" w:rsidP="00BB56CA">
      <w:pPr>
        <w:pStyle w:val="RTFUndefined"/>
        <w:rPr>
          <w:rFonts w:asciiTheme="minorHAnsi" w:hAnsiTheme="minorHAnsi" w:cstheme="minorHAnsi"/>
          <w:b/>
          <w:sz w:val="24"/>
        </w:rPr>
      </w:pPr>
    </w:p>
    <w:p w:rsidR="00BB56CA" w:rsidRPr="006019E3" w:rsidRDefault="00BB56CA" w:rsidP="00BB56CA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Investor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D92DC6">
        <w:rPr>
          <w:rFonts w:asciiTheme="minorHAnsi" w:hAnsiTheme="minorHAnsi" w:cstheme="minorHAnsi"/>
          <w:b/>
          <w:sz w:val="24"/>
        </w:rPr>
        <w:t>Město Kyjov, Masarykovo náměstí 30/1, Kyjov</w:t>
      </w:r>
    </w:p>
    <w:p w:rsidR="00F33D15" w:rsidRPr="006019E3" w:rsidRDefault="00F33D15" w:rsidP="00BB56CA">
      <w:pPr>
        <w:pStyle w:val="RTFUndefined"/>
        <w:rPr>
          <w:rFonts w:asciiTheme="minorHAnsi" w:hAnsiTheme="minorHAnsi" w:cstheme="minorHAnsi"/>
          <w:b/>
          <w:sz w:val="24"/>
        </w:rPr>
      </w:pPr>
    </w:p>
    <w:p w:rsidR="00F33D15" w:rsidRPr="006019E3" w:rsidRDefault="00F33D15" w:rsidP="00F33D15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Datum</w:t>
      </w:r>
      <w:r w:rsidRPr="006019E3">
        <w:rPr>
          <w:rFonts w:asciiTheme="minorHAnsi" w:hAnsiTheme="minorHAnsi" w:cstheme="minorHAnsi"/>
          <w:b/>
          <w:sz w:val="24"/>
        </w:rPr>
        <w:t xml:space="preserve">:      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D92DC6">
        <w:rPr>
          <w:rFonts w:asciiTheme="minorHAnsi" w:hAnsiTheme="minorHAnsi" w:cstheme="minorHAnsi"/>
          <w:b/>
          <w:sz w:val="24"/>
        </w:rPr>
        <w:t>Květen</w:t>
      </w:r>
      <w:r w:rsidRPr="006019E3">
        <w:rPr>
          <w:rFonts w:asciiTheme="minorHAnsi" w:hAnsiTheme="minorHAnsi" w:cstheme="minorHAnsi"/>
          <w:b/>
          <w:sz w:val="24"/>
        </w:rPr>
        <w:t xml:space="preserve"> 20</w:t>
      </w:r>
      <w:r w:rsidR="00D92DC6">
        <w:rPr>
          <w:rFonts w:asciiTheme="minorHAnsi" w:hAnsiTheme="minorHAnsi" w:cstheme="minorHAnsi"/>
          <w:b/>
          <w:sz w:val="24"/>
        </w:rPr>
        <w:t>23</w:t>
      </w:r>
    </w:p>
    <w:p w:rsidR="00F33D15" w:rsidRPr="006019E3" w:rsidRDefault="00F33D15" w:rsidP="00F33D15">
      <w:pPr>
        <w:pStyle w:val="RTFUndefined"/>
        <w:rPr>
          <w:rFonts w:asciiTheme="minorHAnsi" w:hAnsiTheme="minorHAnsi" w:cstheme="minorHAnsi"/>
          <w:b/>
          <w:color w:val="000000"/>
          <w:sz w:val="24"/>
          <w:szCs w:val="36"/>
          <w:u w:val="single"/>
        </w:rPr>
      </w:pPr>
    </w:p>
    <w:p w:rsidR="00F33D15" w:rsidRDefault="009C7C2B">
      <w:pPr>
        <w:pStyle w:val="RTFUndefined"/>
        <w:rPr>
          <w:rFonts w:asciiTheme="minorHAnsi" w:hAnsiTheme="minorHAnsi" w:cstheme="minorHAnsi"/>
          <w:b/>
          <w:sz w:val="24"/>
        </w:rPr>
      </w:pPr>
      <w:r w:rsidRPr="006019E3">
        <w:rPr>
          <w:rFonts w:asciiTheme="minorHAnsi" w:hAnsiTheme="minorHAnsi" w:cstheme="minorHAnsi"/>
          <w:b/>
          <w:sz w:val="24"/>
          <w:u w:val="single"/>
        </w:rPr>
        <w:t>Vypracoval</w:t>
      </w:r>
      <w:r w:rsidRPr="006019E3">
        <w:rPr>
          <w:rFonts w:asciiTheme="minorHAnsi" w:hAnsiTheme="minorHAnsi" w:cstheme="minorHAnsi"/>
          <w:b/>
          <w:sz w:val="24"/>
        </w:rPr>
        <w:t xml:space="preserve">: </w:t>
      </w:r>
      <w:r w:rsidRPr="006019E3">
        <w:rPr>
          <w:rFonts w:asciiTheme="minorHAnsi" w:hAnsiTheme="minorHAnsi" w:cstheme="minorHAnsi"/>
          <w:b/>
          <w:sz w:val="24"/>
        </w:rPr>
        <w:tab/>
      </w:r>
      <w:r w:rsidRPr="006019E3">
        <w:rPr>
          <w:rFonts w:asciiTheme="minorHAnsi" w:hAnsiTheme="minorHAnsi" w:cstheme="minorHAnsi"/>
          <w:b/>
          <w:sz w:val="24"/>
        </w:rPr>
        <w:tab/>
      </w:r>
      <w:r w:rsidR="00F33D15" w:rsidRPr="006019E3">
        <w:rPr>
          <w:rFonts w:asciiTheme="minorHAnsi" w:hAnsiTheme="minorHAnsi" w:cstheme="minorHAnsi"/>
          <w:b/>
          <w:sz w:val="24"/>
        </w:rPr>
        <w:t>Ing. Miroslav Březina</w:t>
      </w:r>
    </w:p>
    <w:p w:rsidR="00D92DC6" w:rsidRDefault="00D92DC6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>Velkomoravská 149</w:t>
      </w:r>
    </w:p>
    <w:p w:rsidR="00D92DC6" w:rsidRPr="006019E3" w:rsidRDefault="00D92DC6">
      <w:pPr>
        <w:pStyle w:val="RTFUndefined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ab/>
        <w:t>696 18 Lužice</w:t>
      </w:r>
    </w:p>
    <w:p w:rsidR="00B52727" w:rsidRDefault="00B52727">
      <w:pPr>
        <w:pStyle w:val="RTFUndefined"/>
        <w:rPr>
          <w:rFonts w:ascii="Times New Roman" w:hAnsi="Times New Roman" w:cs="Times New Roman"/>
          <w:b/>
          <w:sz w:val="24"/>
        </w:rPr>
      </w:pPr>
    </w:p>
    <w:p w:rsidR="00B52727" w:rsidRPr="00FD34AE" w:rsidRDefault="00B52727" w:rsidP="00B52727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lastRenderedPageBreak/>
        <w:t>Úvod</w:t>
      </w:r>
    </w:p>
    <w:p w:rsidR="00B52727" w:rsidRDefault="00B52727" w:rsidP="00B52727">
      <w:pPr>
        <w:keepNext/>
        <w:keepLines/>
        <w:autoSpaceDE w:val="0"/>
        <w:autoSpaceDN w:val="0"/>
        <w:adjustRightInd w:val="0"/>
        <w:ind w:left="720"/>
        <w:rPr>
          <w:b/>
          <w:bCs/>
          <w:sz w:val="28"/>
          <w:szCs w:val="28"/>
          <w:u w:val="single"/>
        </w:rPr>
      </w:pPr>
    </w:p>
    <w:p w:rsidR="00B52727" w:rsidRDefault="00B52727" w:rsidP="00B52727">
      <w:pPr>
        <w:keepNext/>
        <w:keepLines/>
        <w:autoSpaceDE w:val="0"/>
        <w:autoSpaceDN w:val="0"/>
        <w:adjustRightInd w:val="0"/>
      </w:pPr>
      <w:r>
        <w:t xml:space="preserve">Projektová dokumentace řeší </w:t>
      </w:r>
      <w:r w:rsidR="002B5D5B">
        <w:t xml:space="preserve">rekonstrukci stávající plynové kotelny, která slouží pro vytápění </w:t>
      </w:r>
      <w:r w:rsidR="00C4085D">
        <w:t>kina v Kyjově</w:t>
      </w:r>
      <w:r w:rsidR="0017188E">
        <w:t xml:space="preserve">. </w:t>
      </w:r>
    </w:p>
    <w:p w:rsidR="0017188E" w:rsidRDefault="0017188E" w:rsidP="0017188E">
      <w:pPr>
        <w:keepNext/>
        <w:keepLines/>
        <w:autoSpaceDE w:val="0"/>
        <w:autoSpaceDN w:val="0"/>
        <w:adjustRightInd w:val="0"/>
        <w:ind w:firstLine="0"/>
        <w:jc w:val="left"/>
      </w:pPr>
      <w:r>
        <w:t>Objekt je členěn na sál se zázemím a dvoupodlažní přístavbu, kde v přízemí je technické zázemí - kotelna, strojovna VZT , sklady a v 1. podlaží jsou kancelářské prostory kina a prostory pro promítání.</w:t>
      </w:r>
    </w:p>
    <w:p w:rsidR="00B52727" w:rsidRDefault="00B52727" w:rsidP="0017188E">
      <w:pPr>
        <w:keepNext/>
        <w:keepLines/>
        <w:autoSpaceDE w:val="0"/>
        <w:autoSpaceDN w:val="0"/>
        <w:adjustRightInd w:val="0"/>
        <w:jc w:val="left"/>
      </w:pPr>
      <w:r>
        <w:t>Dokumentace je zpracována v</w:t>
      </w:r>
      <w:r w:rsidR="003337F6">
        <w:t xml:space="preserve"> rozsahu dokumentace pro provedení stavby.</w:t>
      </w:r>
    </w:p>
    <w:p w:rsidR="00B52727" w:rsidRDefault="00B52727" w:rsidP="00B52727">
      <w:pPr>
        <w:keepNext/>
        <w:keepLine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52727" w:rsidRPr="00FD34AE" w:rsidRDefault="00B52727" w:rsidP="00B52727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t>Výchozí podklady</w:t>
      </w:r>
    </w:p>
    <w:p w:rsidR="00B52727" w:rsidRDefault="00B52727" w:rsidP="00B52727">
      <w:pPr>
        <w:keepNext/>
        <w:keepLines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  <w:rPr>
          <w:bCs/>
        </w:rPr>
      </w:pPr>
      <w:r w:rsidRPr="00886C73">
        <w:rPr>
          <w:bCs/>
        </w:rPr>
        <w:t xml:space="preserve">Výchozími podklady pro zpracování dokumentace byly: </w:t>
      </w:r>
    </w:p>
    <w:p w:rsidR="009675D1" w:rsidRDefault="00B52727" w:rsidP="00B52727">
      <w:pPr>
        <w:keepNext/>
        <w:keepLines/>
        <w:autoSpaceDE w:val="0"/>
        <w:autoSpaceDN w:val="0"/>
        <w:adjustRightInd w:val="0"/>
        <w:rPr>
          <w:bCs/>
        </w:rPr>
      </w:pPr>
      <w:r w:rsidRPr="00886C73">
        <w:rPr>
          <w:bCs/>
        </w:rPr>
        <w:t>-</w:t>
      </w:r>
      <w:r w:rsidR="009675D1">
        <w:rPr>
          <w:bCs/>
        </w:rPr>
        <w:t>stavební výkresy</w:t>
      </w:r>
    </w:p>
    <w:p w:rsidR="009675D1" w:rsidRDefault="009675D1" w:rsidP="00B52727">
      <w:pPr>
        <w:keepNext/>
        <w:keepLines/>
        <w:autoSpaceDE w:val="0"/>
        <w:autoSpaceDN w:val="0"/>
        <w:adjustRightInd w:val="0"/>
        <w:rPr>
          <w:bCs/>
        </w:rPr>
      </w:pPr>
      <w:r>
        <w:rPr>
          <w:bCs/>
        </w:rPr>
        <w:t>-zaměření na místě samém</w:t>
      </w:r>
    </w:p>
    <w:p w:rsidR="00B52727" w:rsidRPr="00886C73" w:rsidRDefault="009675D1" w:rsidP="00B52727">
      <w:pPr>
        <w:keepNext/>
        <w:keepLines/>
        <w:autoSpaceDE w:val="0"/>
        <w:autoSpaceDN w:val="0"/>
        <w:adjustRightInd w:val="0"/>
        <w:rPr>
          <w:bCs/>
        </w:rPr>
      </w:pPr>
      <w:r>
        <w:rPr>
          <w:bCs/>
        </w:rPr>
        <w:t>-</w:t>
      </w:r>
      <w:r w:rsidR="00B52727" w:rsidRPr="00886C73">
        <w:rPr>
          <w:bCs/>
        </w:rPr>
        <w:t xml:space="preserve">hygienické předpisy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  <w:rPr>
          <w:bCs/>
        </w:rPr>
      </w:pPr>
      <w:r w:rsidRPr="00886C73">
        <w:rPr>
          <w:bCs/>
        </w:rPr>
        <w:t xml:space="preserve">-požadavky investora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  <w:rPr>
          <w:bCs/>
        </w:rPr>
      </w:pPr>
      <w:r w:rsidRPr="00886C73">
        <w:rPr>
          <w:bCs/>
        </w:rPr>
        <w:t xml:space="preserve">-podklady </w:t>
      </w:r>
      <w:r w:rsidR="0017188E">
        <w:rPr>
          <w:bCs/>
        </w:rPr>
        <w:t>a dokumentace vzduchotechniky</w:t>
      </w:r>
      <w:r w:rsidRPr="00886C73">
        <w:rPr>
          <w:bCs/>
        </w:rPr>
        <w:t xml:space="preserve">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  <w:rPr>
          <w:bCs/>
        </w:rPr>
      </w:pPr>
      <w:r w:rsidRPr="00886C73">
        <w:rPr>
          <w:bCs/>
        </w:rPr>
        <w:t>-ČSN a legislativa oboru vytápění</w:t>
      </w:r>
    </w:p>
    <w:p w:rsidR="00B52727" w:rsidRDefault="00B52727" w:rsidP="00B52727">
      <w:pPr>
        <w:keepNext/>
        <w:keepLines/>
        <w:autoSpaceDE w:val="0"/>
        <w:autoSpaceDN w:val="0"/>
        <w:adjustRightInd w:val="0"/>
      </w:pPr>
    </w:p>
    <w:p w:rsidR="00B52727" w:rsidRPr="00FD34AE" w:rsidRDefault="00B52727" w:rsidP="00B52727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FD34AE">
        <w:rPr>
          <w:b/>
          <w:bCs/>
          <w:sz w:val="28"/>
          <w:szCs w:val="28"/>
        </w:rPr>
        <w:t>Použité předpisy a obecné technické normy</w:t>
      </w:r>
    </w:p>
    <w:p w:rsidR="00B52727" w:rsidRDefault="00B52727" w:rsidP="00B52727">
      <w:pPr>
        <w:keepNext/>
        <w:keepLines/>
        <w:autoSpaceDE w:val="0"/>
        <w:autoSpaceDN w:val="0"/>
        <w:adjustRightInd w:val="0"/>
        <w:ind w:left="720"/>
        <w:rPr>
          <w:b/>
          <w:bCs/>
          <w:sz w:val="28"/>
          <w:szCs w:val="28"/>
          <w:u w:val="single"/>
        </w:rPr>
      </w:pPr>
    </w:p>
    <w:p w:rsidR="00C9120A" w:rsidRDefault="00C9120A" w:rsidP="00B52727">
      <w:pPr>
        <w:keepNext/>
        <w:keepLines/>
        <w:autoSpaceDE w:val="0"/>
        <w:autoSpaceDN w:val="0"/>
        <w:adjustRightInd w:val="0"/>
      </w:pPr>
      <w:r>
        <w:t>-Zákon č.</w:t>
      </w:r>
      <w:r w:rsidR="00426A2E">
        <w:t>201</w:t>
      </w:r>
      <w:r>
        <w:t>/20</w:t>
      </w:r>
      <w:r w:rsidR="00426A2E">
        <w:t>1</w:t>
      </w:r>
      <w:r>
        <w:t xml:space="preserve">2 Sb. - </w:t>
      </w:r>
      <w:r w:rsidR="00426A2E">
        <w:t>Zákon o</w:t>
      </w:r>
      <w:r>
        <w:t xml:space="preserve"> ochraně ovzduší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>-</w:t>
      </w:r>
      <w:proofErr w:type="spellStart"/>
      <w:r w:rsidRPr="00886C73">
        <w:t>Vyhl</w:t>
      </w:r>
      <w:proofErr w:type="spellEnd"/>
      <w:r w:rsidRPr="00886C73">
        <w:t xml:space="preserve">. 193/2007-kterou se stanoví podrobnosti účinnosti užití energie při rozvodu tepelné energie a vnitřním </w:t>
      </w:r>
      <w:r>
        <w:tab/>
      </w:r>
      <w:r w:rsidRPr="00886C73">
        <w:t xml:space="preserve">rozvodu tepelné energie a chladu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 xml:space="preserve">-ČSN EN 12828 -Tepelné soustavy v budovách – Navrhování teplovodních tepelných soustav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>-ČSN 73 0540-</w:t>
      </w:r>
      <w:r>
        <w:t>2</w:t>
      </w:r>
      <w:r w:rsidRPr="00886C73">
        <w:t xml:space="preserve"> Tepelná ochrana budov – Část </w:t>
      </w:r>
      <w:r>
        <w:t>2</w:t>
      </w:r>
      <w:r w:rsidRPr="00886C73">
        <w:t xml:space="preserve">: </w:t>
      </w:r>
      <w:r>
        <w:t>Požadavky</w:t>
      </w:r>
      <w:r w:rsidRPr="00886C73">
        <w:t xml:space="preserve">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 xml:space="preserve">-ČSN EN 12 831 – Tepelné soustavy v budovách – Výpočet tepelného výkonu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 xml:space="preserve">-ČSN 06 0310 – Tepelné soustavy v budovách – Projektování a montáž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 xml:space="preserve">-ČSN 06 1101 – Otopná tělesa pro ústřední vytápění </w:t>
      </w:r>
    </w:p>
    <w:p w:rsidR="00B52727" w:rsidRDefault="00B52727" w:rsidP="00B52727">
      <w:pPr>
        <w:keepNext/>
        <w:keepLines/>
        <w:autoSpaceDE w:val="0"/>
        <w:autoSpaceDN w:val="0"/>
        <w:adjustRightInd w:val="0"/>
      </w:pPr>
      <w:r w:rsidRPr="00886C73">
        <w:t xml:space="preserve">-ČSN 06 0830 – Tepelné soustavy v budovách -Zabezpečovací zařízení </w:t>
      </w:r>
    </w:p>
    <w:p w:rsidR="00C9120A" w:rsidRPr="00886C73" w:rsidRDefault="00C9120A" w:rsidP="00B52727">
      <w:pPr>
        <w:keepNext/>
        <w:keepLines/>
        <w:autoSpaceDE w:val="0"/>
        <w:autoSpaceDN w:val="0"/>
        <w:adjustRightInd w:val="0"/>
      </w:pPr>
      <w:r>
        <w:t>-ČSN 73 4201 - Komíny a kouřovody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 xml:space="preserve">-ČSN 73 0802 -Požární bezpečnost staveb – Nevýrobní objekty  </w:t>
      </w:r>
    </w:p>
    <w:p w:rsidR="00B52727" w:rsidRPr="00886C73" w:rsidRDefault="00B52727" w:rsidP="00B52727">
      <w:pPr>
        <w:keepNext/>
        <w:keepLines/>
        <w:autoSpaceDE w:val="0"/>
        <w:autoSpaceDN w:val="0"/>
        <w:adjustRightInd w:val="0"/>
      </w:pPr>
      <w:r w:rsidRPr="00886C73">
        <w:t xml:space="preserve">-ČSN 73 0810 – Požární bezpečnost staveb – Společná ustanovení  </w:t>
      </w:r>
    </w:p>
    <w:p w:rsidR="00B52727" w:rsidRDefault="00B52727" w:rsidP="00B52727">
      <w:pPr>
        <w:keepNext/>
        <w:keepLines/>
        <w:autoSpaceDE w:val="0"/>
        <w:autoSpaceDN w:val="0"/>
        <w:adjustRightInd w:val="0"/>
      </w:pPr>
    </w:p>
    <w:p w:rsidR="00B52727" w:rsidRPr="00FD34AE" w:rsidRDefault="00B52727" w:rsidP="00B52727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Bilance potřeb tepla</w:t>
      </w:r>
    </w:p>
    <w:p w:rsidR="00B52727" w:rsidRDefault="00B52727" w:rsidP="00B52727">
      <w:pPr>
        <w:keepNext/>
        <w:keepLines/>
        <w:autoSpaceDE w:val="0"/>
        <w:autoSpaceDN w:val="0"/>
        <w:adjustRightInd w:val="0"/>
        <w:ind w:left="720"/>
        <w:rPr>
          <w:b/>
          <w:bCs/>
          <w:sz w:val="28"/>
          <w:szCs w:val="28"/>
          <w:u w:val="single"/>
        </w:rPr>
      </w:pPr>
    </w:p>
    <w:p w:rsidR="0017188E" w:rsidRDefault="00B52727" w:rsidP="00B52727">
      <w:pPr>
        <w:keepNext/>
        <w:keepLines/>
        <w:autoSpaceDE w:val="0"/>
        <w:autoSpaceDN w:val="0"/>
        <w:adjustRightInd w:val="0"/>
      </w:pPr>
      <w:r>
        <w:t xml:space="preserve">Tepelně technické vlastnosti stavebních konstrukcí </w:t>
      </w:r>
      <w:r w:rsidR="0017188E">
        <w:t xml:space="preserve">odpovídají době stavby objektu a nesplňují  současné požadavky na tepelně izolační parametry konstrukcí. Konstrukce jsou původní, budova není zateplená. </w:t>
      </w:r>
    </w:p>
    <w:p w:rsidR="0017188E" w:rsidRDefault="0017188E" w:rsidP="00B52727">
      <w:pPr>
        <w:keepNext/>
        <w:keepLines/>
        <w:autoSpaceDE w:val="0"/>
        <w:autoSpaceDN w:val="0"/>
        <w:adjustRightInd w:val="0"/>
      </w:pPr>
      <w:r>
        <w:t xml:space="preserve">Zdroj tepla je navrhován na stávající objekt bez zateplení a na požadavky rekonstruované vzduchotechniky. </w:t>
      </w:r>
    </w:p>
    <w:p w:rsidR="0017188E" w:rsidRDefault="00B52727" w:rsidP="00B52727">
      <w:pPr>
        <w:keepNext/>
        <w:keepLines/>
        <w:autoSpaceDE w:val="0"/>
        <w:autoSpaceDN w:val="0"/>
        <w:adjustRightInd w:val="0"/>
      </w:pPr>
      <w:r>
        <w:t xml:space="preserve"> Výpočet tepelných ztrát je proveden ve smyslu ČSN EN 12381. Potřeba tepla vychází </w:t>
      </w:r>
      <w:r w:rsidR="0017188E">
        <w:t xml:space="preserve">tedy </w:t>
      </w:r>
      <w:r>
        <w:t xml:space="preserve">z výpočtu celkové tepelné ztráty </w:t>
      </w:r>
      <w:r w:rsidR="0017188E">
        <w:t>vytápěných částí budovy a na potřebu ohřevu vzduchu pro hygienické větrání.</w:t>
      </w:r>
    </w:p>
    <w:p w:rsidR="00B52727" w:rsidRDefault="00B52727" w:rsidP="00B52727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Venkovní výpočtová teplota</w:t>
      </w:r>
      <w:r>
        <w:tab/>
      </w:r>
      <w:r>
        <w:tab/>
        <w:t>-13°C</w:t>
      </w:r>
    </w:p>
    <w:p w:rsidR="00B52727" w:rsidRDefault="00B52727" w:rsidP="00B52727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Vnitřní průměrná teplota</w:t>
      </w:r>
      <w:r>
        <w:tab/>
      </w:r>
      <w:r>
        <w:tab/>
        <w:t>1</w:t>
      </w:r>
      <w:r w:rsidR="00AE3268">
        <w:t>9</w:t>
      </w:r>
      <w:r>
        <w:t>,0°C</w:t>
      </w:r>
    </w:p>
    <w:p w:rsidR="00B52727" w:rsidRDefault="00B52727" w:rsidP="00B52727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Intenzita větrů normální, budova nechráněná</w:t>
      </w:r>
    </w:p>
    <w:p w:rsidR="00B52727" w:rsidRDefault="00B52727" w:rsidP="00B52727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Počet topných dnů</w:t>
      </w:r>
      <w:r>
        <w:tab/>
      </w:r>
      <w:r>
        <w:tab/>
      </w:r>
      <w:r>
        <w:tab/>
        <w:t>21</w:t>
      </w:r>
      <w:r w:rsidR="006A6818">
        <w:t>5</w:t>
      </w:r>
      <w:r>
        <w:t xml:space="preserve"> dnů (při referenční teplotě 13°C)</w:t>
      </w:r>
    </w:p>
    <w:p w:rsidR="00B52727" w:rsidRDefault="00B52727" w:rsidP="00B52727">
      <w:pPr>
        <w:keepNext/>
        <w:keepLines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40" w:lineRule="auto"/>
      </w:pPr>
      <w:r>
        <w:t>Průměrná teplota v topném období</w:t>
      </w:r>
      <w:r>
        <w:tab/>
        <w:t>4,</w:t>
      </w:r>
      <w:r w:rsidR="006A6818">
        <w:t>2</w:t>
      </w:r>
      <w:r>
        <w:t>°C</w:t>
      </w:r>
    </w:p>
    <w:p w:rsidR="00B52727" w:rsidRDefault="00B52727" w:rsidP="00B52727">
      <w:pPr>
        <w:keepNext/>
        <w:keepLines/>
        <w:autoSpaceDE w:val="0"/>
        <w:autoSpaceDN w:val="0"/>
        <w:adjustRightInd w:val="0"/>
      </w:pPr>
    </w:p>
    <w:p w:rsidR="00B52727" w:rsidRDefault="00B52727" w:rsidP="00B52727">
      <w:pPr>
        <w:keepNext/>
        <w:keepLines/>
        <w:autoSpaceDE w:val="0"/>
        <w:autoSpaceDN w:val="0"/>
        <w:adjustRightInd w:val="0"/>
      </w:pPr>
    </w:p>
    <w:p w:rsidR="00AE3268" w:rsidRDefault="00AE3268" w:rsidP="00B52727">
      <w:pPr>
        <w:keepNext/>
        <w:keepLines/>
        <w:autoSpaceDE w:val="0"/>
        <w:autoSpaceDN w:val="0"/>
        <w:adjustRightInd w:val="0"/>
      </w:pPr>
    </w:p>
    <w:p w:rsidR="00AE3268" w:rsidRDefault="00AE3268" w:rsidP="00B52727">
      <w:pPr>
        <w:keepNext/>
        <w:keepLines/>
        <w:autoSpaceDE w:val="0"/>
        <w:autoSpaceDN w:val="0"/>
        <w:adjustRightInd w:val="0"/>
      </w:pPr>
    </w:p>
    <w:p w:rsidR="00B52727" w:rsidRDefault="00B52727" w:rsidP="00B52727">
      <w:pPr>
        <w:autoSpaceDE w:val="0"/>
        <w:autoSpaceDN w:val="0"/>
        <w:adjustRightInd w:val="0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lastRenderedPageBreak/>
        <w:t>Potřeba tepla</w:t>
      </w:r>
    </w:p>
    <w:p w:rsidR="00AE3268" w:rsidRDefault="00B52727" w:rsidP="00B52727">
      <w:pPr>
        <w:autoSpaceDE w:val="0"/>
        <w:autoSpaceDN w:val="0"/>
        <w:adjustRightInd w:val="0"/>
      </w:pPr>
      <w:r>
        <w:t>- potřeba tepla pro vytápění</w:t>
      </w:r>
      <w:r w:rsidR="00AE3268">
        <w:t xml:space="preserve"> otopnými tělesy</w:t>
      </w:r>
      <w:r>
        <w:t>:</w:t>
      </w:r>
      <w:r w:rsidR="004D2911">
        <w:tab/>
        <w:t xml:space="preserve">- </w:t>
      </w:r>
      <w:r w:rsidR="00AE3268">
        <w:t>2.NP -zázemí kina</w:t>
      </w:r>
      <w:r w:rsidR="00AE3268">
        <w:tab/>
      </w:r>
      <w:r w:rsidR="00AE3268">
        <w:tab/>
        <w:t>20 kW</w:t>
      </w:r>
    </w:p>
    <w:p w:rsidR="00AE3268" w:rsidRDefault="00AE3268" w:rsidP="00B52727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4D2911">
        <w:t xml:space="preserve">- </w:t>
      </w:r>
      <w:r>
        <w:t>sál+zázemí- pravá strana</w:t>
      </w:r>
      <w:r>
        <w:tab/>
      </w:r>
      <w:r>
        <w:tab/>
        <w:t>19 kW</w:t>
      </w:r>
    </w:p>
    <w:p w:rsidR="00AE3268" w:rsidRDefault="00AE3268" w:rsidP="00AE3268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- sál+zázemí- levá strana</w:t>
      </w:r>
      <w:r>
        <w:tab/>
      </w:r>
      <w:r>
        <w:tab/>
        <w:t>28 kW</w:t>
      </w:r>
    </w:p>
    <w:p w:rsidR="00AE3268" w:rsidRDefault="00AE3268" w:rsidP="00B52727">
      <w:pPr>
        <w:autoSpaceDE w:val="0"/>
        <w:autoSpaceDN w:val="0"/>
        <w:adjustRightInd w:val="0"/>
      </w:pPr>
    </w:p>
    <w:p w:rsidR="00AE3268" w:rsidRDefault="00AE3268" w:rsidP="00AE3268">
      <w:pPr>
        <w:autoSpaceDE w:val="0"/>
        <w:autoSpaceDN w:val="0"/>
        <w:adjustRightInd w:val="0"/>
      </w:pPr>
      <w:r>
        <w:t>- potřeba tepla pro vytápění sálu a výměny vzduchu (VZT jednotka)</w:t>
      </w:r>
      <w:r>
        <w:tab/>
      </w:r>
      <w:r>
        <w:tab/>
      </w:r>
      <w:r>
        <w:tab/>
        <w:t>56 kW</w:t>
      </w:r>
    </w:p>
    <w:p w:rsidR="00AE3268" w:rsidRDefault="00AE3268" w:rsidP="00AE3268">
      <w:pPr>
        <w:autoSpaceDE w:val="0"/>
        <w:autoSpaceDN w:val="0"/>
        <w:adjustRightInd w:val="0"/>
      </w:pPr>
    </w:p>
    <w:p w:rsidR="004D2911" w:rsidRDefault="004D2911" w:rsidP="00B52727">
      <w:pPr>
        <w:autoSpaceDE w:val="0"/>
        <w:autoSpaceDN w:val="0"/>
        <w:adjustRightInd w:val="0"/>
        <w:rPr>
          <w:i/>
        </w:rPr>
      </w:pPr>
      <w:r w:rsidRPr="004D2911">
        <w:rPr>
          <w:i/>
        </w:rPr>
        <w:t>Potřeba tepla celkem</w:t>
      </w:r>
      <w:r w:rsidR="00AE3268">
        <w:rPr>
          <w:i/>
        </w:rPr>
        <w:t>:</w:t>
      </w:r>
      <w:r w:rsidR="00AE3268">
        <w:rPr>
          <w:i/>
        </w:rPr>
        <w:tab/>
      </w:r>
      <w:r w:rsidR="00AE3268">
        <w:rPr>
          <w:i/>
        </w:rPr>
        <w:tab/>
      </w:r>
      <w:r w:rsidR="00AE3268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AE3268">
        <w:rPr>
          <w:i/>
        </w:rPr>
        <w:t>123</w:t>
      </w:r>
      <w:r>
        <w:rPr>
          <w:i/>
        </w:rPr>
        <w:t xml:space="preserve"> kW</w:t>
      </w:r>
    </w:p>
    <w:p w:rsidR="004D2911" w:rsidRDefault="004D2911" w:rsidP="00B52727">
      <w:pPr>
        <w:autoSpaceDE w:val="0"/>
        <w:autoSpaceDN w:val="0"/>
        <w:adjustRightInd w:val="0"/>
        <w:rPr>
          <w:i/>
        </w:rPr>
      </w:pPr>
    </w:p>
    <w:p w:rsidR="00B52727" w:rsidRDefault="00B52727" w:rsidP="00B52727">
      <w:pPr>
        <w:autoSpaceDE w:val="0"/>
        <w:autoSpaceDN w:val="0"/>
        <w:adjustRightInd w:val="0"/>
      </w:pPr>
    </w:p>
    <w:p w:rsidR="00B52727" w:rsidRPr="00FD34AE" w:rsidRDefault="00B52727" w:rsidP="00B52727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Technické řešení</w:t>
      </w:r>
    </w:p>
    <w:p w:rsidR="00B52727" w:rsidRDefault="00B52727" w:rsidP="00B52727">
      <w:pPr>
        <w:autoSpaceDE w:val="0"/>
        <w:autoSpaceDN w:val="0"/>
        <w:adjustRightInd w:val="0"/>
        <w:ind w:left="720"/>
        <w:rPr>
          <w:b/>
          <w:bCs/>
        </w:rPr>
      </w:pPr>
    </w:p>
    <w:p w:rsidR="00B52727" w:rsidRDefault="00175C22" w:rsidP="00B52727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Popis stávajícího stavu vytápění</w:t>
      </w:r>
    </w:p>
    <w:p w:rsidR="00175C22" w:rsidRDefault="00175C22" w:rsidP="00175C22">
      <w:p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</w:p>
    <w:p w:rsidR="0053019F" w:rsidRDefault="00EF08CA" w:rsidP="00175C22">
      <w:pPr>
        <w:suppressAutoHyphens w:val="0"/>
        <w:autoSpaceDE w:val="0"/>
        <w:autoSpaceDN w:val="0"/>
        <w:adjustRightInd w:val="0"/>
        <w:spacing w:line="240" w:lineRule="auto"/>
      </w:pPr>
      <w:r>
        <w:t>Plynová kotelna se nachází v</w:t>
      </w:r>
      <w:r w:rsidR="0053019F">
        <w:t xml:space="preserve"> přízemí dvoupodlažní části. Zdroje tepla jsou celkem čtyři a jsou rozděleny dle jednotlivých částí vytápěných prostor. Pro vytápění sálu a jeho zázemí a současně pro potřebu stávající vzduchotechniky slouží dva plynové kotle, každý o tepelném výkonu 120 kW. Vytápění 2.NP zajišťuje kotel o výkonu 25 kW a pro vytápění části pronajímaného přízemí sloužil kotel o výkonu 12 kW. Tento kotel byl samostatně měřen fakturačním plynoměrem, ale již delší dobu je odpojen a plynoměr demontován.</w:t>
      </w:r>
    </w:p>
    <w:p w:rsidR="0053019F" w:rsidRDefault="0053019F" w:rsidP="00175C22">
      <w:pPr>
        <w:suppressAutoHyphens w:val="0"/>
        <w:autoSpaceDE w:val="0"/>
        <w:autoSpaceDN w:val="0"/>
        <w:adjustRightInd w:val="0"/>
        <w:spacing w:line="240" w:lineRule="auto"/>
      </w:pPr>
      <w:r>
        <w:t>Otopná těles</w:t>
      </w:r>
      <w:r w:rsidR="00326009">
        <w:t>a</w:t>
      </w:r>
      <w:r>
        <w:t xml:space="preserve"> jsou převážně z litinových článků </w:t>
      </w:r>
      <w:proofErr w:type="spellStart"/>
      <w:r>
        <w:t>Kalor</w:t>
      </w:r>
      <w:proofErr w:type="spellEnd"/>
      <w:r>
        <w:t xml:space="preserve"> a potrubní rozvody jsou ocelové. Expanzní nádoba je otevřená, umístěná v půdním prostoru. V prostoru sálu a zázemí jsou otopná tělesa opatřena radiátorovými ventily s termostatickými hlavicemi. Zde je vytápění děleno do dvou topných větví - pravá a levá strana.</w:t>
      </w:r>
    </w:p>
    <w:p w:rsidR="0053019F" w:rsidRDefault="0053019F" w:rsidP="00175C22">
      <w:pPr>
        <w:suppressAutoHyphens w:val="0"/>
        <w:autoSpaceDE w:val="0"/>
        <w:autoSpaceDN w:val="0"/>
        <w:adjustRightInd w:val="0"/>
        <w:spacing w:line="240" w:lineRule="auto"/>
      </w:pPr>
      <w:r>
        <w:t xml:space="preserve">Vzduchotechnika je původní </w:t>
      </w:r>
      <w:r w:rsidR="00326009">
        <w:t>s teplovodním výměníkem. Ohřev vzduchu je již v poslední době využíván sporadicky. Všechny tyto tři větve jedou teplotně na stejnou náběhovou teplotu, oběh zajišťuje společné oběhové čerpadlo.</w:t>
      </w:r>
      <w:r>
        <w:t xml:space="preserve"> </w:t>
      </w:r>
    </w:p>
    <w:p w:rsidR="00326009" w:rsidRDefault="00326009" w:rsidP="00175C22">
      <w:pPr>
        <w:suppressAutoHyphens w:val="0"/>
        <w:autoSpaceDE w:val="0"/>
        <w:autoSpaceDN w:val="0"/>
        <w:adjustRightInd w:val="0"/>
        <w:spacing w:line="240" w:lineRule="auto"/>
      </w:pPr>
      <w:r>
        <w:t>Odtahy spalin jsou vedeny stávajícím komínovým tělesem nad střechu objektu.</w:t>
      </w:r>
    </w:p>
    <w:p w:rsidR="00326009" w:rsidRDefault="00326009" w:rsidP="00175C22">
      <w:pPr>
        <w:suppressAutoHyphens w:val="0"/>
        <w:autoSpaceDE w:val="0"/>
        <w:autoSpaceDN w:val="0"/>
        <w:adjustRightInd w:val="0"/>
        <w:spacing w:line="240" w:lineRule="auto"/>
      </w:pPr>
      <w:r>
        <w:t>Teplá voda pro sociální účely není centrálně připravovaná, ale je  řešena lokálně elektricky.</w:t>
      </w:r>
    </w:p>
    <w:p w:rsidR="0053019F" w:rsidRDefault="0053019F" w:rsidP="00175C22">
      <w:pPr>
        <w:suppressAutoHyphens w:val="0"/>
        <w:autoSpaceDE w:val="0"/>
        <w:autoSpaceDN w:val="0"/>
        <w:adjustRightInd w:val="0"/>
        <w:spacing w:line="240" w:lineRule="auto"/>
      </w:pPr>
    </w:p>
    <w:p w:rsidR="001421EE" w:rsidRDefault="001421EE" w:rsidP="00175C22">
      <w:pPr>
        <w:suppressAutoHyphens w:val="0"/>
        <w:autoSpaceDE w:val="0"/>
        <w:autoSpaceDN w:val="0"/>
        <w:adjustRightInd w:val="0"/>
        <w:spacing w:line="240" w:lineRule="auto"/>
      </w:pPr>
    </w:p>
    <w:p w:rsidR="00A939A4" w:rsidRPr="00A939A4" w:rsidRDefault="00175C22" w:rsidP="00A939A4">
      <w:pPr>
        <w:keepNext/>
        <w:keepLines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ind w:left="0" w:firstLine="709"/>
        <w:rPr>
          <w:b/>
        </w:rPr>
      </w:pPr>
      <w:r w:rsidRPr="00A939A4">
        <w:rPr>
          <w:b/>
          <w:bCs/>
        </w:rPr>
        <w:t xml:space="preserve">Zdroje tepla pro teplovodní vytápění a </w:t>
      </w:r>
      <w:r w:rsidR="008D2995">
        <w:rPr>
          <w:b/>
          <w:bCs/>
        </w:rPr>
        <w:t>větrání</w:t>
      </w:r>
    </w:p>
    <w:p w:rsidR="00A939A4" w:rsidRDefault="00A939A4" w:rsidP="00A939A4">
      <w:pPr>
        <w:keepNext/>
        <w:keepLines/>
        <w:suppressAutoHyphens w:val="0"/>
        <w:autoSpaceDE w:val="0"/>
        <w:autoSpaceDN w:val="0"/>
        <w:adjustRightInd w:val="0"/>
        <w:spacing w:line="240" w:lineRule="auto"/>
        <w:ind w:left="1140" w:firstLine="0"/>
      </w:pPr>
    </w:p>
    <w:p w:rsidR="00177711" w:rsidRPr="00A939A4" w:rsidRDefault="00177711" w:rsidP="00581EA5">
      <w:pPr>
        <w:keepNext/>
        <w:keepLines/>
        <w:suppressAutoHyphens w:val="0"/>
        <w:autoSpaceDE w:val="0"/>
        <w:autoSpaceDN w:val="0"/>
        <w:adjustRightInd w:val="0"/>
        <w:spacing w:line="240" w:lineRule="auto"/>
        <w:ind w:firstLine="1140"/>
      </w:pPr>
      <w:r>
        <w:t>Nové kotle a veškeré nové technologické zařízení kotelny, budou umístěny v prostoru stávající kotelny</w:t>
      </w:r>
      <w:r w:rsidR="00326009">
        <w:t xml:space="preserve"> a strojovny v přízemí dvoupodlažního objektu. </w:t>
      </w:r>
    </w:p>
    <w:p w:rsidR="00514D9F" w:rsidRDefault="001421EE" w:rsidP="00514D9F">
      <w:pPr>
        <w:spacing w:line="240" w:lineRule="auto"/>
      </w:pPr>
      <w:r>
        <w:t xml:space="preserve">Na základě tepelné bilance, jsou jako zdroje tepla pro vytápění </w:t>
      </w:r>
      <w:r w:rsidR="00326009">
        <w:t>a větrání</w:t>
      </w:r>
      <w:r>
        <w:t xml:space="preserve">, navrženy </w:t>
      </w:r>
      <w:r w:rsidR="00326009">
        <w:t>dva</w:t>
      </w:r>
      <w:r>
        <w:t xml:space="preserve"> teplovodní </w:t>
      </w:r>
      <w:r w:rsidR="00326009">
        <w:t xml:space="preserve">závěsné </w:t>
      </w:r>
      <w:r>
        <w:t>plynové kondenzační kotle</w:t>
      </w:r>
      <w:r w:rsidR="006564FA">
        <w:t>, s výměníkem tepla z</w:t>
      </w:r>
      <w:r w:rsidR="00326009">
        <w:t xml:space="preserve"> nerezu.</w:t>
      </w:r>
      <w:r w:rsidR="006564FA">
        <w:t xml:space="preserve"> </w:t>
      </w:r>
      <w:r w:rsidR="00326009">
        <w:t>Dva</w:t>
      </w:r>
      <w:r w:rsidR="001F4E01">
        <w:t xml:space="preserve"> kotle jsou zvoleny s ohledem na charakter vytápěných budov, tak aby byla zajištěna dostatečná záloha tepelného výkonu v případě poruchy jednoho z kotlů. </w:t>
      </w:r>
      <w:r w:rsidR="005D1C09">
        <w:t xml:space="preserve">Každý kotel je vybaven zabudovaným modulovaným hořákem, o jmenovitém tepelném </w:t>
      </w:r>
      <w:r w:rsidR="00426A2E">
        <w:t xml:space="preserve">příkonu </w:t>
      </w:r>
      <w:r w:rsidR="00326009">
        <w:t xml:space="preserve">14-6 - 65,4 kW, při teplotní spádu 80/60°C. </w:t>
      </w:r>
      <w:r w:rsidR="007E6250" w:rsidRPr="007E6250">
        <w:t xml:space="preserve"> </w:t>
      </w:r>
      <w:r w:rsidR="007E6250">
        <w:t xml:space="preserve">Celkový maximální instalovaný </w:t>
      </w:r>
      <w:r w:rsidR="00326009">
        <w:t>výkon</w:t>
      </w:r>
      <w:r w:rsidR="00426A2E">
        <w:t xml:space="preserve"> kotelny je </w:t>
      </w:r>
      <w:r w:rsidR="00514D9F">
        <w:t>130,8 kW</w:t>
      </w:r>
      <w:r w:rsidR="007E6250">
        <w:t>. Jedná se tedy o kotelnu I</w:t>
      </w:r>
      <w:r w:rsidR="00514D9F">
        <w:t>I</w:t>
      </w:r>
      <w:r w:rsidR="007E6250">
        <w:t xml:space="preserve">I. kategorie, dle ČSN 070703. </w:t>
      </w:r>
    </w:p>
    <w:p w:rsidR="00514D9F" w:rsidRDefault="00AD70DE" w:rsidP="00514D9F">
      <w:pPr>
        <w:spacing w:line="240" w:lineRule="auto"/>
      </w:pPr>
      <w:r>
        <w:t xml:space="preserve"> </w:t>
      </w:r>
      <w:r w:rsidR="00514D9F">
        <w:t xml:space="preserve">Součástí </w:t>
      </w:r>
      <w:r w:rsidR="005D1C09">
        <w:t xml:space="preserve">každého kotle je </w:t>
      </w:r>
      <w:r w:rsidR="00514D9F">
        <w:t>oběhové</w:t>
      </w:r>
      <w:r w:rsidR="005D1C09">
        <w:t xml:space="preserve"> čerpadlo, které je napájeno a řízeno regulací kotle, pro zajištění požadovaného průtoku </w:t>
      </w:r>
      <w:r w:rsidR="001F4E01">
        <w:t xml:space="preserve">a teploty topné vody </w:t>
      </w:r>
      <w:r w:rsidR="005D1C09">
        <w:t xml:space="preserve">kotlem. </w:t>
      </w:r>
    </w:p>
    <w:p w:rsidR="005D1C09" w:rsidRDefault="001F4E01" w:rsidP="00514D9F">
      <w:pPr>
        <w:spacing w:line="240" w:lineRule="auto"/>
      </w:pPr>
      <w:r>
        <w:t>Odtah</w:t>
      </w:r>
      <w:r w:rsidR="00514D9F">
        <w:t>y</w:t>
      </w:r>
      <w:r>
        <w:t xml:space="preserve"> spalin od </w:t>
      </w:r>
      <w:r w:rsidR="00514D9F">
        <w:t>obou kotlů jsou napojeny do společného odkouření</w:t>
      </w:r>
      <w:r>
        <w:t xml:space="preserve"> </w:t>
      </w:r>
      <w:r w:rsidR="00514D9F">
        <w:t>o průměru 160 mm, který je vyveden stávajícím komínovým průduchem nad střechu objektu. Odkouření je provedeno trub</w:t>
      </w:r>
      <w:r>
        <w:t>kami z polypropylénu.</w:t>
      </w:r>
    </w:p>
    <w:p w:rsidR="00514D9F" w:rsidRDefault="00514D9F" w:rsidP="00514D9F">
      <w:pPr>
        <w:spacing w:line="240" w:lineRule="auto"/>
      </w:pPr>
      <w:r>
        <w:t>Přívod vzduch pro spalování je řešen pro každý kotel samostatně z venkovního prostoru a to plastovým potrubí KG110. Plynové kotle splňují tedy požadavky pro zařazení do kategorie plynových spotřebičů třídy "C" - neodebírají spalovací vzduch z místnosti.</w:t>
      </w:r>
    </w:p>
    <w:p w:rsidR="00E06F59" w:rsidRDefault="008D2995" w:rsidP="00ED4FDC">
      <w:pPr>
        <w:spacing w:line="240" w:lineRule="auto"/>
        <w:ind w:firstLine="0"/>
      </w:pPr>
      <w:r>
        <w:t xml:space="preserve">V prostoru kotelny je nutné zajisti </w:t>
      </w:r>
      <w:r w:rsidR="00E06F59">
        <w:t>požadovan</w:t>
      </w:r>
      <w:r>
        <w:t>ou</w:t>
      </w:r>
      <w:r w:rsidR="00E06F59">
        <w:t xml:space="preserve"> výměn</w:t>
      </w:r>
      <w:r>
        <w:t>u</w:t>
      </w:r>
      <w:r w:rsidR="00E06F59">
        <w:t xml:space="preserve"> vzduchu 0,5 x 1/</w:t>
      </w:r>
      <w:proofErr w:type="spellStart"/>
      <w:r w:rsidR="00E06F59">
        <w:t>h</w:t>
      </w:r>
      <w:proofErr w:type="spellEnd"/>
      <w:r>
        <w:t xml:space="preserve">. Toto bude zajištěno </w:t>
      </w:r>
      <w:r w:rsidR="00E06F59">
        <w:t xml:space="preserve">přirozeně neuzavíratelnými otvory o velikosti minimálně </w:t>
      </w:r>
      <w:r>
        <w:t>150</w:t>
      </w:r>
      <w:r w:rsidR="00E06F59">
        <w:t>/300 mm - jeden u podlahy,</w:t>
      </w:r>
      <w:r>
        <w:t xml:space="preserve"> ve vstupních dveřích</w:t>
      </w:r>
      <w:r w:rsidR="00E06F59">
        <w:t xml:space="preserve"> druhý pod stropem kotelny</w:t>
      </w:r>
      <w:r>
        <w:t xml:space="preserve"> do stávajícího komínového průduchu</w:t>
      </w:r>
      <w:r w:rsidR="00E06F59">
        <w:t xml:space="preserve">. </w:t>
      </w:r>
    </w:p>
    <w:p w:rsidR="00ED4FDC" w:rsidRDefault="00ED4FDC" w:rsidP="00581EA5">
      <w:pPr>
        <w:keepNext/>
        <w:keepLines/>
        <w:suppressAutoHyphens w:val="0"/>
        <w:autoSpaceDE w:val="0"/>
        <w:autoSpaceDN w:val="0"/>
        <w:adjustRightInd w:val="0"/>
        <w:spacing w:line="240" w:lineRule="auto"/>
        <w:ind w:firstLine="1140"/>
      </w:pPr>
    </w:p>
    <w:p w:rsidR="00ED4FDC" w:rsidRDefault="00ED4FDC" w:rsidP="00581EA5">
      <w:pPr>
        <w:keepNext/>
        <w:keepLines/>
        <w:suppressAutoHyphens w:val="0"/>
        <w:autoSpaceDE w:val="0"/>
        <w:autoSpaceDN w:val="0"/>
        <w:adjustRightInd w:val="0"/>
        <w:spacing w:line="240" w:lineRule="auto"/>
        <w:ind w:firstLine="1140"/>
      </w:pPr>
    </w:p>
    <w:p w:rsidR="00ED4FDC" w:rsidRDefault="00ED4FDC" w:rsidP="00581EA5">
      <w:pPr>
        <w:keepNext/>
        <w:keepLines/>
        <w:suppressAutoHyphens w:val="0"/>
        <w:autoSpaceDE w:val="0"/>
        <w:autoSpaceDN w:val="0"/>
        <w:adjustRightInd w:val="0"/>
        <w:spacing w:line="240" w:lineRule="auto"/>
        <w:ind w:firstLine="1140"/>
      </w:pPr>
    </w:p>
    <w:p w:rsidR="00B52727" w:rsidRDefault="00B52727" w:rsidP="00B52727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Popis způsobu vytápění</w:t>
      </w:r>
    </w:p>
    <w:p w:rsidR="00B52727" w:rsidRDefault="00B52727" w:rsidP="00B52727">
      <w:pPr>
        <w:autoSpaceDE w:val="0"/>
        <w:autoSpaceDN w:val="0"/>
        <w:adjustRightInd w:val="0"/>
        <w:ind w:left="720"/>
        <w:rPr>
          <w:b/>
          <w:bCs/>
        </w:rPr>
      </w:pPr>
    </w:p>
    <w:p w:rsidR="000A3801" w:rsidRDefault="00B52727" w:rsidP="00CF74B5">
      <w:pPr>
        <w:autoSpaceDE w:val="0"/>
        <w:autoSpaceDN w:val="0"/>
        <w:adjustRightInd w:val="0"/>
      </w:pPr>
      <w:r>
        <w:t>T</w:t>
      </w:r>
      <w:r w:rsidR="006A76EA">
        <w:t xml:space="preserve">opná voda je vedena z kotlů přes hydraulický vyrovnávač dynamických tlaků na kombinovaný rozdělovač se </w:t>
      </w:r>
      <w:r w:rsidR="006A76EA">
        <w:lastRenderedPageBreak/>
        <w:t>sběračem. Z rozdělovač vystupuj</w:t>
      </w:r>
      <w:r w:rsidR="000A3801">
        <w:t>í</w:t>
      </w:r>
      <w:r w:rsidR="006A76EA">
        <w:t xml:space="preserve"> celkem </w:t>
      </w:r>
      <w:r w:rsidR="000A3801">
        <w:t xml:space="preserve">čtyři </w:t>
      </w:r>
      <w:r w:rsidR="006A76EA">
        <w:t>směšovan</w:t>
      </w:r>
      <w:r w:rsidR="000A3801">
        <w:t>é</w:t>
      </w:r>
      <w:r w:rsidR="006A76EA">
        <w:t xml:space="preserve"> topn</w:t>
      </w:r>
      <w:r w:rsidR="000A3801">
        <w:t>é</w:t>
      </w:r>
      <w:r w:rsidR="006A76EA">
        <w:t xml:space="preserve"> větv</w:t>
      </w:r>
      <w:r w:rsidR="000A3801">
        <w:t>e</w:t>
      </w:r>
      <w:r w:rsidR="006A76EA">
        <w:t xml:space="preserve"> pro vytápění a </w:t>
      </w:r>
      <w:r w:rsidR="000A3801">
        <w:t>vzduchotechniku.</w:t>
      </w:r>
      <w:r w:rsidR="006A76EA">
        <w:t xml:space="preserve"> Směšované větve jsou osazené trojcestným</w:t>
      </w:r>
      <w:r w:rsidR="00C17B5B">
        <w:t xml:space="preserve">i směšovacími ventily se </w:t>
      </w:r>
      <w:proofErr w:type="spellStart"/>
      <w:r w:rsidR="00C17B5B">
        <w:t>servopohony</w:t>
      </w:r>
      <w:proofErr w:type="spellEnd"/>
      <w:r w:rsidR="00C17B5B">
        <w:t xml:space="preserve"> (v dodávce </w:t>
      </w:r>
      <w:proofErr w:type="spellStart"/>
      <w:r w:rsidR="00C17B5B">
        <w:t>MaR</w:t>
      </w:r>
      <w:proofErr w:type="spellEnd"/>
      <w:r w:rsidR="00C17B5B">
        <w:t xml:space="preserve">). </w:t>
      </w:r>
      <w:r w:rsidR="00AD70DE">
        <w:t>Oběh topné vody v jednotlivých topných okruzích bude zajištěn pomocí oběhových čerpadel s integrovaným systémem řízení na základě diferenčního tlaku</w:t>
      </w:r>
      <w:r w:rsidR="00B21B75">
        <w:t xml:space="preserve"> u</w:t>
      </w:r>
      <w:r w:rsidR="00AD70DE">
        <w:t>možňující plynulou regulaci výkonu čerpadla podle okamžitých provozních podmínek.</w:t>
      </w:r>
      <w:r w:rsidR="00B21B75" w:rsidRPr="00B21B75">
        <w:t xml:space="preserve"> </w:t>
      </w:r>
    </w:p>
    <w:p w:rsidR="00CF74B5" w:rsidRDefault="00CF74B5" w:rsidP="00CF74B5">
      <w:pPr>
        <w:autoSpaceDE w:val="0"/>
        <w:autoSpaceDN w:val="0"/>
        <w:adjustRightInd w:val="0"/>
      </w:pPr>
    </w:p>
    <w:p w:rsidR="00CF74B5" w:rsidRDefault="00CF74B5" w:rsidP="00CF74B5">
      <w:pPr>
        <w:autoSpaceDE w:val="0"/>
        <w:autoSpaceDN w:val="0"/>
        <w:adjustRightInd w:val="0"/>
        <w:ind w:firstLine="0"/>
      </w:pPr>
      <w:r>
        <w:t>Topné větve z rozdělovače:</w:t>
      </w:r>
    </w:p>
    <w:p w:rsidR="00CF74B5" w:rsidRDefault="00CF74B5" w:rsidP="00CF74B5">
      <w:pPr>
        <w:autoSpaceDE w:val="0"/>
        <w:autoSpaceDN w:val="0"/>
        <w:adjustRightInd w:val="0"/>
      </w:pPr>
      <w:r>
        <w:t xml:space="preserve">- V1 – </w:t>
      </w:r>
      <w:r w:rsidR="000A3801">
        <w:t>2.NP - zázemí kina</w:t>
      </w:r>
      <w:r>
        <w:t>:</w:t>
      </w:r>
      <w:r w:rsidR="000A3801">
        <w:tab/>
      </w:r>
      <w:r w:rsidR="000A3801">
        <w:tab/>
      </w:r>
      <w:r w:rsidR="000A3801">
        <w:tab/>
      </w:r>
      <w:r w:rsidR="000A3801">
        <w:tab/>
        <w:t>20</w:t>
      </w:r>
      <w:r>
        <w:t xml:space="preserve"> kW</w:t>
      </w:r>
      <w:r>
        <w:tab/>
      </w:r>
    </w:p>
    <w:p w:rsidR="00CF74B5" w:rsidRDefault="00CF74B5" w:rsidP="00CF74B5">
      <w:pPr>
        <w:autoSpaceDE w:val="0"/>
        <w:autoSpaceDN w:val="0"/>
        <w:adjustRightInd w:val="0"/>
      </w:pPr>
      <w:r>
        <w:t xml:space="preserve">- V2 – </w:t>
      </w:r>
      <w:r w:rsidR="000A3801">
        <w:t>Vzduchotechnika:</w:t>
      </w:r>
      <w:r w:rsidR="000A3801">
        <w:tab/>
      </w:r>
      <w:r w:rsidR="000A3801">
        <w:tab/>
      </w:r>
      <w:r w:rsidR="000A3801">
        <w:tab/>
      </w:r>
      <w:r w:rsidR="000A3801">
        <w:tab/>
        <w:t>56</w:t>
      </w:r>
      <w:r>
        <w:t xml:space="preserve"> kW</w:t>
      </w:r>
    </w:p>
    <w:p w:rsidR="000A3801" w:rsidRDefault="00CF74B5" w:rsidP="00CF74B5">
      <w:pPr>
        <w:autoSpaceDE w:val="0"/>
        <w:autoSpaceDN w:val="0"/>
        <w:adjustRightInd w:val="0"/>
      </w:pPr>
      <w:r>
        <w:t xml:space="preserve">- V3 – </w:t>
      </w:r>
      <w:r w:rsidR="000A3801">
        <w:t>Sál +zázemí - pravá strana</w:t>
      </w:r>
      <w:r>
        <w:t>:</w:t>
      </w:r>
      <w:r w:rsidR="000A3801">
        <w:tab/>
      </w:r>
      <w:r w:rsidR="000A3801">
        <w:tab/>
      </w:r>
      <w:r w:rsidR="000A3801">
        <w:tab/>
        <w:t>19</w:t>
      </w:r>
      <w:r>
        <w:t xml:space="preserve"> kW </w:t>
      </w:r>
    </w:p>
    <w:p w:rsidR="00CF74B5" w:rsidRDefault="00CF74B5" w:rsidP="00CF74B5">
      <w:pPr>
        <w:autoSpaceDE w:val="0"/>
        <w:autoSpaceDN w:val="0"/>
        <w:adjustRightInd w:val="0"/>
      </w:pPr>
      <w:r>
        <w:t xml:space="preserve">- V4 – </w:t>
      </w:r>
      <w:r w:rsidR="000A3801">
        <w:t>Sál+zázemí - levá strana</w:t>
      </w:r>
      <w:r>
        <w:t>:</w:t>
      </w:r>
      <w:r w:rsidR="000A3801">
        <w:tab/>
      </w:r>
      <w:r w:rsidR="000A3801">
        <w:tab/>
      </w:r>
      <w:r w:rsidR="000A3801">
        <w:tab/>
        <w:t>28</w:t>
      </w:r>
      <w:r>
        <w:t xml:space="preserve"> kW </w:t>
      </w:r>
    </w:p>
    <w:p w:rsidR="00C86B7A" w:rsidRDefault="00C86B7A" w:rsidP="00CF74B5">
      <w:pPr>
        <w:autoSpaceDE w:val="0"/>
        <w:autoSpaceDN w:val="0"/>
        <w:adjustRightInd w:val="0"/>
      </w:pPr>
    </w:p>
    <w:p w:rsidR="000A3801" w:rsidRDefault="000A3801" w:rsidP="00CF74B5">
      <w:pPr>
        <w:autoSpaceDE w:val="0"/>
        <w:autoSpaceDN w:val="0"/>
        <w:adjustRightInd w:val="0"/>
      </w:pPr>
      <w:r>
        <w:t>V případě požadavku na vytápění pronajímané části přízemí dvoupodlažního objekt, je ponechána rezerva pro instalaci další směšované větve.</w:t>
      </w:r>
    </w:p>
    <w:p w:rsidR="00BE38AD" w:rsidRDefault="00B52727" w:rsidP="00B52727">
      <w:pPr>
        <w:autoSpaceDE w:val="0"/>
        <w:autoSpaceDN w:val="0"/>
        <w:adjustRightInd w:val="0"/>
      </w:pPr>
      <w:r>
        <w:t xml:space="preserve">Celá topná soustava bude regulována pomocí inteligentního </w:t>
      </w:r>
      <w:r w:rsidR="00BE38AD">
        <w:t xml:space="preserve">automatické regulace, která se skládá ze systémové regulace výrobce kotlů a nadřazené regulace řídící regulaci jednotlivých topných větví.  </w:t>
      </w:r>
      <w:proofErr w:type="spellStart"/>
      <w:r w:rsidR="00BE38AD">
        <w:t>MaR</w:t>
      </w:r>
      <w:proofErr w:type="spellEnd"/>
      <w:r w:rsidR="00BE38AD">
        <w:t xml:space="preserve"> viz samostatná část projektové dokumentace.</w:t>
      </w:r>
    </w:p>
    <w:p w:rsidR="00BE38AD" w:rsidRDefault="00BE38AD" w:rsidP="00B52727">
      <w:pPr>
        <w:autoSpaceDE w:val="0"/>
        <w:autoSpaceDN w:val="0"/>
        <w:adjustRightInd w:val="0"/>
      </w:pPr>
    </w:p>
    <w:p w:rsidR="00B52727" w:rsidRDefault="00B52727" w:rsidP="00B52727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Příprava teplé vody</w:t>
      </w:r>
    </w:p>
    <w:p w:rsidR="00B52727" w:rsidRDefault="00B52727" w:rsidP="00B52727">
      <w:pPr>
        <w:autoSpaceDE w:val="0"/>
        <w:autoSpaceDN w:val="0"/>
        <w:adjustRightInd w:val="0"/>
        <w:ind w:left="1140"/>
        <w:rPr>
          <w:b/>
          <w:bCs/>
        </w:rPr>
      </w:pPr>
    </w:p>
    <w:p w:rsidR="000A3801" w:rsidRDefault="000A3801" w:rsidP="000A3801">
      <w:pPr>
        <w:suppressAutoHyphens w:val="0"/>
        <w:autoSpaceDE w:val="0"/>
        <w:autoSpaceDN w:val="0"/>
        <w:adjustRightInd w:val="0"/>
        <w:spacing w:line="240" w:lineRule="auto"/>
      </w:pPr>
      <w:r>
        <w:t>Teplá voda pro sociální účely není centrálně připravovaná, ale je  řešena lokálně elektricky.</w:t>
      </w:r>
    </w:p>
    <w:p w:rsidR="00B52727" w:rsidRDefault="00B52727" w:rsidP="00B52727">
      <w:pPr>
        <w:autoSpaceDE w:val="0"/>
        <w:autoSpaceDN w:val="0"/>
        <w:adjustRightInd w:val="0"/>
      </w:pPr>
    </w:p>
    <w:p w:rsidR="00B52727" w:rsidRPr="006D383B" w:rsidRDefault="00B52727" w:rsidP="00B52727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u w:val="single"/>
        </w:rPr>
      </w:pPr>
      <w:r w:rsidRPr="006A4ED1">
        <w:rPr>
          <w:b/>
          <w:bCs/>
        </w:rPr>
        <w:t>Zabezpečovací zařízení</w:t>
      </w:r>
      <w:r w:rsidR="006564FA">
        <w:rPr>
          <w:b/>
          <w:bCs/>
        </w:rPr>
        <w:t xml:space="preserve"> a doplňování</w:t>
      </w:r>
      <w:r w:rsidRPr="006A4ED1">
        <w:rPr>
          <w:b/>
          <w:bCs/>
        </w:rPr>
        <w:t xml:space="preserve"> topné soustavy</w:t>
      </w:r>
      <w:r w:rsidR="006564FA">
        <w:rPr>
          <w:b/>
          <w:bCs/>
        </w:rPr>
        <w:t>, úprava vody</w:t>
      </w:r>
    </w:p>
    <w:p w:rsidR="00B52727" w:rsidRDefault="00B52727" w:rsidP="00B52727">
      <w:pPr>
        <w:autoSpaceDE w:val="0"/>
        <w:autoSpaceDN w:val="0"/>
        <w:adjustRightInd w:val="0"/>
        <w:rPr>
          <w:b/>
          <w:bCs/>
        </w:rPr>
      </w:pPr>
    </w:p>
    <w:p w:rsidR="00A77794" w:rsidRDefault="00B52727" w:rsidP="00B52727">
      <w:pPr>
        <w:autoSpaceDE w:val="0"/>
        <w:autoSpaceDN w:val="0"/>
        <w:adjustRightInd w:val="0"/>
      </w:pPr>
      <w:r>
        <w:t xml:space="preserve">Otopná soustava bude v souladu s ČSN 06 0830 vybavena pojistným a expanzním zařízením, které umožňuje změnu objemu vody v soustavě vlivem tepelné objemové roztažnosti bez nedovoleného zvýšení tlaku a bez zbytečných ztrát otopné vody. </w:t>
      </w:r>
      <w:r w:rsidR="00946311">
        <w:t>Objem celé topné soustavy je cca 1200 litrů.</w:t>
      </w:r>
      <w:r w:rsidR="00970359">
        <w:t xml:space="preserve"> Jako zabezpečovací zařízení je navržen</w:t>
      </w:r>
      <w:r w:rsidR="00A26A5D">
        <w:t>a</w:t>
      </w:r>
      <w:r w:rsidR="00970359">
        <w:t xml:space="preserve"> </w:t>
      </w:r>
      <w:r w:rsidR="00A77794">
        <w:t xml:space="preserve">tlaková expanzní nádoba s membránou, o objemu 140 litrů. </w:t>
      </w:r>
    </w:p>
    <w:p w:rsidR="00A77794" w:rsidRDefault="00A77794" w:rsidP="00A77794">
      <w:pPr>
        <w:autoSpaceDE w:val="0"/>
        <w:autoSpaceDN w:val="0"/>
        <w:adjustRightInd w:val="0"/>
      </w:pPr>
      <w:r>
        <w:t xml:space="preserve">Na výstupu topného vody z každého kotle bude instalován pojistný ventil o otevíracím přetlaku 3 bary. </w:t>
      </w:r>
    </w:p>
    <w:p w:rsidR="00A77794" w:rsidRDefault="00A77794" w:rsidP="00B52727">
      <w:pPr>
        <w:autoSpaceDE w:val="0"/>
        <w:autoSpaceDN w:val="0"/>
        <w:adjustRightInd w:val="0"/>
      </w:pPr>
    </w:p>
    <w:p w:rsidR="00091F77" w:rsidRDefault="00ED4FDC" w:rsidP="00B52727">
      <w:pPr>
        <w:autoSpaceDE w:val="0"/>
        <w:autoSpaceDN w:val="0"/>
        <w:adjustRightInd w:val="0"/>
      </w:pPr>
      <w:r>
        <w:t>Zdrojem vody pro plnění topného systému bude voda z veřejného vodovodu. Pro navržené kotle, s topným výměníkem z</w:t>
      </w:r>
      <w:r w:rsidR="00A77794">
        <w:t xml:space="preserve"> nerezu a s ohledem na stávající topnou soustavu, </w:t>
      </w:r>
      <w:r>
        <w:t xml:space="preserve">je zapotřebí </w:t>
      </w:r>
      <w:r w:rsidR="00A77794">
        <w:t xml:space="preserve">doplňovací vodu změkčit a následně dávkovat inhibitor koroze.  </w:t>
      </w:r>
    </w:p>
    <w:p w:rsidR="00091F77" w:rsidRPr="00091F77" w:rsidRDefault="00A77794" w:rsidP="00B52727">
      <w:pPr>
        <w:autoSpaceDE w:val="0"/>
        <w:autoSpaceDN w:val="0"/>
        <w:adjustRightInd w:val="0"/>
        <w:rPr>
          <w:b/>
        </w:rPr>
      </w:pPr>
      <w:r w:rsidRPr="00091F77">
        <w:rPr>
          <w:b/>
        </w:rPr>
        <w:t>Při dávkování inhibitoru koroze</w:t>
      </w:r>
      <w:r w:rsidR="00091F77" w:rsidRPr="00091F77">
        <w:rPr>
          <w:b/>
        </w:rPr>
        <w:t xml:space="preserve"> dochází k navýšení hodnoty pH. Hodnota pH musí splňovat požadavek výrobce kotlů. </w:t>
      </w:r>
      <w:r w:rsidR="00ED4FDC" w:rsidRPr="00091F77">
        <w:rPr>
          <w:b/>
        </w:rPr>
        <w:t xml:space="preserve"> </w:t>
      </w:r>
      <w:r w:rsidR="00091F77" w:rsidRPr="00091F77">
        <w:rPr>
          <w:b/>
        </w:rPr>
        <w:t>Obsluha kotelny je povinná pravidelně měřit hodnotu pH. Při vyšší hodnotě než je požadavek výrobce kotlů je nutné část vody ze systému vypustit a napustit bez dávkování a následně opět změřit hodnotu pH.</w:t>
      </w:r>
    </w:p>
    <w:p w:rsidR="00091F77" w:rsidRDefault="00091F77" w:rsidP="00B52727">
      <w:pPr>
        <w:autoSpaceDE w:val="0"/>
        <w:autoSpaceDN w:val="0"/>
        <w:adjustRightInd w:val="0"/>
      </w:pPr>
    </w:p>
    <w:p w:rsidR="00B52727" w:rsidRDefault="00DB5EE0" w:rsidP="00B52727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Armatury</w:t>
      </w:r>
    </w:p>
    <w:p w:rsidR="00DB5EE0" w:rsidRDefault="00DB5EE0" w:rsidP="00DB5EE0">
      <w:p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</w:p>
    <w:p w:rsidR="00DB5EE0" w:rsidRDefault="00DB5EE0" w:rsidP="00DB5EE0">
      <w:pPr>
        <w:suppressAutoHyphens w:val="0"/>
        <w:autoSpaceDE w:val="0"/>
        <w:autoSpaceDN w:val="0"/>
        <w:adjustRightInd w:val="0"/>
        <w:spacing w:line="240" w:lineRule="auto"/>
      </w:pPr>
      <w:r>
        <w:t>V rozvodu jsou použity armatury v závitovém. Jedná se především o uzavírací kulové kohouty, klapky, filtry, zpětné klapky. Potrubní rozvody jsou dále doplněny drobnými odvzdušňovacími, vypouštěcími a měřicími armaturami. V projektu je uvažováno s automatickým odvzdušňováním potrubního systému. Systém bude odvzdušněn odvzdušňovacími automatickými ventily v nejvyšších bodech potrubního rozvodu. V nejnižších místech budou instalovány vypouštěcí kohouty.</w:t>
      </w:r>
    </w:p>
    <w:p w:rsidR="00DB5EE0" w:rsidRDefault="00DB5EE0" w:rsidP="00DB5EE0">
      <w:p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</w:p>
    <w:p w:rsidR="00DB5EE0" w:rsidRDefault="00DB5EE0" w:rsidP="00DB5EE0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Potrubí</w:t>
      </w:r>
    </w:p>
    <w:p w:rsidR="00465B7A" w:rsidRDefault="00465B7A" w:rsidP="00B52727">
      <w:pPr>
        <w:autoSpaceDE w:val="0"/>
        <w:autoSpaceDN w:val="0"/>
        <w:adjustRightInd w:val="0"/>
      </w:pPr>
      <w:r>
        <w:t xml:space="preserve">Stávající potrubí v kotelně budou kompletně demontována až po výstupy nad rozdělovač a sběrač. Potrubí pokračující do jednotlivých </w:t>
      </w:r>
      <w:r w:rsidR="00091F77">
        <w:t xml:space="preserve">částí </w:t>
      </w:r>
      <w:r>
        <w:t>objekt</w:t>
      </w:r>
      <w:r w:rsidR="00091F77">
        <w:t>u</w:t>
      </w:r>
      <w:r>
        <w:t xml:space="preserve"> zůstanou zachována, včetně nosných konstrukcí potrubí. </w:t>
      </w:r>
    </w:p>
    <w:p w:rsidR="00465B7A" w:rsidRDefault="00465B7A" w:rsidP="00B52727">
      <w:pPr>
        <w:autoSpaceDE w:val="0"/>
        <w:autoSpaceDN w:val="0"/>
        <w:adjustRightInd w:val="0"/>
      </w:pPr>
      <w:r>
        <w:t xml:space="preserve">Nová potrubí v kotelně jsou navržena </w:t>
      </w:r>
      <w:r w:rsidR="00091F77">
        <w:t>z měděných trubek, spojovaných lisováním.</w:t>
      </w:r>
      <w:r>
        <w:t xml:space="preserve"> Potrubí bude uloženo na konstrukcích sestávajících z typového upevňovacího materiálu (objímky, nosníky, třmeny, táhla,..).</w:t>
      </w:r>
    </w:p>
    <w:p w:rsidR="00B52727" w:rsidRDefault="00B52727" w:rsidP="00B52727">
      <w:pPr>
        <w:autoSpaceDE w:val="0"/>
        <w:autoSpaceDN w:val="0"/>
        <w:adjustRightInd w:val="0"/>
      </w:pPr>
      <w:r>
        <w:t xml:space="preserve">Topenářské práce budou provedeny v souladu s ČSN 060310. Potrubí je nutno instalovat s ohledem na vlastnosti trubek a požadavky jejich výrobců, především na jejich uložení a dilatace. Při montáži je třeba dodržet </w:t>
      </w:r>
      <w:r>
        <w:lastRenderedPageBreak/>
        <w:t>podmínky ČSN 730802 Požární bezpečnost staveb a norem souvisejících.Dle ČSN 130072 bude provedeno označení potrubí podle provozní tekutiny</w:t>
      </w:r>
      <w:r w:rsidR="00A37D6B">
        <w:t xml:space="preserve"> a účelu, pomocí štítků</w:t>
      </w:r>
      <w:r>
        <w:t xml:space="preserve"> nebo samolepících pásek. </w:t>
      </w:r>
    </w:p>
    <w:p w:rsidR="00B52727" w:rsidRDefault="00B52727" w:rsidP="00B52727">
      <w:pPr>
        <w:autoSpaceDE w:val="0"/>
        <w:autoSpaceDN w:val="0"/>
        <w:adjustRightInd w:val="0"/>
      </w:pPr>
    </w:p>
    <w:p w:rsidR="00B52727" w:rsidRDefault="00B52727" w:rsidP="00B52727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Otopná tělesa</w:t>
      </w:r>
    </w:p>
    <w:p w:rsidR="00B52727" w:rsidRDefault="00B52727" w:rsidP="00B52727">
      <w:pPr>
        <w:autoSpaceDE w:val="0"/>
        <w:autoSpaceDN w:val="0"/>
        <w:adjustRightInd w:val="0"/>
        <w:ind w:left="1140"/>
        <w:rPr>
          <w:b/>
          <w:bCs/>
        </w:rPr>
      </w:pPr>
    </w:p>
    <w:p w:rsidR="00C202E0" w:rsidRDefault="00C202E0" w:rsidP="00B52727">
      <w:pPr>
        <w:autoSpaceDE w:val="0"/>
        <w:autoSpaceDN w:val="0"/>
        <w:adjustRightInd w:val="0"/>
      </w:pPr>
      <w:r>
        <w:t>Otopná tělesa ve všech objektech zůstanou stávající. Převážně se jedná o otopná tělesa z litinových  článků, v malé míře desková tělesa.</w:t>
      </w:r>
    </w:p>
    <w:p w:rsidR="00B52727" w:rsidRDefault="00B52727" w:rsidP="00B52727">
      <w:pPr>
        <w:autoSpaceDE w:val="0"/>
        <w:autoSpaceDN w:val="0"/>
        <w:adjustRightInd w:val="0"/>
        <w:ind w:left="1140"/>
        <w:rPr>
          <w:b/>
          <w:bCs/>
        </w:rPr>
      </w:pPr>
    </w:p>
    <w:p w:rsidR="00B52727" w:rsidRDefault="00B52727" w:rsidP="00B52727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Izolace</w:t>
      </w:r>
    </w:p>
    <w:p w:rsidR="00B52727" w:rsidRDefault="00B52727" w:rsidP="00B52727">
      <w:pPr>
        <w:autoSpaceDE w:val="0"/>
        <w:autoSpaceDN w:val="0"/>
        <w:adjustRightInd w:val="0"/>
      </w:pPr>
    </w:p>
    <w:p w:rsidR="00B52727" w:rsidRDefault="00012368" w:rsidP="00B52727">
      <w:pPr>
        <w:autoSpaceDE w:val="0"/>
        <w:autoSpaceDN w:val="0"/>
        <w:adjustRightInd w:val="0"/>
      </w:pPr>
      <w:r>
        <w:t xml:space="preserve">Veškeré potrubí s topnou vodou, rozdělovač, anuloid, tělesa armatur a čerpadel musí být izolovány. Izolovány budou také rozvody užitkové vody. Potrubí studené vody bude opatřeno izolací z důvodu zamezení rosení potrubí. Izolace potrubí a všech zařízení bude prováděna po montáži potrubí a tlakových zkouškách. </w:t>
      </w:r>
      <w:r w:rsidR="00B52727">
        <w:t xml:space="preserve">Potrubí bude opatřeno tepelnou izolací v souladu s Vyhláškou č. 193/2007 Sb.  Volně vedené rozvody </w:t>
      </w:r>
      <w:r>
        <w:t xml:space="preserve">topné vody </w:t>
      </w:r>
      <w:r w:rsidR="00B52727">
        <w:t xml:space="preserve">budou izolovány izolací z minerální </w:t>
      </w:r>
      <w:r w:rsidR="00091F77">
        <w:t xml:space="preserve">nebo kamenné </w:t>
      </w:r>
      <w:r w:rsidR="00B52727">
        <w:t xml:space="preserve">vlny s povrchovou úpravou </w:t>
      </w:r>
      <w:proofErr w:type="spellStart"/>
      <w:r w:rsidR="00B52727">
        <w:t>Al</w:t>
      </w:r>
      <w:proofErr w:type="spellEnd"/>
      <w:r w:rsidR="00B52727">
        <w:t xml:space="preserve"> folií.</w:t>
      </w:r>
      <w:r>
        <w:t xml:space="preserve"> </w:t>
      </w:r>
      <w:r w:rsidR="00900184">
        <w:t xml:space="preserve">Potrubí v kotelně, která nebudou demontována, budou zbavena původní potrubní izolace a budou nově </w:t>
      </w:r>
      <w:proofErr w:type="spellStart"/>
      <w:r w:rsidR="00900184">
        <w:t>přeizolována</w:t>
      </w:r>
      <w:proofErr w:type="spellEnd"/>
      <w:r w:rsidR="00900184">
        <w:t xml:space="preserve"> typem izolace jako nová potrubí. </w:t>
      </w:r>
      <w:r>
        <w:t xml:space="preserve"> Rozdělovač a anuloid budou opatřeny PUR izolací, jež je součástí dodávky těchto zařízení.</w:t>
      </w:r>
    </w:p>
    <w:p w:rsidR="00E06F59" w:rsidRDefault="00E06F59" w:rsidP="00B52727">
      <w:pPr>
        <w:autoSpaceDE w:val="0"/>
        <w:autoSpaceDN w:val="0"/>
        <w:adjustRightInd w:val="0"/>
      </w:pPr>
    </w:p>
    <w:p w:rsidR="00C56FF2" w:rsidRDefault="00C56FF2" w:rsidP="00C56FF2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Zkoušky systému a zařízení</w:t>
      </w:r>
    </w:p>
    <w:p w:rsidR="00B52727" w:rsidRPr="00FD34AE" w:rsidRDefault="00B52727" w:rsidP="00B52727">
      <w:pPr>
        <w:keepNext/>
        <w:keepLines/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</w:p>
    <w:p w:rsidR="00B52727" w:rsidRDefault="00B52727" w:rsidP="00B52727">
      <w:pPr>
        <w:autoSpaceDE w:val="0"/>
        <w:autoSpaceDN w:val="0"/>
        <w:adjustRightInd w:val="0"/>
      </w:pPr>
      <w:r>
        <w:t>Po dokončení montážních prací je nutné systém důkladně propláchnout vodou.</w:t>
      </w:r>
      <w:r w:rsidR="00091F77">
        <w:t xml:space="preserve"> S ohledem na stávající systém a dobu původní instalace doporučuji systém propláchnou několikrát</w:t>
      </w:r>
      <w:r w:rsidR="00FC1AB6">
        <w:t xml:space="preserve">. </w:t>
      </w:r>
      <w:r>
        <w:t>Ventily budou otevřeny, čerpadla budou v provozu 24 hodin, jak požaduje ČSN 06 0310 čl. 8.1.</w:t>
      </w:r>
      <w:r w:rsidR="00B844CC">
        <w:t xml:space="preserve"> </w:t>
      </w:r>
      <w:r>
        <w:t xml:space="preserve">Potom bude provedena zkouška těsnosti dle ČSN 06 0310 čl. 8.2. Po provedení této zkoušky se přistoupí ke zkouškám provozním dle ČSN 06 0310 čl. 8.3. Nejdříve zkoušky dilatační a potom topná zkouška včetně seřízení a </w:t>
      </w:r>
      <w:proofErr w:type="spellStart"/>
      <w:r>
        <w:t>zaregulování</w:t>
      </w:r>
      <w:proofErr w:type="spellEnd"/>
      <w:r>
        <w:t xml:space="preserve"> otopné soustavy. </w:t>
      </w:r>
    </w:p>
    <w:p w:rsidR="00B52727" w:rsidRDefault="00B52727" w:rsidP="00B52727">
      <w:pPr>
        <w:autoSpaceDE w:val="0"/>
        <w:autoSpaceDN w:val="0"/>
        <w:adjustRightInd w:val="0"/>
      </w:pPr>
    </w:p>
    <w:p w:rsidR="00C56FF2" w:rsidRDefault="00C56FF2" w:rsidP="00B52727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Požadavky na navazující profese</w:t>
      </w:r>
    </w:p>
    <w:p w:rsidR="00C56FF2" w:rsidRDefault="00C56FF2" w:rsidP="00C56FF2">
      <w:pPr>
        <w:keepNext/>
        <w:keepLines/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</w:p>
    <w:p w:rsidR="00C56FF2" w:rsidRDefault="00C56FF2" w:rsidP="00C56FF2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Požadavky na stavební úpravy</w:t>
      </w:r>
    </w:p>
    <w:p w:rsidR="00C56FF2" w:rsidRDefault="00C56FF2" w:rsidP="00C56FF2">
      <w:p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</w:p>
    <w:p w:rsidR="00E82600" w:rsidRDefault="00FC1AB6" w:rsidP="00E82600">
      <w:r w:rsidRPr="00FC1AB6">
        <w:t>V prostoru kotelny a strojovny budou vyspraveny stávající podlahy a omítky</w:t>
      </w:r>
      <w:r>
        <w:t>. Stěny a stropy budou opatřeny novou malbou. Budou zapraveny prostupy po stávajících demontovaných vedeních.</w:t>
      </w:r>
    </w:p>
    <w:p w:rsidR="00C56FF2" w:rsidRDefault="00C56FF2" w:rsidP="00C56FF2">
      <w:p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</w:p>
    <w:p w:rsidR="00564870" w:rsidRDefault="00564870" w:rsidP="00564870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  <w:r>
        <w:rPr>
          <w:b/>
          <w:bCs/>
        </w:rPr>
        <w:t>Požadavky ZTI</w:t>
      </w:r>
    </w:p>
    <w:p w:rsidR="00564870" w:rsidRDefault="00564870" w:rsidP="00564870">
      <w:pPr>
        <w:suppressAutoHyphens w:val="0"/>
        <w:autoSpaceDE w:val="0"/>
        <w:autoSpaceDN w:val="0"/>
        <w:adjustRightInd w:val="0"/>
        <w:spacing w:line="240" w:lineRule="auto"/>
        <w:rPr>
          <w:b/>
          <w:bCs/>
        </w:rPr>
      </w:pPr>
    </w:p>
    <w:p w:rsidR="00564870" w:rsidRPr="00564870" w:rsidRDefault="00564870" w:rsidP="00564870">
      <w:pPr>
        <w:pStyle w:val="Odstavecseseznamem"/>
        <w:ind w:left="720" w:firstLine="0"/>
        <w:rPr>
          <w:b/>
        </w:rPr>
      </w:pPr>
      <w:r>
        <w:rPr>
          <w:b/>
        </w:rPr>
        <w:t>Kanalizace</w:t>
      </w:r>
      <w:r w:rsidRPr="00564870">
        <w:rPr>
          <w:b/>
        </w:rPr>
        <w:t>:</w:t>
      </w:r>
    </w:p>
    <w:p w:rsidR="00FC1AB6" w:rsidRDefault="00564870" w:rsidP="00564870">
      <w:pPr>
        <w:pStyle w:val="Odstavecseseznamem"/>
        <w:suppressAutoHyphens w:val="0"/>
        <w:autoSpaceDE w:val="0"/>
        <w:autoSpaceDN w:val="0"/>
        <w:adjustRightInd w:val="0"/>
        <w:spacing w:line="240" w:lineRule="auto"/>
        <w:ind w:left="0" w:firstLine="720"/>
      </w:pPr>
      <w:r>
        <w:t>Bude proveden</w:t>
      </w:r>
      <w:r w:rsidR="00FC1AB6">
        <w:t xml:space="preserve"> odvod kondenzátu od kotlů a spalinového systému a pojistných ventilů do stávající stupačky kanalizace. </w:t>
      </w:r>
      <w:r>
        <w:t xml:space="preserve">Bude proveden nový rozvod kanalizace </w:t>
      </w:r>
      <w:r w:rsidR="00FC1AB6">
        <w:t>od úpravny vody a potrubního oddělovače. Toto odpadní potrubí bude napojeno na stávající potrubí v revizní šachtě.</w:t>
      </w:r>
    </w:p>
    <w:p w:rsidR="00FC1AB6" w:rsidRDefault="00FC1AB6" w:rsidP="00564870">
      <w:pPr>
        <w:pStyle w:val="Odstavecseseznamem"/>
        <w:suppressAutoHyphens w:val="0"/>
        <w:autoSpaceDE w:val="0"/>
        <w:autoSpaceDN w:val="0"/>
        <w:adjustRightInd w:val="0"/>
        <w:spacing w:line="240" w:lineRule="auto"/>
        <w:ind w:left="0" w:firstLine="720"/>
      </w:pPr>
    </w:p>
    <w:p w:rsidR="00564870" w:rsidRPr="00564870" w:rsidRDefault="00564870" w:rsidP="00564870">
      <w:pPr>
        <w:pStyle w:val="Odstavecseseznamem"/>
        <w:ind w:left="720" w:firstLine="0"/>
        <w:rPr>
          <w:b/>
        </w:rPr>
      </w:pPr>
      <w:r>
        <w:rPr>
          <w:b/>
        </w:rPr>
        <w:t>Vodovod</w:t>
      </w:r>
      <w:r w:rsidRPr="00564870">
        <w:rPr>
          <w:b/>
        </w:rPr>
        <w:t>:</w:t>
      </w:r>
    </w:p>
    <w:p w:rsidR="00FC1AB6" w:rsidRDefault="00FC1AB6" w:rsidP="00900184">
      <w:pPr>
        <w:autoSpaceDE w:val="0"/>
        <w:autoSpaceDN w:val="0"/>
        <w:adjustRightInd w:val="0"/>
      </w:pPr>
      <w:r>
        <w:t>Bude proveden přívod vody ze stávajícího rozvodu k nové úpravně vody.</w:t>
      </w:r>
    </w:p>
    <w:p w:rsidR="00FC1AB6" w:rsidRDefault="00FC1AB6" w:rsidP="00900184">
      <w:pPr>
        <w:autoSpaceDE w:val="0"/>
        <w:autoSpaceDN w:val="0"/>
        <w:adjustRightInd w:val="0"/>
      </w:pPr>
    </w:p>
    <w:p w:rsidR="00FC1AB6" w:rsidRDefault="00FC1AB6" w:rsidP="00900184">
      <w:pPr>
        <w:autoSpaceDE w:val="0"/>
        <w:autoSpaceDN w:val="0"/>
        <w:adjustRightInd w:val="0"/>
      </w:pPr>
    </w:p>
    <w:p w:rsidR="00FC1AB6" w:rsidRDefault="00FC1AB6" w:rsidP="00900184">
      <w:pPr>
        <w:autoSpaceDE w:val="0"/>
        <w:autoSpaceDN w:val="0"/>
        <w:adjustRightInd w:val="0"/>
      </w:pPr>
    </w:p>
    <w:p w:rsidR="00FC1AB6" w:rsidRDefault="00FC1AB6" w:rsidP="00900184">
      <w:pPr>
        <w:autoSpaceDE w:val="0"/>
        <w:autoSpaceDN w:val="0"/>
        <w:adjustRightInd w:val="0"/>
      </w:pPr>
    </w:p>
    <w:p w:rsidR="00FC1AB6" w:rsidRDefault="00FC1AB6" w:rsidP="00900184">
      <w:pPr>
        <w:autoSpaceDE w:val="0"/>
        <w:autoSpaceDN w:val="0"/>
        <w:adjustRightInd w:val="0"/>
      </w:pPr>
    </w:p>
    <w:p w:rsidR="00FC1AB6" w:rsidRDefault="00FC1AB6" w:rsidP="00900184">
      <w:pPr>
        <w:autoSpaceDE w:val="0"/>
        <w:autoSpaceDN w:val="0"/>
        <w:adjustRightInd w:val="0"/>
      </w:pPr>
    </w:p>
    <w:p w:rsidR="00FC1AB6" w:rsidRDefault="00FC1AB6" w:rsidP="00900184">
      <w:pPr>
        <w:autoSpaceDE w:val="0"/>
        <w:autoSpaceDN w:val="0"/>
        <w:adjustRightInd w:val="0"/>
      </w:pPr>
    </w:p>
    <w:p w:rsidR="00FC1AB6" w:rsidRDefault="00FC1AB6" w:rsidP="00900184">
      <w:pPr>
        <w:autoSpaceDE w:val="0"/>
        <w:autoSpaceDN w:val="0"/>
        <w:adjustRightInd w:val="0"/>
      </w:pPr>
    </w:p>
    <w:p w:rsidR="002E29A3" w:rsidRPr="00FC1AB6" w:rsidRDefault="002E29A3" w:rsidP="002E29A3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40" w:lineRule="auto"/>
        <w:ind w:firstLine="0"/>
        <w:rPr>
          <w:b/>
          <w:bCs/>
        </w:rPr>
      </w:pPr>
      <w:r w:rsidRPr="00FC1AB6">
        <w:rPr>
          <w:b/>
          <w:bCs/>
        </w:rPr>
        <w:lastRenderedPageBreak/>
        <w:t xml:space="preserve">Požadavky </w:t>
      </w:r>
      <w:proofErr w:type="spellStart"/>
      <w:r w:rsidRPr="00FC1AB6">
        <w:rPr>
          <w:b/>
          <w:bCs/>
        </w:rPr>
        <w:t>elektro</w:t>
      </w:r>
      <w:proofErr w:type="spellEnd"/>
      <w:r w:rsidRPr="00FC1AB6">
        <w:rPr>
          <w:b/>
          <w:bCs/>
        </w:rPr>
        <w:t xml:space="preserve"> a </w:t>
      </w:r>
      <w:proofErr w:type="spellStart"/>
      <w:r w:rsidRPr="00FC1AB6">
        <w:rPr>
          <w:b/>
          <w:bCs/>
        </w:rPr>
        <w:t>MaR</w:t>
      </w:r>
      <w:proofErr w:type="spellEnd"/>
    </w:p>
    <w:p w:rsidR="002E29A3" w:rsidRDefault="002E29A3" w:rsidP="002E29A3">
      <w:pPr>
        <w:keepNext/>
        <w:keepLines/>
        <w:suppressAutoHyphens w:val="0"/>
        <w:autoSpaceDE w:val="0"/>
        <w:autoSpaceDN w:val="0"/>
        <w:adjustRightInd w:val="0"/>
        <w:spacing w:line="240" w:lineRule="auto"/>
      </w:pPr>
      <w:r>
        <w:t>Zajistit silové připojení všech zařízení ÚT. Navrhnout nové osvětlení kotelny. Měření a regulace zajistí regulaci celé topné soustavy a zabezpečení kotelny.</w:t>
      </w:r>
    </w:p>
    <w:p w:rsidR="002E29A3" w:rsidRDefault="002E29A3" w:rsidP="002E29A3">
      <w:pPr>
        <w:keepNext/>
        <w:keepLines/>
        <w:suppressAutoHyphens w:val="0"/>
        <w:autoSpaceDE w:val="0"/>
        <w:autoSpaceDN w:val="0"/>
        <w:adjustRightInd w:val="0"/>
        <w:spacing w:line="240" w:lineRule="auto"/>
      </w:pPr>
      <w:proofErr w:type="spellStart"/>
      <w:r>
        <w:t>Elektoinstalace</w:t>
      </w:r>
      <w:proofErr w:type="spellEnd"/>
      <w:r>
        <w:t xml:space="preserve"> a </w:t>
      </w:r>
      <w:proofErr w:type="spellStart"/>
      <w:r>
        <w:t>MaR</w:t>
      </w:r>
      <w:proofErr w:type="spellEnd"/>
      <w:r>
        <w:t xml:space="preserve"> je řešena v samostatné části projektové dokumentace.</w:t>
      </w:r>
    </w:p>
    <w:p w:rsidR="002E29A3" w:rsidRDefault="002E29A3" w:rsidP="002E29A3">
      <w:pPr>
        <w:keepNext/>
        <w:keepLines/>
        <w:suppressAutoHyphens w:val="0"/>
        <w:autoSpaceDE w:val="0"/>
        <w:autoSpaceDN w:val="0"/>
        <w:adjustRightInd w:val="0"/>
        <w:spacing w:line="240" w:lineRule="auto"/>
      </w:pPr>
    </w:p>
    <w:p w:rsidR="00FC1AB6" w:rsidRDefault="00FC1AB6" w:rsidP="002E29A3">
      <w:pPr>
        <w:keepNext/>
        <w:keepLines/>
        <w:suppressAutoHyphens w:val="0"/>
        <w:autoSpaceDE w:val="0"/>
        <w:autoSpaceDN w:val="0"/>
        <w:adjustRightInd w:val="0"/>
        <w:spacing w:line="240" w:lineRule="auto"/>
      </w:pPr>
    </w:p>
    <w:p w:rsidR="00B52727" w:rsidRDefault="00B52727" w:rsidP="00B52727">
      <w:pPr>
        <w:keepNext/>
        <w:keepLines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ind w:left="360"/>
        <w:rPr>
          <w:b/>
          <w:bCs/>
          <w:sz w:val="28"/>
          <w:szCs w:val="28"/>
        </w:rPr>
      </w:pPr>
      <w:r w:rsidRPr="00687DBA">
        <w:rPr>
          <w:b/>
          <w:bCs/>
          <w:sz w:val="28"/>
          <w:szCs w:val="28"/>
        </w:rPr>
        <w:t>Bezpečnost a ochrana zdraví při práci</w:t>
      </w:r>
    </w:p>
    <w:p w:rsidR="00C56FF2" w:rsidRDefault="00C56FF2" w:rsidP="00C56FF2">
      <w:pPr>
        <w:keepNext/>
        <w:keepLines/>
        <w:suppressAutoHyphens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</w:p>
    <w:p w:rsidR="00B52727" w:rsidRDefault="00B52727" w:rsidP="00B52727">
      <w:pPr>
        <w:autoSpaceDE w:val="0"/>
        <w:autoSpaceDN w:val="0"/>
        <w:adjustRightInd w:val="0"/>
      </w:pPr>
      <w:r>
        <w:t xml:space="preserve">Bezpečnost práce je dána respektováním všech norem a předpisů, které se na dané zařízení vztahují. Dodavatelé zajistí bezpečnostní opatření při souběhu montážních prací prováděných několika organizacemi najednou. Dodavatelé za účasti bezpečnostního technika určí rozsah zvláštních opatření k dodržování bezpečnosti a jejich kontrolu. Dodavatelé s požárním technikem zajistí opatření k protipožární bezpečnosti, zejména při svářečských pracích. Všichni pracovníci jsou povinni dodržovat všeobecně platné požární předpisy a pravidelně kontrolovat stav zařízení z hlediska požární ochrany. Při montážních pracích i při provozu zařízení je nutno dbát na zajištění bezpečnosti práce. Je nutno se řídit všemi platnými bezpečnostními předpisy, vyhláškami, hygienickými předpisy, požárními předpisy, předpisy o bezpečnosti práce na stavbách, při dopravě a manipulaci. Pro vlastní montáž a údržbu platí příslušné provozní předpisy a pokyny pro montáž, jež jsou součástí dodávky zařízení. Při opravách a údržbě je třeba dodržovat odpojení těchto zařízení od přívodů </w:t>
      </w:r>
      <w:proofErr w:type="spellStart"/>
      <w:r>
        <w:t>elektro</w:t>
      </w:r>
      <w:proofErr w:type="spellEnd"/>
      <w:r>
        <w:t>. Obsluhující personál musí být zaškolen a musí znát a dodržovat všechny základní a bezpečnostní předpisy, které se na dané zařízení vztahují.</w:t>
      </w:r>
      <w:bookmarkStart w:id="0" w:name="_GoBack"/>
      <w:bookmarkEnd w:id="0"/>
    </w:p>
    <w:p w:rsidR="00B52727" w:rsidRPr="00CD3372" w:rsidRDefault="00B52727" w:rsidP="00B52727">
      <w:pPr>
        <w:autoSpaceDE w:val="0"/>
        <w:autoSpaceDN w:val="0"/>
        <w:adjustRightInd w:val="0"/>
      </w:pPr>
    </w:p>
    <w:p w:rsidR="00B52727" w:rsidRDefault="00B52727">
      <w:pPr>
        <w:pStyle w:val="RTFUndefined"/>
        <w:rPr>
          <w:rFonts w:ascii="Times New Roman" w:hAnsi="Times New Roman" w:cs="Times New Roman"/>
          <w:b/>
          <w:sz w:val="24"/>
          <w:u w:val="single"/>
        </w:rPr>
      </w:pPr>
    </w:p>
    <w:sectPr w:rsidR="00B52727" w:rsidSect="00FE7F10">
      <w:headerReference w:type="default" r:id="rId7"/>
      <w:footerReference w:type="default" r:id="rId8"/>
      <w:pgSz w:w="11906" w:h="16838"/>
      <w:pgMar w:top="1361" w:right="1151" w:bottom="1361" w:left="1151" w:header="709" w:footer="595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9FE" w:rsidRDefault="009729FE">
      <w:pPr>
        <w:spacing w:line="240" w:lineRule="auto"/>
      </w:pPr>
      <w:r>
        <w:separator/>
      </w:r>
    </w:p>
  </w:endnote>
  <w:endnote w:type="continuationSeparator" w:id="0">
    <w:p w:rsidR="009729FE" w:rsidRDefault="009729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2B" w:rsidRDefault="00C809A5">
    <w:pPr>
      <w:pStyle w:val="Zpat"/>
      <w:jc w:val="right"/>
    </w:pPr>
    <w:r>
      <w:rPr>
        <w:rFonts w:cs="Calibri"/>
      </w:rPr>
      <w:fldChar w:fldCharType="begin"/>
    </w:r>
    <w:r w:rsidR="009C7C2B">
      <w:rPr>
        <w:rFonts w:cs="Calibri"/>
      </w:rPr>
      <w:instrText xml:space="preserve"> PAGE </w:instrText>
    </w:r>
    <w:r>
      <w:rPr>
        <w:rFonts w:cs="Calibri"/>
      </w:rPr>
      <w:fldChar w:fldCharType="separate"/>
    </w:r>
    <w:r w:rsidR="00FC1AB6">
      <w:rPr>
        <w:rFonts w:cs="Calibri"/>
        <w:noProof/>
      </w:rPr>
      <w:t>2</w:t>
    </w:r>
    <w:r>
      <w:rPr>
        <w:rFonts w:cs="Calibri"/>
      </w:rPr>
      <w:fldChar w:fldCharType="end"/>
    </w:r>
  </w:p>
  <w:p w:rsidR="009C7C2B" w:rsidRDefault="009C7C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9FE" w:rsidRDefault="009729FE">
      <w:pPr>
        <w:spacing w:line="240" w:lineRule="auto"/>
      </w:pPr>
      <w:r>
        <w:separator/>
      </w:r>
    </w:p>
  </w:footnote>
  <w:footnote w:type="continuationSeparator" w:id="0">
    <w:p w:rsidR="009729FE" w:rsidRDefault="009729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C2B" w:rsidRPr="006019E3" w:rsidRDefault="009C7C2B">
    <w:pPr>
      <w:rPr>
        <w:rFonts w:asciiTheme="minorHAnsi" w:hAnsiTheme="minorHAnsi" w:cstheme="minorHAnsi"/>
      </w:rPr>
    </w:pPr>
    <w:r>
      <w:rPr>
        <w:rFonts w:ascii="Times New Roman" w:hAnsi="Times New Roman" w:cs="Times New Roma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" w:hint="default"/>
        <w:sz w:val="22"/>
        <w:szCs w:val="22"/>
        <w:lang w:val="cs-CZ" w:eastAsia="ar-SA" w:bidi="ar-SA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" w:hint="default"/>
        <w:sz w:val="22"/>
        <w:szCs w:val="22"/>
        <w:lang w:val="cs-CZ" w:eastAsia="ar-SA" w:bidi="ar-SA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" w:hint="default"/>
        <w:sz w:val="22"/>
        <w:szCs w:val="22"/>
        <w:lang w:val="cs-CZ" w:eastAsia="ar-SA" w:bidi="ar-SA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hAnsi="Times" w:cs="Times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OpenSymbol" w:hAnsi="OpenSymbol" w:cs="Time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D8361152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555094"/>
    <w:multiLevelType w:val="multilevel"/>
    <w:tmpl w:val="D8361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sz w:val="28"/>
        <w:szCs w:val="28"/>
        <w:lang w:val="cs-CZ"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6E819E9"/>
    <w:multiLevelType w:val="hybridMultilevel"/>
    <w:tmpl w:val="6FDA74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D135434"/>
    <w:multiLevelType w:val="hybridMultilevel"/>
    <w:tmpl w:val="A7BEC32C"/>
    <w:lvl w:ilvl="0" w:tplc="5ED0D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484E84"/>
    <w:multiLevelType w:val="hybridMultilevel"/>
    <w:tmpl w:val="B1743B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F460F"/>
    <w:multiLevelType w:val="hybridMultilevel"/>
    <w:tmpl w:val="2D28D068"/>
    <w:lvl w:ilvl="0" w:tplc="A4AA955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8CA3955"/>
    <w:multiLevelType w:val="multilevel"/>
    <w:tmpl w:val="036EF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704F"/>
    <w:rsid w:val="00007E3A"/>
    <w:rsid w:val="00012368"/>
    <w:rsid w:val="000241CA"/>
    <w:rsid w:val="00053E7B"/>
    <w:rsid w:val="00063E6E"/>
    <w:rsid w:val="00064287"/>
    <w:rsid w:val="00070BEF"/>
    <w:rsid w:val="000869A5"/>
    <w:rsid w:val="00091F77"/>
    <w:rsid w:val="000A3801"/>
    <w:rsid w:val="000B5444"/>
    <w:rsid w:val="000D6A09"/>
    <w:rsid w:val="000E5803"/>
    <w:rsid w:val="000E6464"/>
    <w:rsid w:val="00101FD4"/>
    <w:rsid w:val="0012092A"/>
    <w:rsid w:val="00124F48"/>
    <w:rsid w:val="001272D0"/>
    <w:rsid w:val="001421EE"/>
    <w:rsid w:val="00144320"/>
    <w:rsid w:val="00144707"/>
    <w:rsid w:val="00145AF8"/>
    <w:rsid w:val="00150F98"/>
    <w:rsid w:val="0017188E"/>
    <w:rsid w:val="00172C2A"/>
    <w:rsid w:val="00173889"/>
    <w:rsid w:val="00175C22"/>
    <w:rsid w:val="00177711"/>
    <w:rsid w:val="001930EF"/>
    <w:rsid w:val="00195A82"/>
    <w:rsid w:val="0019644F"/>
    <w:rsid w:val="001A1EBA"/>
    <w:rsid w:val="001C6095"/>
    <w:rsid w:val="001F4E01"/>
    <w:rsid w:val="00212BA2"/>
    <w:rsid w:val="00221811"/>
    <w:rsid w:val="00225BDF"/>
    <w:rsid w:val="002A629F"/>
    <w:rsid w:val="002B2643"/>
    <w:rsid w:val="002B53CA"/>
    <w:rsid w:val="002B5D5B"/>
    <w:rsid w:val="002E29A3"/>
    <w:rsid w:val="002E4C7B"/>
    <w:rsid w:val="002F28CF"/>
    <w:rsid w:val="00311C6F"/>
    <w:rsid w:val="00326009"/>
    <w:rsid w:val="003337F6"/>
    <w:rsid w:val="00367DDB"/>
    <w:rsid w:val="003A50BB"/>
    <w:rsid w:val="003A5662"/>
    <w:rsid w:val="003B2F7E"/>
    <w:rsid w:val="003D7E70"/>
    <w:rsid w:val="00426A2E"/>
    <w:rsid w:val="00431138"/>
    <w:rsid w:val="00461647"/>
    <w:rsid w:val="00465B7A"/>
    <w:rsid w:val="00480FE4"/>
    <w:rsid w:val="00487D46"/>
    <w:rsid w:val="00497639"/>
    <w:rsid w:val="004B2467"/>
    <w:rsid w:val="004C2624"/>
    <w:rsid w:val="004C2C3E"/>
    <w:rsid w:val="004D2911"/>
    <w:rsid w:val="00503C98"/>
    <w:rsid w:val="00511102"/>
    <w:rsid w:val="00514D9F"/>
    <w:rsid w:val="0053019F"/>
    <w:rsid w:val="005374A7"/>
    <w:rsid w:val="00551C21"/>
    <w:rsid w:val="00564870"/>
    <w:rsid w:val="00564C09"/>
    <w:rsid w:val="00581EA5"/>
    <w:rsid w:val="00591547"/>
    <w:rsid w:val="005C620F"/>
    <w:rsid w:val="005D1C09"/>
    <w:rsid w:val="006019E3"/>
    <w:rsid w:val="0060693F"/>
    <w:rsid w:val="00611EE5"/>
    <w:rsid w:val="00615686"/>
    <w:rsid w:val="006255C8"/>
    <w:rsid w:val="0063346B"/>
    <w:rsid w:val="006564FA"/>
    <w:rsid w:val="00663655"/>
    <w:rsid w:val="00680CDF"/>
    <w:rsid w:val="00681936"/>
    <w:rsid w:val="00685837"/>
    <w:rsid w:val="00693E1D"/>
    <w:rsid w:val="006A6818"/>
    <w:rsid w:val="006A76EA"/>
    <w:rsid w:val="006E4DB3"/>
    <w:rsid w:val="006F5C8A"/>
    <w:rsid w:val="007001DE"/>
    <w:rsid w:val="00704313"/>
    <w:rsid w:val="00715F57"/>
    <w:rsid w:val="00757C43"/>
    <w:rsid w:val="00794CB4"/>
    <w:rsid w:val="00796774"/>
    <w:rsid w:val="007A2981"/>
    <w:rsid w:val="007C1E86"/>
    <w:rsid w:val="007E6250"/>
    <w:rsid w:val="007F1626"/>
    <w:rsid w:val="007F6259"/>
    <w:rsid w:val="00845AB7"/>
    <w:rsid w:val="00850A81"/>
    <w:rsid w:val="008934AC"/>
    <w:rsid w:val="008A686C"/>
    <w:rsid w:val="008A6B0C"/>
    <w:rsid w:val="008B2392"/>
    <w:rsid w:val="008D2995"/>
    <w:rsid w:val="008E6C27"/>
    <w:rsid w:val="00900184"/>
    <w:rsid w:val="00917CAF"/>
    <w:rsid w:val="00925BFB"/>
    <w:rsid w:val="00946311"/>
    <w:rsid w:val="009675D1"/>
    <w:rsid w:val="00970359"/>
    <w:rsid w:val="009729FE"/>
    <w:rsid w:val="009742DB"/>
    <w:rsid w:val="00984FB4"/>
    <w:rsid w:val="009A3D85"/>
    <w:rsid w:val="009C10C9"/>
    <w:rsid w:val="009C288D"/>
    <w:rsid w:val="009C4178"/>
    <w:rsid w:val="009C4AA3"/>
    <w:rsid w:val="009C7C2B"/>
    <w:rsid w:val="009D5782"/>
    <w:rsid w:val="009E7544"/>
    <w:rsid w:val="00A0340A"/>
    <w:rsid w:val="00A04DB9"/>
    <w:rsid w:val="00A1704F"/>
    <w:rsid w:val="00A22069"/>
    <w:rsid w:val="00A26A5D"/>
    <w:rsid w:val="00A37D6B"/>
    <w:rsid w:val="00A667BF"/>
    <w:rsid w:val="00A77794"/>
    <w:rsid w:val="00A779F2"/>
    <w:rsid w:val="00A939A4"/>
    <w:rsid w:val="00AA78B8"/>
    <w:rsid w:val="00AD70DE"/>
    <w:rsid w:val="00AE3268"/>
    <w:rsid w:val="00AE39DB"/>
    <w:rsid w:val="00AF4848"/>
    <w:rsid w:val="00B21B75"/>
    <w:rsid w:val="00B32AE0"/>
    <w:rsid w:val="00B36D52"/>
    <w:rsid w:val="00B41B58"/>
    <w:rsid w:val="00B44BFA"/>
    <w:rsid w:val="00B4772E"/>
    <w:rsid w:val="00B52727"/>
    <w:rsid w:val="00B763D9"/>
    <w:rsid w:val="00B844CC"/>
    <w:rsid w:val="00B85650"/>
    <w:rsid w:val="00BA6723"/>
    <w:rsid w:val="00BB56CA"/>
    <w:rsid w:val="00BC079A"/>
    <w:rsid w:val="00BE38AD"/>
    <w:rsid w:val="00C12546"/>
    <w:rsid w:val="00C17B5B"/>
    <w:rsid w:val="00C202E0"/>
    <w:rsid w:val="00C4085D"/>
    <w:rsid w:val="00C56FF2"/>
    <w:rsid w:val="00C73B1E"/>
    <w:rsid w:val="00C73BE2"/>
    <w:rsid w:val="00C761E6"/>
    <w:rsid w:val="00C809A5"/>
    <w:rsid w:val="00C86B7A"/>
    <w:rsid w:val="00C9120A"/>
    <w:rsid w:val="00C96A86"/>
    <w:rsid w:val="00CA2872"/>
    <w:rsid w:val="00CB5093"/>
    <w:rsid w:val="00CC7669"/>
    <w:rsid w:val="00CF74B5"/>
    <w:rsid w:val="00D02C90"/>
    <w:rsid w:val="00D233D1"/>
    <w:rsid w:val="00D92DC6"/>
    <w:rsid w:val="00DB5EE0"/>
    <w:rsid w:val="00DB7385"/>
    <w:rsid w:val="00DD1384"/>
    <w:rsid w:val="00E01045"/>
    <w:rsid w:val="00E06F59"/>
    <w:rsid w:val="00E553AA"/>
    <w:rsid w:val="00E819E1"/>
    <w:rsid w:val="00E82600"/>
    <w:rsid w:val="00E84BC0"/>
    <w:rsid w:val="00E96AD6"/>
    <w:rsid w:val="00EA48F8"/>
    <w:rsid w:val="00EB4C17"/>
    <w:rsid w:val="00ED4FDC"/>
    <w:rsid w:val="00EF08CA"/>
    <w:rsid w:val="00F20F4A"/>
    <w:rsid w:val="00F25058"/>
    <w:rsid w:val="00F33D15"/>
    <w:rsid w:val="00F51699"/>
    <w:rsid w:val="00F723FE"/>
    <w:rsid w:val="00FA1C81"/>
    <w:rsid w:val="00FB31CD"/>
    <w:rsid w:val="00FC1AB6"/>
    <w:rsid w:val="00FD59D3"/>
    <w:rsid w:val="00FE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FE7F10"/>
    <w:pPr>
      <w:widowControl w:val="0"/>
      <w:suppressAutoHyphens/>
      <w:spacing w:line="276" w:lineRule="auto"/>
      <w:ind w:firstLine="737"/>
      <w:jc w:val="both"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qFormat/>
    <w:rsid w:val="00FE7F10"/>
    <w:pPr>
      <w:numPr>
        <w:numId w:val="1"/>
      </w:numPr>
      <w:spacing w:before="120" w:after="40"/>
      <w:jc w:val="left"/>
      <w:outlineLvl w:val="0"/>
    </w:pPr>
    <w:rPr>
      <w:b/>
      <w:caps/>
      <w:outline/>
      <w:shadow/>
      <w:sz w:val="36"/>
    </w:rPr>
  </w:style>
  <w:style w:type="paragraph" w:styleId="Nadpis2">
    <w:name w:val="heading 2"/>
    <w:basedOn w:val="Normln"/>
    <w:next w:val="Normln"/>
    <w:qFormat/>
    <w:rsid w:val="00FE7F1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E7F1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E7F10"/>
  </w:style>
  <w:style w:type="character" w:customStyle="1" w:styleId="WW8Num1z1">
    <w:name w:val="WW8Num1z1"/>
    <w:rsid w:val="00FE7F10"/>
  </w:style>
  <w:style w:type="character" w:customStyle="1" w:styleId="WW8Num1z2">
    <w:name w:val="WW8Num1z2"/>
    <w:rsid w:val="00FE7F10"/>
  </w:style>
  <w:style w:type="character" w:customStyle="1" w:styleId="WW8Num1z3">
    <w:name w:val="WW8Num1z3"/>
    <w:rsid w:val="00FE7F10"/>
  </w:style>
  <w:style w:type="character" w:customStyle="1" w:styleId="WW8Num1z4">
    <w:name w:val="WW8Num1z4"/>
    <w:rsid w:val="00FE7F10"/>
  </w:style>
  <w:style w:type="character" w:customStyle="1" w:styleId="WW8Num1z5">
    <w:name w:val="WW8Num1z5"/>
    <w:rsid w:val="00FE7F10"/>
  </w:style>
  <w:style w:type="character" w:customStyle="1" w:styleId="WW8Num1z6">
    <w:name w:val="WW8Num1z6"/>
    <w:rsid w:val="00FE7F10"/>
  </w:style>
  <w:style w:type="character" w:customStyle="1" w:styleId="WW8Num1z7">
    <w:name w:val="WW8Num1z7"/>
    <w:rsid w:val="00FE7F10"/>
  </w:style>
  <w:style w:type="character" w:customStyle="1" w:styleId="WW8Num1z8">
    <w:name w:val="WW8Num1z8"/>
    <w:rsid w:val="00FE7F10"/>
  </w:style>
  <w:style w:type="character" w:customStyle="1" w:styleId="WW8Num2z0">
    <w:name w:val="WW8Num2z0"/>
    <w:rsid w:val="00FE7F10"/>
    <w:rPr>
      <w:rFonts w:ascii="Times" w:hAnsi="Times" w:cs="Times" w:hint="default"/>
      <w:sz w:val="22"/>
      <w:szCs w:val="22"/>
      <w:lang w:val="cs-CZ" w:eastAsia="ar-SA" w:bidi="ar-SA"/>
    </w:rPr>
  </w:style>
  <w:style w:type="character" w:customStyle="1" w:styleId="WW8Num2z1">
    <w:name w:val="WW8Num2z1"/>
    <w:rsid w:val="00FE7F10"/>
    <w:rPr>
      <w:rFonts w:ascii="OpenSymbol" w:hAnsi="OpenSymbol" w:cs="OpenSymbol"/>
    </w:rPr>
  </w:style>
  <w:style w:type="character" w:customStyle="1" w:styleId="WW8Num3z0">
    <w:name w:val="WW8Num3z0"/>
    <w:rsid w:val="00FE7F10"/>
    <w:rPr>
      <w:rFonts w:ascii="Times" w:hAnsi="Times" w:cs="Times" w:hint="default"/>
      <w:sz w:val="22"/>
      <w:szCs w:val="22"/>
    </w:rPr>
  </w:style>
  <w:style w:type="character" w:customStyle="1" w:styleId="WW8Num3z1">
    <w:name w:val="WW8Num3z1"/>
    <w:rsid w:val="00FE7F10"/>
  </w:style>
  <w:style w:type="character" w:customStyle="1" w:styleId="WW8Num3z2">
    <w:name w:val="WW8Num3z2"/>
    <w:rsid w:val="00FE7F10"/>
  </w:style>
  <w:style w:type="character" w:customStyle="1" w:styleId="WW8Num3z3">
    <w:name w:val="WW8Num3z3"/>
    <w:rsid w:val="00FE7F10"/>
  </w:style>
  <w:style w:type="character" w:customStyle="1" w:styleId="WW8Num3z4">
    <w:name w:val="WW8Num3z4"/>
    <w:rsid w:val="00FE7F10"/>
  </w:style>
  <w:style w:type="character" w:customStyle="1" w:styleId="WW8Num3z5">
    <w:name w:val="WW8Num3z5"/>
    <w:rsid w:val="00FE7F10"/>
  </w:style>
  <w:style w:type="character" w:customStyle="1" w:styleId="WW8Num3z6">
    <w:name w:val="WW8Num3z6"/>
    <w:rsid w:val="00FE7F10"/>
  </w:style>
  <w:style w:type="character" w:customStyle="1" w:styleId="WW8Num3z7">
    <w:name w:val="WW8Num3z7"/>
    <w:rsid w:val="00FE7F10"/>
  </w:style>
  <w:style w:type="character" w:customStyle="1" w:styleId="WW8Num3z8">
    <w:name w:val="WW8Num3z8"/>
    <w:rsid w:val="00FE7F10"/>
  </w:style>
  <w:style w:type="character" w:customStyle="1" w:styleId="WW8Num4z0">
    <w:name w:val="WW8Num4z0"/>
    <w:rsid w:val="00FE7F10"/>
    <w:rPr>
      <w:rFonts w:cs="Times"/>
      <w:color w:val="000000"/>
      <w:sz w:val="22"/>
      <w:szCs w:val="22"/>
    </w:rPr>
  </w:style>
  <w:style w:type="character" w:customStyle="1" w:styleId="WW8Num4z1">
    <w:name w:val="WW8Num4z1"/>
    <w:rsid w:val="00FE7F10"/>
  </w:style>
  <w:style w:type="character" w:customStyle="1" w:styleId="WW8Num5z0">
    <w:name w:val="WW8Num5z0"/>
    <w:rsid w:val="00FE7F10"/>
    <w:rPr>
      <w:rFonts w:ascii="Times" w:eastAsia="Times New Roman" w:hAnsi="Times" w:cs="Times New Roman" w:hint="default"/>
      <w:sz w:val="22"/>
      <w:szCs w:val="22"/>
    </w:rPr>
  </w:style>
  <w:style w:type="character" w:customStyle="1" w:styleId="WW8Num5z1">
    <w:name w:val="WW8Num5z1"/>
    <w:rsid w:val="00FE7F10"/>
    <w:rPr>
      <w:rFonts w:ascii="Courier New" w:hAnsi="Courier New" w:cs="Courier New" w:hint="default"/>
    </w:rPr>
  </w:style>
  <w:style w:type="character" w:customStyle="1" w:styleId="WW8Num5z2">
    <w:name w:val="WW8Num5z2"/>
    <w:rsid w:val="00FE7F10"/>
    <w:rPr>
      <w:rFonts w:ascii="Wingdings" w:hAnsi="Wingdings" w:cs="Wingdings" w:hint="default"/>
    </w:rPr>
  </w:style>
  <w:style w:type="character" w:customStyle="1" w:styleId="WW8Num5z3">
    <w:name w:val="WW8Num5z3"/>
    <w:rsid w:val="00FE7F10"/>
    <w:rPr>
      <w:rFonts w:ascii="Symbol" w:hAnsi="Symbol" w:cs="Symbol" w:hint="default"/>
    </w:rPr>
  </w:style>
  <w:style w:type="character" w:customStyle="1" w:styleId="WW8Num5z4">
    <w:name w:val="WW8Num5z4"/>
    <w:rsid w:val="00FE7F10"/>
  </w:style>
  <w:style w:type="character" w:customStyle="1" w:styleId="WW8Num5z5">
    <w:name w:val="WW8Num5z5"/>
    <w:rsid w:val="00FE7F10"/>
  </w:style>
  <w:style w:type="character" w:customStyle="1" w:styleId="WW8Num5z6">
    <w:name w:val="WW8Num5z6"/>
    <w:rsid w:val="00FE7F10"/>
  </w:style>
  <w:style w:type="character" w:customStyle="1" w:styleId="WW8Num5z7">
    <w:name w:val="WW8Num5z7"/>
    <w:rsid w:val="00FE7F10"/>
  </w:style>
  <w:style w:type="character" w:customStyle="1" w:styleId="WW8Num5z8">
    <w:name w:val="WW8Num5z8"/>
    <w:rsid w:val="00FE7F10"/>
  </w:style>
  <w:style w:type="character" w:customStyle="1" w:styleId="WW8Num6z0">
    <w:name w:val="WW8Num6z0"/>
    <w:rsid w:val="00FE7F10"/>
    <w:rPr>
      <w:rFonts w:ascii="Times" w:hAnsi="Times" w:cs="Times" w:hint="default"/>
    </w:rPr>
  </w:style>
  <w:style w:type="character" w:customStyle="1" w:styleId="WW8Num6z1">
    <w:name w:val="WW8Num6z1"/>
    <w:rsid w:val="00FE7F10"/>
  </w:style>
  <w:style w:type="character" w:customStyle="1" w:styleId="WW8Num6z2">
    <w:name w:val="WW8Num6z2"/>
    <w:rsid w:val="00FE7F10"/>
  </w:style>
  <w:style w:type="character" w:customStyle="1" w:styleId="WW8Num6z3">
    <w:name w:val="WW8Num6z3"/>
    <w:rsid w:val="00FE7F10"/>
    <w:rPr>
      <w:color w:val="000000"/>
    </w:rPr>
  </w:style>
  <w:style w:type="character" w:customStyle="1" w:styleId="WW8Num6z4">
    <w:name w:val="WW8Num6z4"/>
    <w:rsid w:val="00FE7F10"/>
  </w:style>
  <w:style w:type="character" w:customStyle="1" w:styleId="WW8Num6z5">
    <w:name w:val="WW8Num6z5"/>
    <w:rsid w:val="00FE7F10"/>
  </w:style>
  <w:style w:type="character" w:customStyle="1" w:styleId="WW8Num6z6">
    <w:name w:val="WW8Num6z6"/>
    <w:rsid w:val="00FE7F10"/>
  </w:style>
  <w:style w:type="character" w:customStyle="1" w:styleId="WW8Num6z7">
    <w:name w:val="WW8Num6z7"/>
    <w:rsid w:val="00FE7F10"/>
  </w:style>
  <w:style w:type="character" w:customStyle="1" w:styleId="WW8Num6z8">
    <w:name w:val="WW8Num6z8"/>
    <w:rsid w:val="00FE7F10"/>
  </w:style>
  <w:style w:type="character" w:customStyle="1" w:styleId="WW8Num7z0">
    <w:name w:val="WW8Num7z0"/>
    <w:rsid w:val="00FE7F10"/>
    <w:rPr>
      <w:rFonts w:ascii="Calibri" w:hAnsi="Calibri" w:cs="Calibri" w:hint="default"/>
      <w:b/>
      <w:sz w:val="28"/>
      <w:szCs w:val="28"/>
      <w:lang w:val="cs-CZ" w:eastAsia="ar-SA" w:bidi="ar-SA"/>
    </w:rPr>
  </w:style>
  <w:style w:type="character" w:customStyle="1" w:styleId="WW8Num7z2">
    <w:name w:val="WW8Num7z2"/>
    <w:rsid w:val="00FE7F10"/>
  </w:style>
  <w:style w:type="character" w:customStyle="1" w:styleId="WW8Num7z3">
    <w:name w:val="WW8Num7z3"/>
    <w:rsid w:val="00FE7F10"/>
    <w:rPr>
      <w:color w:val="000000"/>
    </w:rPr>
  </w:style>
  <w:style w:type="character" w:customStyle="1" w:styleId="WW8Num7z4">
    <w:name w:val="WW8Num7z4"/>
    <w:rsid w:val="00FE7F10"/>
  </w:style>
  <w:style w:type="character" w:customStyle="1" w:styleId="WW8Num7z5">
    <w:name w:val="WW8Num7z5"/>
    <w:rsid w:val="00FE7F10"/>
  </w:style>
  <w:style w:type="character" w:customStyle="1" w:styleId="WW8Num7z6">
    <w:name w:val="WW8Num7z6"/>
    <w:rsid w:val="00FE7F10"/>
  </w:style>
  <w:style w:type="character" w:customStyle="1" w:styleId="WW8Num7z7">
    <w:name w:val="WW8Num7z7"/>
    <w:rsid w:val="00FE7F10"/>
  </w:style>
  <w:style w:type="character" w:customStyle="1" w:styleId="WW8Num7z8">
    <w:name w:val="WW8Num7z8"/>
    <w:rsid w:val="00FE7F10"/>
  </w:style>
  <w:style w:type="character" w:customStyle="1" w:styleId="WW8Num7z1">
    <w:name w:val="WW8Num7z1"/>
    <w:rsid w:val="00FE7F10"/>
  </w:style>
  <w:style w:type="character" w:customStyle="1" w:styleId="WW8Num8z0">
    <w:name w:val="WW8Num8z0"/>
    <w:rsid w:val="00FE7F10"/>
    <w:rPr>
      <w:rFonts w:ascii="Symbol" w:hAnsi="Symbol" w:cs="OpenSymbol"/>
    </w:rPr>
  </w:style>
  <w:style w:type="character" w:customStyle="1" w:styleId="WW8Num8z1">
    <w:name w:val="WW8Num8z1"/>
    <w:rsid w:val="00FE7F10"/>
  </w:style>
  <w:style w:type="character" w:customStyle="1" w:styleId="WW8Num8z2">
    <w:name w:val="WW8Num8z2"/>
    <w:rsid w:val="00FE7F10"/>
  </w:style>
  <w:style w:type="character" w:customStyle="1" w:styleId="WW8Num8z3">
    <w:name w:val="WW8Num8z3"/>
    <w:rsid w:val="00FE7F10"/>
  </w:style>
  <w:style w:type="character" w:customStyle="1" w:styleId="WW8Num8z4">
    <w:name w:val="WW8Num8z4"/>
    <w:rsid w:val="00FE7F10"/>
  </w:style>
  <w:style w:type="character" w:customStyle="1" w:styleId="WW8Num8z5">
    <w:name w:val="WW8Num8z5"/>
    <w:rsid w:val="00FE7F10"/>
  </w:style>
  <w:style w:type="character" w:customStyle="1" w:styleId="WW8Num8z6">
    <w:name w:val="WW8Num8z6"/>
    <w:rsid w:val="00FE7F10"/>
  </w:style>
  <w:style w:type="character" w:customStyle="1" w:styleId="WW8Num8z7">
    <w:name w:val="WW8Num8z7"/>
    <w:rsid w:val="00FE7F10"/>
  </w:style>
  <w:style w:type="character" w:customStyle="1" w:styleId="WW8Num8z8">
    <w:name w:val="WW8Num8z8"/>
    <w:rsid w:val="00FE7F10"/>
  </w:style>
  <w:style w:type="character" w:customStyle="1" w:styleId="WW8Num9z0">
    <w:name w:val="WW8Num9z0"/>
    <w:rsid w:val="00FE7F10"/>
    <w:rPr>
      <w:rFonts w:ascii="Symbol" w:hAnsi="Symbol" w:cs="OpenSymbol"/>
      <w:color w:val="000000"/>
      <w:sz w:val="22"/>
      <w:szCs w:val="22"/>
    </w:rPr>
  </w:style>
  <w:style w:type="character" w:customStyle="1" w:styleId="WW8Num9z1">
    <w:name w:val="WW8Num9z1"/>
    <w:rsid w:val="00FE7F10"/>
    <w:rPr>
      <w:rFonts w:ascii="OpenSymbol" w:hAnsi="OpenSymbol" w:cs="OpenSymbol"/>
    </w:rPr>
  </w:style>
  <w:style w:type="character" w:customStyle="1" w:styleId="WW8Num10z0">
    <w:name w:val="WW8Num10z0"/>
    <w:rsid w:val="00FE7F10"/>
  </w:style>
  <w:style w:type="character" w:customStyle="1" w:styleId="WW8Num10z1">
    <w:name w:val="WW8Num10z1"/>
    <w:rsid w:val="00FE7F10"/>
  </w:style>
  <w:style w:type="character" w:customStyle="1" w:styleId="WW8Num10z2">
    <w:name w:val="WW8Num10z2"/>
    <w:rsid w:val="00FE7F10"/>
  </w:style>
  <w:style w:type="character" w:customStyle="1" w:styleId="WW8Num10z3">
    <w:name w:val="WW8Num10z3"/>
    <w:rsid w:val="00FE7F10"/>
  </w:style>
  <w:style w:type="character" w:customStyle="1" w:styleId="WW8Num10z4">
    <w:name w:val="WW8Num10z4"/>
    <w:rsid w:val="00FE7F10"/>
  </w:style>
  <w:style w:type="character" w:customStyle="1" w:styleId="WW8Num10z5">
    <w:name w:val="WW8Num10z5"/>
    <w:rsid w:val="00FE7F10"/>
  </w:style>
  <w:style w:type="character" w:customStyle="1" w:styleId="WW8Num10z6">
    <w:name w:val="WW8Num10z6"/>
    <w:rsid w:val="00FE7F10"/>
  </w:style>
  <w:style w:type="character" w:customStyle="1" w:styleId="WW8Num10z7">
    <w:name w:val="WW8Num10z7"/>
    <w:rsid w:val="00FE7F10"/>
  </w:style>
  <w:style w:type="character" w:customStyle="1" w:styleId="WW8Num10z8">
    <w:name w:val="WW8Num10z8"/>
    <w:rsid w:val="00FE7F10"/>
  </w:style>
  <w:style w:type="character" w:customStyle="1" w:styleId="WW8Num11z0">
    <w:name w:val="WW8Num11z0"/>
    <w:rsid w:val="00FE7F10"/>
  </w:style>
  <w:style w:type="character" w:customStyle="1" w:styleId="WW8Num11z1">
    <w:name w:val="WW8Num11z1"/>
    <w:rsid w:val="00FE7F10"/>
  </w:style>
  <w:style w:type="character" w:customStyle="1" w:styleId="WW8Num11z2">
    <w:name w:val="WW8Num11z2"/>
    <w:rsid w:val="00FE7F10"/>
  </w:style>
  <w:style w:type="character" w:customStyle="1" w:styleId="WW8Num11z3">
    <w:name w:val="WW8Num11z3"/>
    <w:rsid w:val="00FE7F10"/>
    <w:rPr>
      <w:rFonts w:cs="Times New Roman"/>
    </w:rPr>
  </w:style>
  <w:style w:type="character" w:customStyle="1" w:styleId="WW8Num11z4">
    <w:name w:val="WW8Num11z4"/>
    <w:rsid w:val="00FE7F10"/>
  </w:style>
  <w:style w:type="character" w:customStyle="1" w:styleId="WW8Num11z5">
    <w:name w:val="WW8Num11z5"/>
    <w:rsid w:val="00FE7F10"/>
  </w:style>
  <w:style w:type="character" w:customStyle="1" w:styleId="WW8Num11z6">
    <w:name w:val="WW8Num11z6"/>
    <w:rsid w:val="00FE7F10"/>
  </w:style>
  <w:style w:type="character" w:customStyle="1" w:styleId="WW8Num11z7">
    <w:name w:val="WW8Num11z7"/>
    <w:rsid w:val="00FE7F10"/>
  </w:style>
  <w:style w:type="character" w:customStyle="1" w:styleId="WW8Num11z8">
    <w:name w:val="WW8Num11z8"/>
    <w:rsid w:val="00FE7F10"/>
  </w:style>
  <w:style w:type="character" w:customStyle="1" w:styleId="WW8Num12z0">
    <w:name w:val="WW8Num12z0"/>
    <w:rsid w:val="00FE7F10"/>
    <w:rPr>
      <w:rFonts w:ascii="Symbol" w:hAnsi="Symbol" w:cs="OpenSymbol"/>
    </w:rPr>
  </w:style>
  <w:style w:type="character" w:customStyle="1" w:styleId="Standardnpsmoodstavce4">
    <w:name w:val="Standardní písmo odstavce4"/>
    <w:rsid w:val="00FE7F10"/>
  </w:style>
  <w:style w:type="character" w:customStyle="1" w:styleId="Standardnpsmoodstavce3">
    <w:name w:val="Standardní písmo odstavce3"/>
    <w:rsid w:val="00FE7F10"/>
  </w:style>
  <w:style w:type="character" w:customStyle="1" w:styleId="Standardnpsmoodstavce2">
    <w:name w:val="Standardní písmo odstavce2"/>
    <w:rsid w:val="00FE7F10"/>
  </w:style>
  <w:style w:type="character" w:customStyle="1" w:styleId="WW8Num4z2">
    <w:name w:val="WW8Num4z2"/>
    <w:rsid w:val="00FE7F10"/>
  </w:style>
  <w:style w:type="character" w:customStyle="1" w:styleId="WW8Num4z3">
    <w:name w:val="WW8Num4z3"/>
    <w:rsid w:val="00FE7F10"/>
  </w:style>
  <w:style w:type="character" w:customStyle="1" w:styleId="WW8Num4z4">
    <w:name w:val="WW8Num4z4"/>
    <w:rsid w:val="00FE7F10"/>
  </w:style>
  <w:style w:type="character" w:customStyle="1" w:styleId="WW8Num4z5">
    <w:name w:val="WW8Num4z5"/>
    <w:rsid w:val="00FE7F10"/>
  </w:style>
  <w:style w:type="character" w:customStyle="1" w:styleId="WW8Num4z6">
    <w:name w:val="WW8Num4z6"/>
    <w:rsid w:val="00FE7F10"/>
  </w:style>
  <w:style w:type="character" w:customStyle="1" w:styleId="WW8Num4z7">
    <w:name w:val="WW8Num4z7"/>
    <w:rsid w:val="00FE7F10"/>
  </w:style>
  <w:style w:type="character" w:customStyle="1" w:styleId="WW8Num4z8">
    <w:name w:val="WW8Num4z8"/>
    <w:rsid w:val="00FE7F10"/>
  </w:style>
  <w:style w:type="character" w:customStyle="1" w:styleId="Standardnpsmoodstavce1">
    <w:name w:val="Standardní písmo odstavce1"/>
    <w:rsid w:val="00FE7F10"/>
  </w:style>
  <w:style w:type="character" w:customStyle="1" w:styleId="ZhlavChar">
    <w:name w:val="Záhlaví Char"/>
    <w:rsid w:val="00FE7F10"/>
    <w:rPr>
      <w:rFonts w:ascii="Calibri" w:hAnsi="Calibri" w:cs="Calibri"/>
      <w:lang w:val="cs-CZ" w:eastAsia="ar-SA" w:bidi="ar-SA"/>
    </w:rPr>
  </w:style>
  <w:style w:type="character" w:customStyle="1" w:styleId="ZpatChar">
    <w:name w:val="Zápatí Char"/>
    <w:rsid w:val="00FE7F10"/>
    <w:rPr>
      <w:sz w:val="24"/>
    </w:rPr>
  </w:style>
  <w:style w:type="character" w:styleId="Hypertextovodkaz">
    <w:name w:val="Hyperlink"/>
    <w:rsid w:val="00FE7F10"/>
    <w:rPr>
      <w:color w:val="000080"/>
      <w:u w:val="single"/>
    </w:rPr>
  </w:style>
  <w:style w:type="character" w:customStyle="1" w:styleId="Symbolyproslovn">
    <w:name w:val="Symboly pro číslování"/>
    <w:rsid w:val="00FE7F10"/>
    <w:rPr>
      <w:rFonts w:ascii="Calibri" w:hAnsi="Calibri" w:cs="Calibri"/>
      <w:b/>
      <w:bCs/>
      <w:sz w:val="26"/>
      <w:szCs w:val="26"/>
    </w:rPr>
  </w:style>
  <w:style w:type="character" w:customStyle="1" w:styleId="Odrky">
    <w:name w:val="Odrážky"/>
    <w:rsid w:val="00FE7F10"/>
    <w:rPr>
      <w:rFonts w:ascii="OpenSymbol" w:eastAsia="OpenSymbol" w:hAnsi="OpenSymbol" w:cs="OpenSymbol"/>
    </w:rPr>
  </w:style>
  <w:style w:type="character" w:styleId="Siln">
    <w:name w:val="Strong"/>
    <w:qFormat/>
    <w:rsid w:val="00FE7F10"/>
    <w:rPr>
      <w:b/>
      <w:bCs/>
    </w:rPr>
  </w:style>
  <w:style w:type="paragraph" w:customStyle="1" w:styleId="Nadpis">
    <w:name w:val="Nadpis"/>
    <w:basedOn w:val="Normln"/>
    <w:next w:val="Zkladntext"/>
    <w:rsid w:val="00FE7F1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rsid w:val="00FE7F10"/>
    <w:pPr>
      <w:spacing w:after="60"/>
      <w:ind w:firstLine="851"/>
      <w:jc w:val="left"/>
    </w:pPr>
    <w:rPr>
      <w:rFonts w:ascii="Times New Roman" w:hAnsi="Times New Roman" w:cs="Times New Roman"/>
      <w:sz w:val="26"/>
    </w:rPr>
  </w:style>
  <w:style w:type="paragraph" w:styleId="Seznam">
    <w:name w:val="List"/>
    <w:basedOn w:val="Zkladntext"/>
    <w:rsid w:val="00FE7F10"/>
    <w:rPr>
      <w:rFonts w:cs="Arial"/>
    </w:rPr>
  </w:style>
  <w:style w:type="paragraph" w:customStyle="1" w:styleId="Popisek">
    <w:name w:val="Popisek"/>
    <w:basedOn w:val="Normln"/>
    <w:rsid w:val="00FE7F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rsid w:val="00FE7F10"/>
    <w:pPr>
      <w:suppressLineNumbers/>
    </w:pPr>
    <w:rPr>
      <w:rFonts w:cs="Arial"/>
    </w:rPr>
  </w:style>
  <w:style w:type="paragraph" w:customStyle="1" w:styleId="Nadpis21">
    <w:name w:val="Nadpis 21"/>
    <w:basedOn w:val="Normln"/>
    <w:next w:val="Normln"/>
    <w:rsid w:val="00FE7F10"/>
    <w:pPr>
      <w:spacing w:before="120" w:after="40"/>
      <w:jc w:val="left"/>
    </w:pPr>
    <w:rPr>
      <w:b/>
      <w:sz w:val="32"/>
    </w:rPr>
  </w:style>
  <w:style w:type="paragraph" w:customStyle="1" w:styleId="Nadpis31">
    <w:name w:val="Nadpis 31"/>
    <w:basedOn w:val="Normln"/>
    <w:next w:val="Normln"/>
    <w:rsid w:val="00FE7F10"/>
    <w:pPr>
      <w:spacing w:before="120"/>
      <w:jc w:val="left"/>
    </w:pPr>
    <w:rPr>
      <w:b/>
      <w:sz w:val="28"/>
    </w:rPr>
  </w:style>
  <w:style w:type="paragraph" w:customStyle="1" w:styleId="Nadpis41">
    <w:name w:val="Nadpis 41"/>
    <w:basedOn w:val="Normln"/>
    <w:next w:val="Normln"/>
    <w:rsid w:val="00FE7F10"/>
    <w:pPr>
      <w:tabs>
        <w:tab w:val="left" w:pos="1134"/>
      </w:tabs>
      <w:spacing w:before="120"/>
      <w:ind w:hanging="1006"/>
    </w:pPr>
    <w:rPr>
      <w:b/>
      <w:sz w:val="24"/>
    </w:rPr>
  </w:style>
  <w:style w:type="paragraph" w:customStyle="1" w:styleId="Nadpis51">
    <w:name w:val="Nadpis 51"/>
    <w:basedOn w:val="Normln"/>
    <w:next w:val="Normln"/>
    <w:rsid w:val="00FE7F10"/>
    <w:pPr>
      <w:tabs>
        <w:tab w:val="left" w:pos="1134"/>
      </w:tabs>
      <w:spacing w:before="120"/>
      <w:ind w:hanging="1150"/>
    </w:pPr>
    <w:rPr>
      <w:b/>
      <w:sz w:val="22"/>
    </w:rPr>
  </w:style>
  <w:style w:type="paragraph" w:customStyle="1" w:styleId="Nadpis61">
    <w:name w:val="Nadpis 61"/>
    <w:basedOn w:val="Normln"/>
    <w:next w:val="Normln"/>
    <w:rsid w:val="00FE7F10"/>
    <w:pPr>
      <w:spacing w:before="240" w:after="60"/>
    </w:pPr>
    <w:rPr>
      <w:i/>
      <w:sz w:val="22"/>
    </w:rPr>
  </w:style>
  <w:style w:type="paragraph" w:customStyle="1" w:styleId="Nadpis71">
    <w:name w:val="Nadpis 71"/>
    <w:basedOn w:val="Normln"/>
    <w:next w:val="Normln"/>
    <w:rsid w:val="00FE7F10"/>
    <w:pPr>
      <w:spacing w:before="240" w:after="60"/>
    </w:pPr>
    <w:rPr>
      <w:rFonts w:ascii="Arial" w:hAnsi="Arial" w:cs="Arial"/>
    </w:rPr>
  </w:style>
  <w:style w:type="paragraph" w:customStyle="1" w:styleId="Nadpis81">
    <w:name w:val="Nadpis 81"/>
    <w:basedOn w:val="Normln"/>
    <w:next w:val="Normln"/>
    <w:rsid w:val="00FE7F10"/>
    <w:pPr>
      <w:spacing w:before="240" w:after="60"/>
    </w:pPr>
    <w:rPr>
      <w:rFonts w:ascii="Arial" w:hAnsi="Arial" w:cs="Arial"/>
      <w:i/>
    </w:rPr>
  </w:style>
  <w:style w:type="paragraph" w:customStyle="1" w:styleId="Nadpis91">
    <w:name w:val="Nadpis 91"/>
    <w:basedOn w:val="Normln"/>
    <w:next w:val="Normln"/>
    <w:rsid w:val="00FE7F10"/>
    <w:pPr>
      <w:spacing w:before="240" w:after="60"/>
    </w:pPr>
    <w:rPr>
      <w:rFonts w:ascii="Arial" w:hAnsi="Arial" w:cs="Arial"/>
      <w:b/>
      <w:i/>
      <w:sz w:val="18"/>
    </w:rPr>
  </w:style>
  <w:style w:type="paragraph" w:customStyle="1" w:styleId="Prosttext1">
    <w:name w:val="Prostý text1"/>
    <w:basedOn w:val="Normln"/>
    <w:rsid w:val="00FE7F10"/>
    <w:rPr>
      <w:rFonts w:ascii="Courier New" w:hAnsi="Courier New" w:cs="Courier New"/>
    </w:rPr>
  </w:style>
  <w:style w:type="paragraph" w:styleId="Zkladntextodsazen">
    <w:name w:val="Body Text Indent"/>
    <w:basedOn w:val="Normln"/>
    <w:rsid w:val="00FE7F10"/>
  </w:style>
  <w:style w:type="paragraph" w:customStyle="1" w:styleId="Zkladntextodsazen21">
    <w:name w:val="Základní text odsazený 21"/>
    <w:basedOn w:val="Normln"/>
    <w:rsid w:val="00FE7F10"/>
    <w:pPr>
      <w:tabs>
        <w:tab w:val="left" w:pos="2694"/>
        <w:tab w:val="left" w:pos="3686"/>
        <w:tab w:val="left" w:pos="4253"/>
        <w:tab w:val="left" w:pos="4962"/>
        <w:tab w:val="left" w:pos="5529"/>
        <w:tab w:val="left" w:pos="6096"/>
        <w:tab w:val="left" w:pos="6804"/>
        <w:tab w:val="left" w:pos="6946"/>
        <w:tab w:val="left" w:pos="7371"/>
        <w:tab w:val="decimal" w:pos="7655"/>
      </w:tabs>
      <w:ind w:left="708" w:firstLine="29"/>
    </w:pPr>
  </w:style>
  <w:style w:type="paragraph" w:styleId="Zhlav">
    <w:name w:val="header"/>
    <w:basedOn w:val="Normln"/>
    <w:rsid w:val="00FE7F1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E7F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Obsah1">
    <w:name w:val="toc 1"/>
    <w:basedOn w:val="Normln"/>
    <w:next w:val="Normln"/>
    <w:rsid w:val="00FE7F10"/>
    <w:pPr>
      <w:spacing w:before="360" w:after="120" w:line="240" w:lineRule="auto"/>
      <w:ind w:firstLine="0"/>
      <w:jc w:val="left"/>
    </w:pPr>
    <w:rPr>
      <w:b/>
      <w:caps/>
      <w:sz w:val="22"/>
    </w:rPr>
  </w:style>
  <w:style w:type="paragraph" w:styleId="Obsah2">
    <w:name w:val="toc 2"/>
    <w:basedOn w:val="Normln"/>
    <w:next w:val="Normln"/>
    <w:rsid w:val="00FE7F10"/>
    <w:pPr>
      <w:ind w:firstLine="0"/>
      <w:jc w:val="left"/>
    </w:pPr>
    <w:rPr>
      <w:b/>
      <w:sz w:val="22"/>
    </w:rPr>
  </w:style>
  <w:style w:type="paragraph" w:styleId="Obsah3">
    <w:name w:val="toc 3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4">
    <w:name w:val="toc 4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5">
    <w:name w:val="toc 5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6">
    <w:name w:val="toc 6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7">
    <w:name w:val="toc 7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8">
    <w:name w:val="toc 8"/>
    <w:basedOn w:val="Normln"/>
    <w:next w:val="Normln"/>
    <w:rsid w:val="00FE7F10"/>
    <w:pPr>
      <w:ind w:firstLine="0"/>
      <w:jc w:val="left"/>
    </w:pPr>
    <w:rPr>
      <w:sz w:val="22"/>
    </w:rPr>
  </w:style>
  <w:style w:type="paragraph" w:styleId="Obsah9">
    <w:name w:val="toc 9"/>
    <w:basedOn w:val="Normln"/>
    <w:next w:val="Normln"/>
    <w:rsid w:val="00FE7F10"/>
    <w:pPr>
      <w:ind w:firstLine="0"/>
      <w:jc w:val="left"/>
    </w:pPr>
    <w:rPr>
      <w:sz w:val="22"/>
    </w:rPr>
  </w:style>
  <w:style w:type="paragraph" w:customStyle="1" w:styleId="Zkladntextodsazen31">
    <w:name w:val="Základní text odsazený 31"/>
    <w:basedOn w:val="Normln"/>
    <w:rsid w:val="00FE7F10"/>
    <w:rPr>
      <w:color w:val="FF0000"/>
    </w:rPr>
  </w:style>
  <w:style w:type="paragraph" w:styleId="Textbubliny">
    <w:name w:val="Balloon Text"/>
    <w:basedOn w:val="Normln"/>
    <w:rsid w:val="00FE7F10"/>
    <w:rPr>
      <w:rFonts w:ascii="Tahoma" w:hAnsi="Tahoma" w:cs="Tahoma"/>
      <w:sz w:val="16"/>
    </w:rPr>
  </w:style>
  <w:style w:type="paragraph" w:customStyle="1" w:styleId="Normlnodsazen1">
    <w:name w:val="Normální odsazený1"/>
    <w:basedOn w:val="Normln"/>
    <w:rsid w:val="00FE7F10"/>
    <w:pPr>
      <w:ind w:left="1134" w:firstLine="0"/>
      <w:jc w:val="left"/>
    </w:pPr>
    <w:rPr>
      <w:rFonts w:ascii="Arial" w:hAnsi="Arial" w:cs="Arial"/>
    </w:rPr>
  </w:style>
  <w:style w:type="paragraph" w:customStyle="1" w:styleId="styl-normy">
    <w:name w:val="styl - normy"/>
    <w:basedOn w:val="Normln"/>
    <w:rsid w:val="00FE7F10"/>
    <w:rPr>
      <w:rFonts w:ascii="Times New Roman" w:hAnsi="Times New Roman" w:cs="Times New Roman"/>
      <w:sz w:val="24"/>
    </w:rPr>
  </w:style>
  <w:style w:type="paragraph" w:styleId="Nadpisobsahu">
    <w:name w:val="TOC Heading"/>
    <w:basedOn w:val="Nadpis1"/>
    <w:next w:val="Normln"/>
    <w:qFormat/>
    <w:rsid w:val="00FE7F10"/>
    <w:pPr>
      <w:numPr>
        <w:numId w:val="0"/>
      </w:numPr>
      <w:spacing w:before="480" w:after="0"/>
      <w:ind w:firstLine="737"/>
    </w:pPr>
    <w:rPr>
      <w:rFonts w:ascii="Cambria" w:hAnsi="Cambria" w:cs="Cambria"/>
      <w:caps w:val="0"/>
      <w:outline w:val="0"/>
      <w:shadow w:val="0"/>
      <w:color w:val="FFFF00"/>
      <w:sz w:val="28"/>
    </w:rPr>
  </w:style>
  <w:style w:type="paragraph" w:customStyle="1" w:styleId="Pepounnadpis1">
    <w:name w:val="Pepoun nadpis1"/>
    <w:basedOn w:val="Normln"/>
    <w:next w:val="Pepounnormln"/>
    <w:rsid w:val="00FE7F10"/>
    <w:pPr>
      <w:spacing w:before="360" w:after="240" w:line="240" w:lineRule="auto"/>
      <w:jc w:val="left"/>
    </w:pPr>
    <w:rPr>
      <w:rFonts w:ascii="Arial" w:hAnsi="Arial" w:cs="Arial"/>
      <w:b/>
    </w:rPr>
  </w:style>
  <w:style w:type="paragraph" w:customStyle="1" w:styleId="Pepounnadpis2">
    <w:name w:val="Pepoun nadpis2"/>
    <w:basedOn w:val="Normln"/>
    <w:next w:val="Pepounnormln"/>
    <w:rsid w:val="00FE7F10"/>
    <w:pPr>
      <w:spacing w:before="240" w:after="120" w:line="240" w:lineRule="auto"/>
      <w:jc w:val="left"/>
    </w:pPr>
    <w:rPr>
      <w:rFonts w:ascii="Arial" w:hAnsi="Arial" w:cs="Arial"/>
      <w:b/>
      <w:sz w:val="22"/>
    </w:rPr>
  </w:style>
  <w:style w:type="paragraph" w:customStyle="1" w:styleId="Pepounnormln">
    <w:name w:val="Pepoun normální"/>
    <w:basedOn w:val="Normln"/>
    <w:rsid w:val="00FE7F10"/>
    <w:pPr>
      <w:spacing w:line="240" w:lineRule="auto"/>
      <w:ind w:firstLine="0"/>
      <w:jc w:val="left"/>
    </w:pPr>
    <w:rPr>
      <w:rFonts w:ascii="Arial" w:hAnsi="Arial" w:cs="Arial"/>
      <w:sz w:val="22"/>
    </w:rPr>
  </w:style>
  <w:style w:type="paragraph" w:customStyle="1" w:styleId="DPLnormal10">
    <w:name w:val="DPL_normal_10"/>
    <w:basedOn w:val="Normln"/>
    <w:rsid w:val="00FE7F10"/>
    <w:pPr>
      <w:spacing w:before="120" w:line="240" w:lineRule="auto"/>
      <w:ind w:firstLine="0"/>
      <w:jc w:val="left"/>
    </w:pPr>
    <w:rPr>
      <w:rFonts w:ascii="Arial" w:hAnsi="Arial" w:cs="Arial"/>
    </w:rPr>
  </w:style>
  <w:style w:type="paragraph" w:styleId="FormtovanvHTML">
    <w:name w:val="HTML Preformatted"/>
    <w:basedOn w:val="Normln"/>
    <w:rsid w:val="00FE7F10"/>
    <w:pPr>
      <w:tabs>
        <w:tab w:val="left" w:pos="0"/>
        <w:tab w:val="center" w:pos="1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</w:tabs>
      <w:spacing w:line="240" w:lineRule="auto"/>
      <w:ind w:firstLine="0"/>
      <w:jc w:val="left"/>
    </w:pPr>
    <w:rPr>
      <w:rFonts w:ascii="Courier New" w:hAnsi="Courier New" w:cs="Courier New"/>
    </w:rPr>
  </w:style>
  <w:style w:type="paragraph" w:styleId="Nzev">
    <w:name w:val="Title"/>
    <w:basedOn w:val="Normln"/>
    <w:next w:val="Normln"/>
    <w:qFormat/>
    <w:rsid w:val="00FE7F10"/>
    <w:pPr>
      <w:spacing w:before="240" w:after="60"/>
      <w:jc w:val="center"/>
    </w:pPr>
    <w:rPr>
      <w:rFonts w:ascii="Cambria" w:hAnsi="Cambria" w:cs="Cambria"/>
      <w:b/>
      <w:sz w:val="32"/>
    </w:rPr>
  </w:style>
  <w:style w:type="paragraph" w:customStyle="1" w:styleId="Podnadpis">
    <w:name w:val="Podnadpis"/>
    <w:basedOn w:val="Nadpis"/>
    <w:next w:val="Zkladntext"/>
    <w:qFormat/>
    <w:rsid w:val="00FE7F10"/>
    <w:pPr>
      <w:jc w:val="center"/>
    </w:pPr>
    <w:rPr>
      <w:i/>
      <w:iCs/>
    </w:rPr>
  </w:style>
  <w:style w:type="paragraph" w:styleId="Odstavecseseznamem">
    <w:name w:val="List Paragraph"/>
    <w:basedOn w:val="Normln"/>
    <w:uiPriority w:val="34"/>
    <w:qFormat/>
    <w:rsid w:val="00FE7F10"/>
    <w:pPr>
      <w:ind w:left="708"/>
    </w:pPr>
  </w:style>
  <w:style w:type="paragraph" w:customStyle="1" w:styleId="Textkomente1">
    <w:name w:val="Text komentáře1"/>
    <w:basedOn w:val="Normln"/>
    <w:rsid w:val="00FE7F10"/>
  </w:style>
  <w:style w:type="paragraph" w:styleId="Pedmtkomente">
    <w:name w:val="annotation subject"/>
    <w:basedOn w:val="Textkomente1"/>
    <w:next w:val="Textkomente1"/>
    <w:rsid w:val="00FE7F10"/>
    <w:rPr>
      <w:b/>
    </w:rPr>
  </w:style>
  <w:style w:type="paragraph" w:customStyle="1" w:styleId="RTFUndefined">
    <w:name w:val="RTF_Undefined"/>
    <w:basedOn w:val="Normln"/>
    <w:rsid w:val="00FE7F10"/>
    <w:rPr>
      <w:rFonts w:ascii="Arial" w:hAnsi="Arial" w:cs="Arial"/>
    </w:rPr>
  </w:style>
  <w:style w:type="paragraph" w:customStyle="1" w:styleId="Normln0">
    <w:name w:val="Normální~"/>
    <w:basedOn w:val="Normln"/>
    <w:rsid w:val="00FE7F10"/>
    <w:pPr>
      <w:spacing w:line="240" w:lineRule="auto"/>
      <w:ind w:firstLine="0"/>
      <w:jc w:val="left"/>
    </w:pPr>
    <w:rPr>
      <w:rFonts w:ascii="Times New Roman" w:hAnsi="Times New Roman" w:cs="Times New Roman"/>
    </w:rPr>
  </w:style>
  <w:style w:type="paragraph" w:customStyle="1" w:styleId="Zkladntext0">
    <w:name w:val="Základní text~"/>
    <w:basedOn w:val="Normln"/>
    <w:rsid w:val="00FE7F10"/>
    <w:pPr>
      <w:spacing w:line="288" w:lineRule="auto"/>
      <w:ind w:firstLine="0"/>
      <w:jc w:val="left"/>
    </w:pPr>
    <w:rPr>
      <w:rFonts w:ascii="Times New Roman" w:hAnsi="Times New Roman" w:cs="Times New Roman"/>
      <w:sz w:val="24"/>
    </w:rPr>
  </w:style>
  <w:style w:type="paragraph" w:customStyle="1" w:styleId="Normln1">
    <w:name w:val="Normální~~"/>
    <w:basedOn w:val="Normln"/>
    <w:rsid w:val="00FE7F10"/>
    <w:pPr>
      <w:spacing w:line="288" w:lineRule="auto"/>
      <w:ind w:firstLine="0"/>
      <w:jc w:val="left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rsid w:val="00FE7F10"/>
    <w:pPr>
      <w:suppressLineNumbers/>
    </w:pPr>
  </w:style>
  <w:style w:type="paragraph" w:customStyle="1" w:styleId="Nadpistabulky">
    <w:name w:val="Nadpis tabulky"/>
    <w:basedOn w:val="Obsahtabulky"/>
    <w:rsid w:val="00FE7F10"/>
    <w:pPr>
      <w:jc w:val="center"/>
    </w:pPr>
    <w:rPr>
      <w:b/>
      <w:bCs/>
    </w:rPr>
  </w:style>
  <w:style w:type="paragraph" w:customStyle="1" w:styleId="RTFUndefined0">
    <w:name w:val="RTF_Undefined~"/>
    <w:basedOn w:val="Normln"/>
    <w:rsid w:val="00FE7F10"/>
    <w:rPr>
      <w:rFonts w:ascii="Times New Roman" w:hAnsi="Times New Roman" w:cs="Times New Roman"/>
    </w:rPr>
  </w:style>
  <w:style w:type="paragraph" w:customStyle="1" w:styleId="Normln2">
    <w:name w:val="Normální~~~"/>
    <w:basedOn w:val="Normln"/>
    <w:rsid w:val="00FE7F10"/>
    <w:pPr>
      <w:spacing w:line="100" w:lineRule="atLeast"/>
    </w:pPr>
    <w:rPr>
      <w:rFonts w:ascii="Times New Roman" w:hAnsi="Times New Roman" w:cs="Times New Roman"/>
    </w:rPr>
  </w:style>
  <w:style w:type="paragraph" w:customStyle="1" w:styleId="MStext">
    <w:name w:val="MS_text"/>
    <w:basedOn w:val="Normln2"/>
    <w:rsid w:val="00FE7F10"/>
    <w:pPr>
      <w:spacing w:before="120"/>
      <w:ind w:firstLine="425"/>
    </w:pPr>
    <w:rPr>
      <w:rFonts w:ascii="Arial" w:hAnsi="Arial" w:cs="Arial"/>
      <w:sz w:val="22"/>
    </w:rPr>
  </w:style>
  <w:style w:type="paragraph" w:customStyle="1" w:styleId="MStextodrky">
    <w:name w:val="MS_text_odrážky"/>
    <w:basedOn w:val="Normln"/>
    <w:rsid w:val="00FE7F10"/>
    <w:pPr>
      <w:tabs>
        <w:tab w:val="left" w:pos="284"/>
        <w:tab w:val="left" w:pos="720"/>
      </w:tabs>
      <w:spacing w:after="60" w:line="100" w:lineRule="atLeast"/>
      <w:ind w:left="720" w:hanging="36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1868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TZ ZTI</vt:lpstr>
    </vt:vector>
  </TitlesOfParts>
  <Company/>
  <LinksUpToDate>false</LinksUpToDate>
  <CharactersWithSpaces>12868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TZ ZTI</dc:title>
  <dc:creator>Tangelmayer;Klobusovský</dc:creator>
  <cp:keywords>TZ; ZTI</cp:keywords>
  <cp:lastModifiedBy>Rodina</cp:lastModifiedBy>
  <cp:revision>7</cp:revision>
  <cp:lastPrinted>2019-04-25T08:55:00Z</cp:lastPrinted>
  <dcterms:created xsi:type="dcterms:W3CDTF">2023-06-02T08:17:00Z</dcterms:created>
  <dcterms:modified xsi:type="dcterms:W3CDTF">2023-06-02T10:54:00Z</dcterms:modified>
</cp:coreProperties>
</file>