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59483" w14:textId="15D9616A" w:rsidR="00FB01AD" w:rsidRPr="00D67B58" w:rsidRDefault="00776106" w:rsidP="005675DD">
      <w:pPr>
        <w:spacing w:after="0"/>
        <w:rPr>
          <w:b/>
          <w:color w:val="000000"/>
        </w:rPr>
      </w:pPr>
      <w:r w:rsidRPr="00D67B58">
        <w:t>S</w:t>
      </w:r>
      <w:r w:rsidR="009A7D71" w:rsidRPr="00D67B58">
        <w:t>mlouva</w:t>
      </w:r>
      <w:r w:rsidRPr="00D67B58">
        <w:t xml:space="preserve"> o </w:t>
      </w:r>
      <w:bookmarkStart w:id="0" w:name="_GoBack"/>
      <w:bookmarkEnd w:id="0"/>
      <w:r w:rsidRPr="00D67B58">
        <w:t>dílo</w:t>
      </w:r>
      <w:r w:rsidR="006E7652" w:rsidRPr="00D67B58">
        <w:t>:</w:t>
      </w:r>
      <w:r w:rsidR="006E7652" w:rsidRPr="00D67B58">
        <w:tab/>
      </w:r>
      <w:r w:rsidR="006E7652" w:rsidRPr="00D67B58">
        <w:tab/>
      </w:r>
      <w:r w:rsidR="006E7652" w:rsidRPr="00D67B58">
        <w:tab/>
      </w:r>
      <w:r w:rsidR="003D7628" w:rsidRPr="00D67B58">
        <w:rPr>
          <w:b/>
          <w:szCs w:val="22"/>
        </w:rPr>
        <w:t>PD - Rekonstrukce střechy Měnírna Slezská</w:t>
      </w:r>
    </w:p>
    <w:p w14:paraId="55EF21FB" w14:textId="5B8E82C9" w:rsidR="005675DD" w:rsidRPr="00D67B58" w:rsidRDefault="00043544" w:rsidP="00FB01AD">
      <w:pPr>
        <w:spacing w:after="0"/>
        <w:rPr>
          <w:color w:val="000000"/>
        </w:rPr>
      </w:pPr>
      <w:r w:rsidRPr="00D67B58">
        <w:t xml:space="preserve">Číslo smlouvy </w:t>
      </w:r>
      <w:r w:rsidR="00776106" w:rsidRPr="00D67B58">
        <w:t>objednatele</w:t>
      </w:r>
      <w:r w:rsidR="006E7652" w:rsidRPr="00D67B58">
        <w:t>:</w:t>
      </w:r>
      <w:r w:rsidR="006E7652" w:rsidRPr="00D67B58">
        <w:tab/>
      </w:r>
      <w:r w:rsidR="001C6656" w:rsidRPr="00D67B58">
        <w:rPr>
          <w:i/>
          <w:color w:val="00B0F0"/>
          <w:szCs w:val="22"/>
        </w:rPr>
        <w:t>(POZN. doplní objednatel)</w:t>
      </w:r>
    </w:p>
    <w:p w14:paraId="51F78375" w14:textId="2358E80A" w:rsidR="00FB01AD" w:rsidRPr="00D67B58" w:rsidRDefault="00043544" w:rsidP="00FB01AD">
      <w:pPr>
        <w:spacing w:after="0"/>
      </w:pPr>
      <w:r w:rsidRPr="00D67B58">
        <w:t xml:space="preserve">Číslo smlouvy </w:t>
      </w:r>
      <w:r w:rsidR="00776106" w:rsidRPr="00D67B58">
        <w:t>zhotovitele</w:t>
      </w:r>
      <w:r w:rsidR="006E7652" w:rsidRPr="00D67B58">
        <w:t>:</w:t>
      </w:r>
      <w:r w:rsidR="006E7652" w:rsidRPr="00D67B58">
        <w:tab/>
      </w:r>
      <w:r w:rsidR="001C6656" w:rsidRPr="00D67B58">
        <w:rPr>
          <w:i/>
          <w:color w:val="00B0F0"/>
          <w:szCs w:val="22"/>
        </w:rPr>
        <w:t>(POZN. doplní dodavatel, poté poznámku vymažte)</w:t>
      </w:r>
    </w:p>
    <w:p w14:paraId="1F7B0136" w14:textId="77777777" w:rsidR="0087779A" w:rsidRPr="00D67B58" w:rsidRDefault="00FB01AD" w:rsidP="00B168E4">
      <w:pPr>
        <w:pStyle w:val="Nadpis1"/>
        <w:spacing w:before="480" w:after="240"/>
        <w:rPr>
          <w:bCs/>
          <w:i/>
        </w:rPr>
      </w:pPr>
      <w:r w:rsidRPr="00D67B58">
        <w:t xml:space="preserve">Příloha č. </w:t>
      </w:r>
      <w:r w:rsidR="00AB20F8" w:rsidRPr="00D67B58">
        <w:t>1</w:t>
      </w:r>
      <w:r w:rsidRPr="00D67B58">
        <w:t xml:space="preserve"> </w:t>
      </w:r>
      <w:r w:rsidR="00CF59CD" w:rsidRPr="00D67B58">
        <w:t>k</w:t>
      </w:r>
      <w:r w:rsidR="00B150C3" w:rsidRPr="00D67B58">
        <w:t xml:space="preserve">e </w:t>
      </w:r>
      <w:r w:rsidR="00600603" w:rsidRPr="00D67B58">
        <w:t xml:space="preserve">smlouvě </w:t>
      </w:r>
      <w:r w:rsidR="00776106" w:rsidRPr="00D67B58">
        <w:t xml:space="preserve">o dílo </w:t>
      </w:r>
      <w:r w:rsidR="00367F32" w:rsidRPr="00D67B58">
        <w:t>–</w:t>
      </w:r>
      <w:r w:rsidR="00CF59CD" w:rsidRPr="00D67B58">
        <w:t xml:space="preserve"> </w:t>
      </w:r>
      <w:r w:rsidR="00367F32" w:rsidRPr="00D67B58">
        <w:t>P</w:t>
      </w:r>
      <w:r w:rsidR="0008295E" w:rsidRPr="00D67B58">
        <w:t>ožadavky na vyhotovení projektové dokumentace</w:t>
      </w:r>
      <w:r w:rsidR="00367F32" w:rsidRPr="00D67B58">
        <w:t>.</w:t>
      </w:r>
    </w:p>
    <w:p w14:paraId="4CEA4910" w14:textId="7641932F" w:rsidR="0008295E" w:rsidRPr="00D67B58" w:rsidRDefault="0008295E" w:rsidP="0008295E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2"/>
        </w:rPr>
      </w:pPr>
      <w:r w:rsidRPr="00D67B58">
        <w:rPr>
          <w:szCs w:val="22"/>
        </w:rPr>
        <w:t>Projektová dokumentace stavby „</w:t>
      </w:r>
      <w:r w:rsidR="003D7628" w:rsidRPr="00D67B58">
        <w:rPr>
          <w:b/>
          <w:szCs w:val="22"/>
        </w:rPr>
        <w:t>PD - Rekonstrukce střechy Měnírna Slezská</w:t>
      </w:r>
      <w:r w:rsidRPr="00D67B58">
        <w:rPr>
          <w:szCs w:val="22"/>
        </w:rPr>
        <w:t xml:space="preserve">“ </w:t>
      </w:r>
      <w:r w:rsidR="006357E8" w:rsidRPr="00D67B58">
        <w:rPr>
          <w:szCs w:val="22"/>
        </w:rPr>
        <w:t xml:space="preserve">bude </w:t>
      </w:r>
      <w:r w:rsidR="003D7628" w:rsidRPr="00D67B58">
        <w:rPr>
          <w:szCs w:val="22"/>
        </w:rPr>
        <w:t>řešit rekonstrukci stávající střešní konstrukce trakční měnírny</w:t>
      </w:r>
      <w:r w:rsidR="006357E8" w:rsidRPr="00D67B58">
        <w:rPr>
          <w:szCs w:val="22"/>
        </w:rPr>
        <w:t xml:space="preserve"> a </w:t>
      </w:r>
      <w:r w:rsidRPr="00D67B58">
        <w:rPr>
          <w:szCs w:val="22"/>
        </w:rPr>
        <w:t xml:space="preserve">bude vyhotovena podle následujících </w:t>
      </w:r>
      <w:proofErr w:type="gramStart"/>
      <w:r w:rsidRPr="00D67B58">
        <w:rPr>
          <w:szCs w:val="22"/>
        </w:rPr>
        <w:t>požadav</w:t>
      </w:r>
      <w:r w:rsidR="003D7628" w:rsidRPr="00D67B58">
        <w:rPr>
          <w:szCs w:val="22"/>
        </w:rPr>
        <w:t>cích</w:t>
      </w:r>
      <w:proofErr w:type="gramEnd"/>
      <w:r w:rsidRPr="00D67B58">
        <w:rPr>
          <w:szCs w:val="22"/>
        </w:rPr>
        <w:t>:</w:t>
      </w:r>
    </w:p>
    <w:p w14:paraId="5301B97D" w14:textId="17651570" w:rsidR="00F77961" w:rsidRPr="00D67B58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 xml:space="preserve">Projektová dokumentace (dále jen PD) bude zpracována ve stupni </w:t>
      </w:r>
      <w:r w:rsidR="00614BBA" w:rsidRPr="00D67B58">
        <w:rPr>
          <w:b/>
          <w:szCs w:val="22"/>
        </w:rPr>
        <w:t>pro vydání povolení stavby dráhy</w:t>
      </w:r>
      <w:r w:rsidR="008D48C8">
        <w:rPr>
          <w:b/>
          <w:szCs w:val="22"/>
        </w:rPr>
        <w:t xml:space="preserve"> v podrobnostech dokumentace pro provádění stavby</w:t>
      </w:r>
      <w:r w:rsidR="00614BBA" w:rsidRPr="00D67B58">
        <w:rPr>
          <w:b/>
          <w:szCs w:val="22"/>
        </w:rPr>
        <w:t xml:space="preserve"> </w:t>
      </w:r>
      <w:r w:rsidR="00614BBA" w:rsidRPr="00D67B58">
        <w:rPr>
          <w:szCs w:val="22"/>
        </w:rPr>
        <w:t xml:space="preserve">(dále </w:t>
      </w:r>
      <w:r w:rsidR="001A778C" w:rsidRPr="00D67B58">
        <w:rPr>
          <w:szCs w:val="22"/>
        </w:rPr>
        <w:t xml:space="preserve">jen </w:t>
      </w:r>
      <w:r w:rsidR="008F7110" w:rsidRPr="00D67B58">
        <w:rPr>
          <w:szCs w:val="22"/>
        </w:rPr>
        <w:t>D</w:t>
      </w:r>
      <w:r w:rsidR="00614BBA" w:rsidRPr="00D67B58">
        <w:rPr>
          <w:szCs w:val="22"/>
        </w:rPr>
        <w:t>SP</w:t>
      </w:r>
      <w:r w:rsidR="008D48C8">
        <w:rPr>
          <w:szCs w:val="22"/>
        </w:rPr>
        <w:t>+DPS</w:t>
      </w:r>
      <w:r w:rsidR="00614BBA" w:rsidRPr="00D67B58">
        <w:rPr>
          <w:szCs w:val="22"/>
        </w:rPr>
        <w:t>)</w:t>
      </w:r>
      <w:r w:rsidR="00F77961" w:rsidRPr="00D67B58">
        <w:rPr>
          <w:szCs w:val="22"/>
        </w:rPr>
        <w:t xml:space="preserve"> </w:t>
      </w:r>
      <w:r w:rsidR="00017900" w:rsidRPr="00D67B58">
        <w:rPr>
          <w:szCs w:val="22"/>
        </w:rPr>
        <w:t>v souladu s vyhláškou č.</w:t>
      </w:r>
      <w:r w:rsidR="00614BBA" w:rsidRPr="00D67B58">
        <w:rPr>
          <w:szCs w:val="22"/>
        </w:rPr>
        <w:t> </w:t>
      </w:r>
      <w:r w:rsidR="00017900" w:rsidRPr="00D67B58">
        <w:rPr>
          <w:szCs w:val="22"/>
        </w:rPr>
        <w:t>499/2006 Sb., o</w:t>
      </w:r>
      <w:r w:rsidR="00614BBA" w:rsidRPr="00D67B58">
        <w:rPr>
          <w:szCs w:val="22"/>
        </w:rPr>
        <w:t> </w:t>
      </w:r>
      <w:r w:rsidR="00017900" w:rsidRPr="00D67B58">
        <w:rPr>
          <w:szCs w:val="22"/>
        </w:rPr>
        <w:t xml:space="preserve">dokumentaci staveb, </w:t>
      </w:r>
      <w:r w:rsidR="005E2071" w:rsidRPr="00D67B58">
        <w:rPr>
          <w:szCs w:val="22"/>
        </w:rPr>
        <w:t>příloh</w:t>
      </w:r>
      <w:r w:rsidR="004A6F22" w:rsidRPr="00D67B58">
        <w:rPr>
          <w:szCs w:val="22"/>
        </w:rPr>
        <w:t>a</w:t>
      </w:r>
      <w:r w:rsidR="005E2071" w:rsidRPr="00D67B58">
        <w:rPr>
          <w:szCs w:val="22"/>
        </w:rPr>
        <w:t xml:space="preserve"> č. </w:t>
      </w:r>
      <w:r w:rsidR="00614BBA" w:rsidRPr="00D67B58">
        <w:rPr>
          <w:szCs w:val="22"/>
        </w:rPr>
        <w:t>10</w:t>
      </w:r>
      <w:r w:rsidR="005E2071" w:rsidRPr="00D67B58">
        <w:rPr>
          <w:szCs w:val="22"/>
        </w:rPr>
        <w:t xml:space="preserve"> </w:t>
      </w:r>
      <w:r w:rsidR="00F77961" w:rsidRPr="00D67B58">
        <w:rPr>
          <w:szCs w:val="22"/>
        </w:rPr>
        <w:t>v platném znění.</w:t>
      </w:r>
    </w:p>
    <w:p w14:paraId="0435BF9D" w14:textId="40B1B41D" w:rsidR="006A4C15" w:rsidRPr="00D67B58" w:rsidRDefault="00862948" w:rsidP="00F77961">
      <w:pPr>
        <w:pStyle w:val="Odstavecseseznamem"/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D67B58">
        <w:rPr>
          <w:szCs w:val="22"/>
        </w:rPr>
        <w:t xml:space="preserve">Zpracovaná PD bude </w:t>
      </w:r>
      <w:r w:rsidR="0073402C" w:rsidRPr="00D67B58">
        <w:rPr>
          <w:szCs w:val="22"/>
        </w:rPr>
        <w:t>striktně dodržovat požadavky vyhlášky včetně rozsahu dokumentac</w:t>
      </w:r>
      <w:r w:rsidR="00954336" w:rsidRPr="00D67B58">
        <w:rPr>
          <w:szCs w:val="22"/>
        </w:rPr>
        <w:t>e stavby a požadovaných výkresů</w:t>
      </w:r>
      <w:r w:rsidRPr="00D67B58">
        <w:rPr>
          <w:szCs w:val="22"/>
        </w:rPr>
        <w:t>.</w:t>
      </w:r>
    </w:p>
    <w:p w14:paraId="219B7A56" w14:textId="2775EDF2" w:rsidR="008F7110" w:rsidRPr="00D67B58" w:rsidRDefault="008F7110" w:rsidP="00F77961">
      <w:pPr>
        <w:pStyle w:val="Odstavecseseznamem"/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D67B58">
        <w:rPr>
          <w:szCs w:val="22"/>
        </w:rPr>
        <w:t xml:space="preserve">Projektová dokumentace rekonstrukce střechy Měnírny Slezská bude </w:t>
      </w:r>
      <w:r w:rsidR="000C109F" w:rsidRPr="00D67B58">
        <w:rPr>
          <w:szCs w:val="22"/>
        </w:rPr>
        <w:t>řešit</w:t>
      </w:r>
      <w:r w:rsidRPr="00D67B58">
        <w:rPr>
          <w:szCs w:val="22"/>
        </w:rPr>
        <w:t>:</w:t>
      </w:r>
    </w:p>
    <w:p w14:paraId="19437832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Zaměření stávajícího/skutečného stavu</w:t>
      </w:r>
    </w:p>
    <w:p w14:paraId="5F8CAF8D" w14:textId="6157062C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 xml:space="preserve">Stavebně technický průzkum střechy vč. </w:t>
      </w:r>
      <w:r w:rsidR="00FB592C">
        <w:rPr>
          <w:szCs w:val="22"/>
        </w:rPr>
        <w:t xml:space="preserve">dodání </w:t>
      </w:r>
      <w:r w:rsidR="00297DB4">
        <w:rPr>
          <w:szCs w:val="22"/>
        </w:rPr>
        <w:t>posouzení dřevěných konstrukcí střešní konstrukce z hlediska jejich napadení dřevokaznými houbami a hmyzem</w:t>
      </w:r>
      <w:r w:rsidRPr="00D67B58">
        <w:rPr>
          <w:szCs w:val="22"/>
        </w:rPr>
        <w:t xml:space="preserve"> + návrh ochranného nátěru proti hmyzu</w:t>
      </w:r>
    </w:p>
    <w:p w14:paraId="7DEADB78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Provedení statických výpočtů pro nové zatížení střechy – sání větru</w:t>
      </w:r>
    </w:p>
    <w:p w14:paraId="5D4751C8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Demontáž stávajícího střešního pláště</w:t>
      </w:r>
    </w:p>
    <w:p w14:paraId="141944D1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Demontáž všech stávajících klempířských prvků</w:t>
      </w:r>
    </w:p>
    <w:p w14:paraId="2871D3A1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Návrh nové střešní krytiny</w:t>
      </w:r>
    </w:p>
    <w:p w14:paraId="31D088D4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Veškeré nové klempířské prvky vč. žlabů a svodů</w:t>
      </w:r>
    </w:p>
    <w:p w14:paraId="281DEF7B" w14:textId="77777777" w:rsidR="008F7110" w:rsidRPr="00D67B58" w:rsidRDefault="008F7110" w:rsidP="008F7110">
      <w:pPr>
        <w:pStyle w:val="Odstavecseseznamem"/>
        <w:numPr>
          <w:ilvl w:val="0"/>
          <w:numId w:val="23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D67B58">
        <w:rPr>
          <w:szCs w:val="22"/>
        </w:rPr>
        <w:t>Nové hromosvody vč. uzemnění – podle stavu původních</w:t>
      </w:r>
    </w:p>
    <w:p w14:paraId="1D049D4A" w14:textId="626A56B4" w:rsidR="0073402C" w:rsidRPr="00D67B58" w:rsidRDefault="00EE0F78" w:rsidP="006357E8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after="0"/>
        <w:ind w:left="567" w:right="23" w:hanging="567"/>
        <w:textAlignment w:val="baseline"/>
        <w:rPr>
          <w:szCs w:val="22"/>
        </w:rPr>
      </w:pPr>
      <w:r w:rsidRPr="00D67B58">
        <w:rPr>
          <w:szCs w:val="22"/>
        </w:rPr>
        <w:t>P</w:t>
      </w:r>
      <w:r w:rsidR="0075304B" w:rsidRPr="00D67B58">
        <w:rPr>
          <w:szCs w:val="22"/>
        </w:rPr>
        <w:t>D</w:t>
      </w:r>
      <w:r w:rsidRPr="00D67B58">
        <w:rPr>
          <w:szCs w:val="22"/>
        </w:rPr>
        <w:t xml:space="preserve"> bude zpracována </w:t>
      </w:r>
      <w:r w:rsidR="0008295E" w:rsidRPr="00D67B58">
        <w:rPr>
          <w:szCs w:val="22"/>
        </w:rPr>
        <w:t xml:space="preserve">v souladu s požadavky </w:t>
      </w:r>
      <w:r w:rsidR="00954336" w:rsidRPr="00D67B58">
        <w:rPr>
          <w:szCs w:val="22"/>
        </w:rPr>
        <w:t>příslušných dotčených stavebních úřadů a zejména následujících zákonů i</w:t>
      </w:r>
      <w:r w:rsidR="0073402C" w:rsidRPr="00D67B58">
        <w:rPr>
          <w:szCs w:val="22"/>
        </w:rPr>
        <w:t xml:space="preserve"> vyhlášek:</w:t>
      </w:r>
    </w:p>
    <w:p w14:paraId="5512DCA6" w14:textId="77777777" w:rsidR="0073402C" w:rsidRPr="00D67B58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Z</w:t>
      </w:r>
      <w:r w:rsidR="0008295E" w:rsidRPr="00D67B58">
        <w:rPr>
          <w:szCs w:val="22"/>
        </w:rPr>
        <w:t xml:space="preserve">ákon č. 183/2006 Sb., </w:t>
      </w:r>
      <w:r w:rsidRPr="00D67B58">
        <w:rPr>
          <w:szCs w:val="22"/>
        </w:rPr>
        <w:t xml:space="preserve">stavební zákon, </w:t>
      </w:r>
      <w:r w:rsidR="0008295E" w:rsidRPr="00D67B58">
        <w:rPr>
          <w:szCs w:val="22"/>
        </w:rPr>
        <w:t>v platném znění, a dalších na něj navazuj</w:t>
      </w:r>
      <w:r w:rsidRPr="00D67B58">
        <w:rPr>
          <w:szCs w:val="22"/>
        </w:rPr>
        <w:t>ících vyhlášek</w:t>
      </w:r>
      <w:r w:rsidR="00A27E42" w:rsidRPr="00D67B58">
        <w:rPr>
          <w:szCs w:val="22"/>
        </w:rPr>
        <w:t>,</w:t>
      </w:r>
      <w:r w:rsidRPr="00D67B58">
        <w:rPr>
          <w:szCs w:val="22"/>
        </w:rPr>
        <w:t xml:space="preserve"> v platném znění.</w:t>
      </w:r>
    </w:p>
    <w:p w14:paraId="4FA7B20F" w14:textId="7F76A49C" w:rsidR="0008295E" w:rsidRPr="00D67B58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Z</w:t>
      </w:r>
      <w:r w:rsidR="0008295E" w:rsidRPr="00D67B58">
        <w:rPr>
          <w:szCs w:val="22"/>
        </w:rPr>
        <w:t>ákon č. 13</w:t>
      </w:r>
      <w:r w:rsidR="00EE0F78" w:rsidRPr="00D67B58">
        <w:rPr>
          <w:szCs w:val="22"/>
        </w:rPr>
        <w:t>4</w:t>
      </w:r>
      <w:r w:rsidR="0008295E" w:rsidRPr="00D67B58">
        <w:rPr>
          <w:szCs w:val="22"/>
        </w:rPr>
        <w:t>/20</w:t>
      </w:r>
      <w:r w:rsidR="00EE0F78" w:rsidRPr="00D67B58">
        <w:rPr>
          <w:szCs w:val="22"/>
        </w:rPr>
        <w:t>1</w:t>
      </w:r>
      <w:r w:rsidR="0008295E" w:rsidRPr="00D67B58">
        <w:rPr>
          <w:szCs w:val="22"/>
        </w:rPr>
        <w:t>6 Sb.</w:t>
      </w:r>
      <w:r w:rsidR="00EE0F78" w:rsidRPr="00D67B58">
        <w:rPr>
          <w:szCs w:val="22"/>
        </w:rPr>
        <w:t>,</w:t>
      </w:r>
      <w:r w:rsidR="0008295E" w:rsidRPr="00D67B58">
        <w:rPr>
          <w:szCs w:val="22"/>
        </w:rPr>
        <w:t xml:space="preserve"> o </w:t>
      </w:r>
      <w:r w:rsidR="00EE0F78" w:rsidRPr="00D67B58">
        <w:rPr>
          <w:szCs w:val="22"/>
        </w:rPr>
        <w:t xml:space="preserve">zadávání </w:t>
      </w:r>
      <w:r w:rsidR="0008295E" w:rsidRPr="00D67B58">
        <w:rPr>
          <w:szCs w:val="22"/>
        </w:rPr>
        <w:t>veřejných zak</w:t>
      </w:r>
      <w:r w:rsidR="00EE0F78" w:rsidRPr="00D67B58">
        <w:rPr>
          <w:szCs w:val="22"/>
        </w:rPr>
        <w:t>ázek</w:t>
      </w:r>
      <w:r w:rsidRPr="00D67B58">
        <w:rPr>
          <w:szCs w:val="22"/>
        </w:rPr>
        <w:t>, v platném znění, a v</w:t>
      </w:r>
      <w:r w:rsidR="0008295E" w:rsidRPr="00D67B58">
        <w:rPr>
          <w:szCs w:val="22"/>
        </w:rPr>
        <w:t>yhlášk</w:t>
      </w:r>
      <w:r w:rsidRPr="00D67B58">
        <w:rPr>
          <w:szCs w:val="22"/>
        </w:rPr>
        <w:t>y</w:t>
      </w:r>
      <w:r w:rsidR="00644668" w:rsidRPr="00D67B58">
        <w:rPr>
          <w:szCs w:val="22"/>
        </w:rPr>
        <w:t xml:space="preserve"> č. </w:t>
      </w:r>
      <w:r w:rsidR="00EE0F78" w:rsidRPr="00D67B58">
        <w:rPr>
          <w:szCs w:val="22"/>
        </w:rPr>
        <w:t>169/2016</w:t>
      </w:r>
      <w:r w:rsidR="0008295E" w:rsidRPr="00D67B58">
        <w:rPr>
          <w:szCs w:val="22"/>
        </w:rPr>
        <w:t xml:space="preserve"> Sb.,</w:t>
      </w:r>
      <w:r w:rsidR="00F77961" w:rsidRPr="00D67B58">
        <w:rPr>
          <w:szCs w:val="22"/>
        </w:rPr>
        <w:t xml:space="preserve"> o stanovení rozsahu dokumentace veřejné zakázky na stavební práce a soupisu stavebních prací, dodávek a služeb s výkazem výměr,</w:t>
      </w:r>
      <w:r w:rsidR="0008295E" w:rsidRPr="00D67B58">
        <w:rPr>
          <w:szCs w:val="22"/>
        </w:rPr>
        <w:t xml:space="preserve"> v platném znění.</w:t>
      </w:r>
    </w:p>
    <w:p w14:paraId="0595EF7C" w14:textId="48A46A3F" w:rsidR="003A7C61" w:rsidRPr="00D67B58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color w:val="FF0000"/>
          <w:szCs w:val="22"/>
        </w:rPr>
      </w:pPr>
      <w:r w:rsidRPr="00797EC1">
        <w:rPr>
          <w:szCs w:val="22"/>
        </w:rPr>
        <w:t>Zákon č. 266/1994 Sb., o dráhách, v platném znění a jeho prováděcí vyhlášky</w:t>
      </w:r>
    </w:p>
    <w:p w14:paraId="6F66B68C" w14:textId="40840F82" w:rsidR="0073402C" w:rsidRPr="00D67B58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Vyhláška č. 501/2006 Sb., o obecných požadavcích na využívání území, v platném znění.</w:t>
      </w:r>
    </w:p>
    <w:p w14:paraId="2553C3A6" w14:textId="10A8004B" w:rsidR="00352F4F" w:rsidRPr="00D67B58" w:rsidRDefault="00352F4F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Vyhláška 499/2006 o dokumentaci staveb v platném znění</w:t>
      </w:r>
    </w:p>
    <w:p w14:paraId="5276158A" w14:textId="77777777" w:rsidR="00644668" w:rsidRPr="00D67B58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Vyhláška č. 268/2009 Sb., o technických požadavcích na stavby, v platném znění.</w:t>
      </w:r>
    </w:p>
    <w:p w14:paraId="0321C25F" w14:textId="1A64D2C8" w:rsidR="00A837AA" w:rsidRPr="00D67B58" w:rsidRDefault="00694CEC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 xml:space="preserve">PD </w:t>
      </w:r>
      <w:r w:rsidR="003C3A0A" w:rsidRPr="00D67B58">
        <w:rPr>
          <w:szCs w:val="22"/>
        </w:rPr>
        <w:t xml:space="preserve">musí </w:t>
      </w:r>
      <w:r w:rsidRPr="00D67B58">
        <w:rPr>
          <w:szCs w:val="22"/>
        </w:rPr>
        <w:t>obsahovat n</w:t>
      </w:r>
      <w:r w:rsidR="002B2B90" w:rsidRPr="00D67B58">
        <w:rPr>
          <w:szCs w:val="22"/>
        </w:rPr>
        <w:t xml:space="preserve">ezbytné stavební úpravy </w:t>
      </w:r>
      <w:r w:rsidR="001A778C" w:rsidRPr="00D67B58">
        <w:rPr>
          <w:szCs w:val="22"/>
        </w:rPr>
        <w:t xml:space="preserve">pro </w:t>
      </w:r>
      <w:r w:rsidR="008F7110" w:rsidRPr="00D67B58">
        <w:rPr>
          <w:szCs w:val="22"/>
        </w:rPr>
        <w:t xml:space="preserve">rekonstrukci střechy trakční měnírny a </w:t>
      </w:r>
      <w:r w:rsidR="004A6F22" w:rsidRPr="00D67B58">
        <w:rPr>
          <w:szCs w:val="22"/>
        </w:rPr>
        <w:t xml:space="preserve">uvedení konstrukcí </w:t>
      </w:r>
      <w:r w:rsidR="000B606D" w:rsidRPr="00D67B58">
        <w:rPr>
          <w:szCs w:val="22"/>
        </w:rPr>
        <w:t>i </w:t>
      </w:r>
      <w:r w:rsidR="004A6F22" w:rsidRPr="00D67B58">
        <w:rPr>
          <w:szCs w:val="22"/>
        </w:rPr>
        <w:t>pozemků do původního stavu</w:t>
      </w:r>
      <w:r w:rsidR="003F2E0D" w:rsidRPr="00D67B58">
        <w:rPr>
          <w:szCs w:val="22"/>
        </w:rPr>
        <w:t>.</w:t>
      </w:r>
      <w:r w:rsidR="003C1EEE" w:rsidRPr="00D67B58">
        <w:rPr>
          <w:szCs w:val="22"/>
        </w:rPr>
        <w:t xml:space="preserve"> </w:t>
      </w:r>
    </w:p>
    <w:p w14:paraId="412A6E69" w14:textId="0AC1C2E3" w:rsidR="0008295E" w:rsidRPr="00D67B58" w:rsidRDefault="0075304B" w:rsidP="006357E8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after="0"/>
        <w:ind w:left="567" w:right="23" w:hanging="567"/>
        <w:textAlignment w:val="baseline"/>
        <w:rPr>
          <w:szCs w:val="22"/>
        </w:rPr>
      </w:pPr>
      <w:r w:rsidRPr="00D67B58">
        <w:rPr>
          <w:szCs w:val="22"/>
        </w:rPr>
        <w:t>Položkový rozpočet</w:t>
      </w:r>
      <w:r w:rsidR="0008295E" w:rsidRPr="00D67B58">
        <w:rPr>
          <w:szCs w:val="22"/>
        </w:rPr>
        <w:t xml:space="preserve"> stavebních </w:t>
      </w:r>
      <w:r w:rsidR="00C0260E" w:rsidRPr="00D67B58">
        <w:rPr>
          <w:szCs w:val="22"/>
        </w:rPr>
        <w:t>prací bude zpracován v členění na jednotlivé</w:t>
      </w:r>
      <w:r w:rsidR="00580039" w:rsidRPr="00D67B58">
        <w:rPr>
          <w:szCs w:val="22"/>
        </w:rPr>
        <w:t xml:space="preserve"> stavební objekty (SO)</w:t>
      </w:r>
      <w:r w:rsidR="00580039" w:rsidRPr="00D67B58">
        <w:rPr>
          <w:color w:val="FF0000"/>
          <w:szCs w:val="22"/>
        </w:rPr>
        <w:t>.</w:t>
      </w:r>
      <w:r w:rsidR="00580039" w:rsidRPr="00D67B58">
        <w:rPr>
          <w:szCs w:val="22"/>
        </w:rPr>
        <w:t xml:space="preserve"> Položkový rozpočet stavebních prací bude zpracován v souladu s vyhláškou č. 169/2016 Sb., o stanovení rozsahu dokumentace veřejné zakázky na stavební práce a soupisu stavebních prací, dodávek a služeb s výkazem výměr, v platném znění. Položkový rozpočet stavebních prací </w:t>
      </w:r>
      <w:r w:rsidR="0008295E" w:rsidRPr="00D67B58">
        <w:rPr>
          <w:szCs w:val="22"/>
        </w:rPr>
        <w:t xml:space="preserve">nesmí obsahovat komplety, agregace </w:t>
      </w:r>
      <w:r w:rsidR="00C0260E" w:rsidRPr="00D67B58">
        <w:rPr>
          <w:szCs w:val="22"/>
        </w:rPr>
        <w:t>a </w:t>
      </w:r>
      <w:r w:rsidR="0008295E" w:rsidRPr="00D67B58">
        <w:rPr>
          <w:szCs w:val="22"/>
        </w:rPr>
        <w:t>obdobné kumulované položky, pokud tyto kumulované položky nebudou v příloze popsány a ohodnoceny dle jednotlivých komponentů, z nichž jsou složeny, nebo u nich nebude odkaz na výkresovou dokumentaci.</w:t>
      </w:r>
    </w:p>
    <w:p w14:paraId="4BF06DBA" w14:textId="5848E1B5" w:rsidR="006357E8" w:rsidRPr="00D67B58" w:rsidRDefault="006357E8" w:rsidP="006357E8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after="0"/>
        <w:ind w:left="567" w:right="23" w:hanging="567"/>
        <w:textAlignment w:val="baseline"/>
        <w:rPr>
          <w:szCs w:val="22"/>
        </w:rPr>
      </w:pPr>
      <w:r w:rsidRPr="00D67B58">
        <w:rPr>
          <w:szCs w:val="22"/>
        </w:rPr>
        <w:t>Pro sestavení položkového rozpočtu bude použita Cenová soustava ÚRS s cenovou úrovní platnou v době zpracování rozpočtu</w:t>
      </w:r>
      <w:r w:rsidR="00054001" w:rsidRPr="00D67B58">
        <w:rPr>
          <w:szCs w:val="22"/>
        </w:rPr>
        <w:t>.</w:t>
      </w:r>
    </w:p>
    <w:p w14:paraId="3F5F0C12" w14:textId="2279CA4A" w:rsidR="0008295E" w:rsidRPr="00D67B58" w:rsidRDefault="006357E8" w:rsidP="006357E8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after="0"/>
        <w:ind w:left="567" w:right="23" w:hanging="567"/>
        <w:textAlignment w:val="baseline"/>
        <w:rPr>
          <w:szCs w:val="22"/>
        </w:rPr>
      </w:pPr>
      <w:r w:rsidRPr="00D67B58">
        <w:rPr>
          <w:szCs w:val="22"/>
        </w:rPr>
        <w:t>B</w:t>
      </w:r>
      <w:r w:rsidR="004A6F22" w:rsidRPr="00D67B58">
        <w:rPr>
          <w:szCs w:val="22"/>
        </w:rPr>
        <w:t>ude provedeno z</w:t>
      </w:r>
      <w:r w:rsidR="0008295E" w:rsidRPr="00D67B58">
        <w:rPr>
          <w:szCs w:val="22"/>
        </w:rPr>
        <w:t>aměření stávajícího stavu objekt</w:t>
      </w:r>
      <w:r w:rsidR="00A46853" w:rsidRPr="00D67B58">
        <w:rPr>
          <w:szCs w:val="22"/>
        </w:rPr>
        <w:t>ů</w:t>
      </w:r>
      <w:r w:rsidR="007318F1" w:rsidRPr="00D67B58">
        <w:rPr>
          <w:szCs w:val="22"/>
        </w:rPr>
        <w:t xml:space="preserve"> dotčených stavbou</w:t>
      </w:r>
      <w:r w:rsidR="0008295E" w:rsidRPr="00D67B58">
        <w:rPr>
          <w:szCs w:val="22"/>
        </w:rPr>
        <w:t xml:space="preserve">, </w:t>
      </w:r>
      <w:r w:rsidR="008D48C8">
        <w:rPr>
          <w:szCs w:val="22"/>
        </w:rPr>
        <w:t>posouzení dřevěných konstrukcí střešní konstrukce z hlediska jejich napadení dřevokaznými houbami a hmyzem</w:t>
      </w:r>
      <w:r w:rsidR="00054001" w:rsidRPr="00D67B58">
        <w:rPr>
          <w:szCs w:val="22"/>
        </w:rPr>
        <w:t xml:space="preserve">, </w:t>
      </w:r>
      <w:r w:rsidR="000A768B" w:rsidRPr="00D67B58">
        <w:rPr>
          <w:szCs w:val="22"/>
        </w:rPr>
        <w:t xml:space="preserve">dále </w:t>
      </w:r>
      <w:r w:rsidR="0008295E" w:rsidRPr="00D67B58">
        <w:rPr>
          <w:szCs w:val="22"/>
        </w:rPr>
        <w:t>provedení veškerých potřebných stavebně technických průzkumů</w:t>
      </w:r>
      <w:r w:rsidR="00CD0470" w:rsidRPr="00D67B58">
        <w:rPr>
          <w:szCs w:val="22"/>
        </w:rPr>
        <w:t xml:space="preserve"> (korozní průzkum</w:t>
      </w:r>
      <w:r w:rsidR="008D48C8">
        <w:rPr>
          <w:color w:val="FF0000"/>
          <w:szCs w:val="22"/>
        </w:rPr>
        <w:t xml:space="preserve"> </w:t>
      </w:r>
      <w:r w:rsidR="00CD0470" w:rsidRPr="00D67B58">
        <w:rPr>
          <w:szCs w:val="22"/>
        </w:rPr>
        <w:t>atp.)</w:t>
      </w:r>
      <w:r w:rsidR="0008295E" w:rsidRPr="00D67B58">
        <w:rPr>
          <w:szCs w:val="22"/>
        </w:rPr>
        <w:t>, vytýčení veškerých inženýrských sítí nutných ke zpracování PD zajistí na své náklady zhotovitel.</w:t>
      </w:r>
    </w:p>
    <w:p w14:paraId="3C5EE9CD" w14:textId="77777777" w:rsidR="0008295E" w:rsidRPr="00D67B58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lastRenderedPageBreak/>
        <w:t>PD bude zpracována minimálně v tomto členění:</w:t>
      </w:r>
    </w:p>
    <w:p w14:paraId="5313A8AA" w14:textId="005E9E36" w:rsidR="009D7249" w:rsidRPr="00D67B58" w:rsidRDefault="009D7249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Dokumentace dle příslušné přílohy vyhlášky 499/2006</w:t>
      </w:r>
      <w:r w:rsidR="006357E8" w:rsidRPr="00D67B58">
        <w:rPr>
          <w:szCs w:val="22"/>
        </w:rPr>
        <w:t xml:space="preserve"> Sb.</w:t>
      </w:r>
    </w:p>
    <w:p w14:paraId="2AE6B934" w14:textId="77777777" w:rsidR="006357E8" w:rsidRPr="00D67B58" w:rsidRDefault="006357E8" w:rsidP="006357E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Statické výpočty pro nosné konstrukce díla.</w:t>
      </w:r>
    </w:p>
    <w:p w14:paraId="6BDF08E6" w14:textId="5B6F8317" w:rsidR="006D611A" w:rsidRPr="00D67B58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Zásady organizace výstavby</w:t>
      </w:r>
      <w:r w:rsidR="002161A4" w:rsidRPr="00D67B58">
        <w:rPr>
          <w:szCs w:val="22"/>
        </w:rPr>
        <w:t>, vč. situace organizace dopravy, návrhu dočasného a trvalého dopravního značení (vč.</w:t>
      </w:r>
      <w:r w:rsidR="006357E8" w:rsidRPr="00D67B58">
        <w:rPr>
          <w:szCs w:val="22"/>
        </w:rPr>
        <w:t xml:space="preserve"> zajištění</w:t>
      </w:r>
      <w:r w:rsidR="002161A4" w:rsidRPr="00D67B58">
        <w:rPr>
          <w:szCs w:val="22"/>
        </w:rPr>
        <w:t xml:space="preserve"> souhlasu s navrženým dopravním značením)</w:t>
      </w:r>
      <w:r w:rsidR="007F4319" w:rsidRPr="00D67B58">
        <w:rPr>
          <w:szCs w:val="22"/>
        </w:rPr>
        <w:t>.</w:t>
      </w:r>
      <w:r w:rsidR="0029311B" w:rsidRPr="00D67B58">
        <w:rPr>
          <w:szCs w:val="22"/>
        </w:rPr>
        <w:t xml:space="preserve"> </w:t>
      </w:r>
    </w:p>
    <w:p w14:paraId="66654A2D" w14:textId="7D3EEF82" w:rsidR="0029311B" w:rsidRPr="00D67B58" w:rsidRDefault="006357E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Zpracování plánu organizace výstavby</w:t>
      </w:r>
      <w:r w:rsidR="0029311B" w:rsidRPr="00D67B58">
        <w:rPr>
          <w:szCs w:val="22"/>
        </w:rPr>
        <w:t xml:space="preserve"> (popis jednotlivých fází výstavby, předpokládané doby realizace jednotlivých fází výstavby</w:t>
      </w:r>
      <w:r w:rsidRPr="00D67B58">
        <w:rPr>
          <w:szCs w:val="22"/>
        </w:rPr>
        <w:t xml:space="preserve">, požadavky na zábory veřejného prostranství, návrh zařízení staveniště vč. prostorového uspořádání, návrh zásobování staveniště, popis bezpečnost práce a ochrany živ. </w:t>
      </w:r>
      <w:proofErr w:type="gramStart"/>
      <w:r w:rsidRPr="00D67B58">
        <w:rPr>
          <w:szCs w:val="22"/>
        </w:rPr>
        <w:t>prostředí</w:t>
      </w:r>
      <w:proofErr w:type="gramEnd"/>
      <w:r w:rsidRPr="00D67B58">
        <w:rPr>
          <w:szCs w:val="22"/>
        </w:rPr>
        <w:t xml:space="preserve"> při výstavbě a před hlukem) v rámci dokumentace pro provádění stavby</w:t>
      </w:r>
      <w:r w:rsidR="00A27E42" w:rsidRPr="00D67B58">
        <w:rPr>
          <w:szCs w:val="22"/>
        </w:rPr>
        <w:t>.</w:t>
      </w:r>
    </w:p>
    <w:p w14:paraId="47DE7068" w14:textId="77777777" w:rsidR="006357E8" w:rsidRPr="00D67B58" w:rsidRDefault="006357E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Komplexní řešení dopravní obslužnosti v místě stavby a zakreslení nových obslužných komunikací nebo úprav stávajících komunikací. Organizace dopravy bude navržena tak, aby umožňovala nepřetržitý provoz, případně budou specifikovány nezbytné výluky dopravy</w:t>
      </w:r>
    </w:p>
    <w:p w14:paraId="4CA3F978" w14:textId="77777777" w:rsidR="006357E8" w:rsidRPr="00D67B58" w:rsidRDefault="006357E8" w:rsidP="006357E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 xml:space="preserve">Požárně bezpečnostní řešení všech stavebních objektů (vyznačení </w:t>
      </w:r>
      <w:proofErr w:type="spellStart"/>
      <w:r w:rsidRPr="00D67B58">
        <w:rPr>
          <w:szCs w:val="22"/>
        </w:rPr>
        <w:t>odstupových</w:t>
      </w:r>
      <w:proofErr w:type="spellEnd"/>
      <w:r w:rsidRPr="00D67B58">
        <w:rPr>
          <w:szCs w:val="22"/>
        </w:rPr>
        <w:t xml:space="preserve"> vzdáleností, specifikace prostorů se zvýšeným požárním rizikem, specifikace nároků a prostředků k zajištění bezpečného provozu a zvládání havarijních stavů vzhledem k dalším pozemkům, objektům nebo technologiím v jejím okolí).</w:t>
      </w:r>
    </w:p>
    <w:p w14:paraId="0796D496" w14:textId="0888FC32" w:rsidR="00A27E42" w:rsidRPr="00D67B58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PD bude členěna na</w:t>
      </w:r>
      <w:r w:rsidR="003278DE" w:rsidRPr="00D67B58">
        <w:rPr>
          <w:szCs w:val="22"/>
        </w:rPr>
        <w:t xml:space="preserve"> jednotliv</w:t>
      </w:r>
      <w:r w:rsidRPr="00D67B58">
        <w:rPr>
          <w:szCs w:val="22"/>
        </w:rPr>
        <w:t>é</w:t>
      </w:r>
      <w:r w:rsidR="003278DE" w:rsidRPr="00D67B58">
        <w:rPr>
          <w:szCs w:val="22"/>
        </w:rPr>
        <w:t xml:space="preserve"> SO</w:t>
      </w:r>
      <w:r w:rsidR="00363230">
        <w:rPr>
          <w:color w:val="FF0000"/>
          <w:szCs w:val="22"/>
        </w:rPr>
        <w:t xml:space="preserve"> </w:t>
      </w:r>
      <w:r w:rsidRPr="00D67B58">
        <w:rPr>
          <w:szCs w:val="22"/>
        </w:rPr>
        <w:t xml:space="preserve">nezbytných pro uvažovaný účel využití a technických parametrů </w:t>
      </w:r>
      <w:r w:rsidR="007C437B" w:rsidRPr="00D67B58">
        <w:rPr>
          <w:szCs w:val="22"/>
        </w:rPr>
        <w:t>staveb</w:t>
      </w:r>
      <w:r w:rsidRPr="00D67B58">
        <w:rPr>
          <w:szCs w:val="22"/>
        </w:rPr>
        <w:t xml:space="preserve">, </w:t>
      </w:r>
      <w:r w:rsidR="00A27E42" w:rsidRPr="00D67B58">
        <w:rPr>
          <w:szCs w:val="22"/>
        </w:rPr>
        <w:t xml:space="preserve">bude zahrnovat </w:t>
      </w:r>
      <w:r w:rsidRPr="00D67B58">
        <w:rPr>
          <w:szCs w:val="22"/>
        </w:rPr>
        <w:t>jejich popis a výčet</w:t>
      </w:r>
      <w:r w:rsidR="00C263BA" w:rsidRPr="00D67B58">
        <w:rPr>
          <w:szCs w:val="22"/>
        </w:rPr>
        <w:t xml:space="preserve"> a</w:t>
      </w:r>
      <w:r w:rsidRPr="00D67B58">
        <w:rPr>
          <w:szCs w:val="22"/>
        </w:rPr>
        <w:t xml:space="preserve"> specifikace provozních vlastností</w:t>
      </w:r>
      <w:r w:rsidR="00C263BA" w:rsidRPr="00D67B58">
        <w:rPr>
          <w:szCs w:val="22"/>
        </w:rPr>
        <w:t>.</w:t>
      </w:r>
    </w:p>
    <w:p w14:paraId="16F19289" w14:textId="77777777" w:rsidR="006357E8" w:rsidRPr="00D67B58" w:rsidRDefault="006357E8" w:rsidP="006357E8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>Všechny stupně PD budou vypracovány v českém jazyce, a to v následujícím rozsahu:</w:t>
      </w:r>
    </w:p>
    <w:p w14:paraId="08E56F4A" w14:textId="0D33785C" w:rsidR="006357E8" w:rsidRPr="00D67B58" w:rsidRDefault="006357E8" w:rsidP="006357E8">
      <w:pPr>
        <w:overflowPunct w:val="0"/>
        <w:autoSpaceDE w:val="0"/>
        <w:autoSpaceDN w:val="0"/>
        <w:adjustRightInd w:val="0"/>
        <w:spacing w:before="90" w:after="0"/>
        <w:ind w:right="21" w:firstLine="567"/>
        <w:textAlignment w:val="baseline"/>
        <w:rPr>
          <w:szCs w:val="22"/>
          <w:u w:val="single"/>
        </w:rPr>
      </w:pPr>
      <w:r w:rsidRPr="00D67B58">
        <w:rPr>
          <w:szCs w:val="22"/>
          <w:u w:val="single"/>
        </w:rPr>
        <w:t xml:space="preserve">pro stupeň </w:t>
      </w:r>
      <w:r w:rsidR="008D48C8">
        <w:rPr>
          <w:szCs w:val="22"/>
          <w:u w:val="single"/>
        </w:rPr>
        <w:t>DSP+</w:t>
      </w:r>
      <w:r w:rsidRPr="00D67B58">
        <w:rPr>
          <w:szCs w:val="22"/>
          <w:u w:val="single"/>
        </w:rPr>
        <w:t>DPS</w:t>
      </w:r>
    </w:p>
    <w:p w14:paraId="64EB1530" w14:textId="47FED6C6" w:rsidR="006357E8" w:rsidRPr="00D67B58" w:rsidRDefault="006357E8" w:rsidP="006357E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3 x v tištěné podobě</w:t>
      </w:r>
      <w:r w:rsidR="001531EE" w:rsidRPr="00D67B58">
        <w:rPr>
          <w:szCs w:val="22"/>
        </w:rPr>
        <w:t xml:space="preserve"> pro objednatele</w:t>
      </w:r>
    </w:p>
    <w:p w14:paraId="2998D231" w14:textId="74221BC6" w:rsidR="006357E8" w:rsidRPr="00D67B58" w:rsidRDefault="006357E8" w:rsidP="006357E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 xml:space="preserve">1 x v elektronické verzi na el. </w:t>
      </w:r>
      <w:proofErr w:type="gramStart"/>
      <w:r w:rsidRPr="00D67B58">
        <w:rPr>
          <w:szCs w:val="22"/>
        </w:rPr>
        <w:t>nosiči</w:t>
      </w:r>
      <w:proofErr w:type="gramEnd"/>
      <w:r w:rsidRPr="00D67B58">
        <w:rPr>
          <w:szCs w:val="22"/>
        </w:rPr>
        <w:t xml:space="preserve"> - v editovatelné verzi (výkresová část ve formátu </w:t>
      </w:r>
      <w:proofErr w:type="spellStart"/>
      <w:r w:rsidRPr="00D67B58">
        <w:rPr>
          <w:szCs w:val="22"/>
        </w:rPr>
        <w:t>dwg</w:t>
      </w:r>
      <w:proofErr w:type="spellEnd"/>
      <w:r w:rsidRPr="00D67B58">
        <w:rPr>
          <w:szCs w:val="22"/>
        </w:rPr>
        <w:t xml:space="preserve">, textová část ve formátu </w:t>
      </w:r>
      <w:proofErr w:type="spellStart"/>
      <w:r w:rsidRPr="00D67B58">
        <w:rPr>
          <w:szCs w:val="22"/>
        </w:rPr>
        <w:t>docx</w:t>
      </w:r>
      <w:proofErr w:type="spellEnd"/>
      <w:r w:rsidRPr="00D67B58">
        <w:rPr>
          <w:szCs w:val="22"/>
        </w:rPr>
        <w:t xml:space="preserve">, tabulková část ve formátu </w:t>
      </w:r>
      <w:proofErr w:type="spellStart"/>
      <w:r w:rsidRPr="00D67B58">
        <w:rPr>
          <w:szCs w:val="22"/>
        </w:rPr>
        <w:t>xlsx</w:t>
      </w:r>
      <w:proofErr w:type="spellEnd"/>
      <w:r w:rsidRPr="00D67B58">
        <w:rPr>
          <w:szCs w:val="22"/>
        </w:rPr>
        <w:t xml:space="preserve">). Rozpočtová část bude zpracovaná v rozpočtovém programu </w:t>
      </w:r>
      <w:r w:rsidR="008721B7" w:rsidRPr="00D67B58">
        <w:rPr>
          <w:szCs w:val="22"/>
        </w:rPr>
        <w:t xml:space="preserve">s cenovou soustavou ÚRS </w:t>
      </w:r>
      <w:r w:rsidRPr="00D67B58">
        <w:rPr>
          <w:szCs w:val="22"/>
        </w:rPr>
        <w:t xml:space="preserve">(aktuální cenová úroveň platná v době zpracování </w:t>
      </w:r>
      <w:r w:rsidR="008721B7" w:rsidRPr="00D67B58">
        <w:rPr>
          <w:szCs w:val="22"/>
        </w:rPr>
        <w:t>DPS</w:t>
      </w:r>
      <w:r w:rsidRPr="00D67B58">
        <w:rPr>
          <w:szCs w:val="22"/>
        </w:rPr>
        <w:t xml:space="preserve">) a exportována do formátu </w:t>
      </w:r>
      <w:proofErr w:type="spellStart"/>
      <w:r w:rsidRPr="00D67B58">
        <w:rPr>
          <w:szCs w:val="22"/>
        </w:rPr>
        <w:t>xlsx</w:t>
      </w:r>
      <w:proofErr w:type="spellEnd"/>
      <w:r w:rsidRPr="00D67B58">
        <w:rPr>
          <w:szCs w:val="22"/>
        </w:rPr>
        <w:t xml:space="preserve"> </w:t>
      </w:r>
    </w:p>
    <w:p w14:paraId="67BD69D2" w14:textId="66C47006" w:rsidR="0008295E" w:rsidRPr="00D67B58" w:rsidRDefault="006357E8" w:rsidP="006357E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 xml:space="preserve">1 x na el. </w:t>
      </w:r>
      <w:proofErr w:type="gramStart"/>
      <w:r w:rsidRPr="00D67B58">
        <w:rPr>
          <w:szCs w:val="22"/>
        </w:rPr>
        <w:t>nosiči</w:t>
      </w:r>
      <w:proofErr w:type="gramEnd"/>
      <w:r w:rsidRPr="00D67B58">
        <w:rPr>
          <w:szCs w:val="22"/>
        </w:rPr>
        <w:t xml:space="preserve"> - ve formátu PDF</w:t>
      </w:r>
    </w:p>
    <w:p w14:paraId="7FBF43E6" w14:textId="77777777" w:rsidR="00DC62FE" w:rsidRPr="00D67B58" w:rsidRDefault="00DC62FE" w:rsidP="00DC62FE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>V průběhu zpracování PD budou konány pravidelné konzultační dny (výrobní výbory) vedené v českém jazyce. Konzultační dny svolává zhotovitel minimálně 3 pracovní dny předem s tím, že bude kontaktovat osoby oprávněné jednat za objednatele ve věcech technických. Zhotovitel pořídí z výrobních výborů zápisy. Dle smlouvy o dílo budou výrobní výbory konány minimálně co 14 dní. V případě potřeby tlumočníka do českého jazyka si tohoto zajistí zhotovitel na vlastní náklady.</w:t>
      </w:r>
    </w:p>
    <w:p w14:paraId="774EFB36" w14:textId="77777777" w:rsidR="00DC62FE" w:rsidRPr="00D67B58" w:rsidRDefault="00DC62FE" w:rsidP="00DC62FE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1B0DF62E" w14:textId="79901BE4" w:rsidR="00DC62FE" w:rsidRPr="008D48C8" w:rsidRDefault="00DC62FE" w:rsidP="00DC62FE">
      <w:pPr>
        <w:pStyle w:val="Odstavecseseznamem"/>
        <w:keepNext/>
        <w:keepLines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3" w:hanging="567"/>
        <w:textAlignment w:val="baseline"/>
        <w:rPr>
          <w:szCs w:val="22"/>
        </w:rPr>
      </w:pPr>
      <w:r w:rsidRPr="008D48C8">
        <w:rPr>
          <w:szCs w:val="22"/>
        </w:rPr>
        <w:t xml:space="preserve">Vypracovaná projektová dokumentace bude </w:t>
      </w:r>
      <w:r w:rsidR="00C8557C" w:rsidRPr="008D48C8">
        <w:rPr>
          <w:szCs w:val="22"/>
        </w:rPr>
        <w:t xml:space="preserve">v souladu s platnými předpisy a bude </w:t>
      </w:r>
      <w:r w:rsidRPr="008D48C8">
        <w:rPr>
          <w:szCs w:val="22"/>
        </w:rPr>
        <w:t>respektovat zejména:</w:t>
      </w:r>
    </w:p>
    <w:p w14:paraId="706A8034" w14:textId="38927CB5" w:rsidR="00DC62FE" w:rsidRPr="00D67B58" w:rsidRDefault="00DC62FE" w:rsidP="00DC62FE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ČSN EN ISO 19353 (833251); 20</w:t>
      </w:r>
      <w:r w:rsidR="004D4119">
        <w:rPr>
          <w:szCs w:val="22"/>
        </w:rPr>
        <w:t>20</w:t>
      </w:r>
      <w:r w:rsidRPr="00D67B58">
        <w:rPr>
          <w:szCs w:val="22"/>
        </w:rPr>
        <w:t xml:space="preserve"> Bezpečnost strojních zařízení - Požární prevence a požární ochrana. Objednatel připouští použití rovnocenných norem či technických dokumentů.</w:t>
      </w:r>
    </w:p>
    <w:p w14:paraId="40C52DCC" w14:textId="77777777" w:rsidR="00DC62FE" w:rsidRPr="00D67B58" w:rsidRDefault="00DC62FE" w:rsidP="00DC62FE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ČSN 73 0804 (730804); 2010 Požární bezpečnost staveb - Výrobní objekty. Objednatel připouští použití rovnocenných norem či technických dokumentů.</w:t>
      </w:r>
    </w:p>
    <w:p w14:paraId="677AC77E" w14:textId="77777777" w:rsidR="00DC62FE" w:rsidRPr="00D67B58" w:rsidRDefault="00DC62FE" w:rsidP="00DC62FE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ČSN 73 0875 (730875); 2011 Požární bezpečnost staveb - Stanovení podmínek pro navrhování elektrické požární signalizace v rámci požárně bezpečnostního řešení. Objednatel připouští použití rovnocenných norem či technických dokumentů.</w:t>
      </w:r>
    </w:p>
    <w:p w14:paraId="6C442B8D" w14:textId="77777777" w:rsidR="00DC62FE" w:rsidRPr="00D67B58" w:rsidRDefault="00DC62FE" w:rsidP="00DC62FE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Soubor norem ČSN EN 61851 v platném znění.</w:t>
      </w:r>
    </w:p>
    <w:p w14:paraId="093AD8D0" w14:textId="45582EE1" w:rsidR="00AB458A" w:rsidRDefault="00DC62FE" w:rsidP="00DC62FE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D48C8">
        <w:rPr>
          <w:szCs w:val="22"/>
        </w:rPr>
        <w:t>ČSN 73 6005 Prostorové uspořádání sítí technického vybavení</w:t>
      </w:r>
    </w:p>
    <w:p w14:paraId="630B39CA" w14:textId="2B8CB91D" w:rsidR="00724E61" w:rsidRPr="008D48C8" w:rsidRDefault="00724E61" w:rsidP="00DC62FE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ČSN EN 62305 </w:t>
      </w:r>
      <w:proofErr w:type="spellStart"/>
      <w:r>
        <w:rPr>
          <w:szCs w:val="22"/>
        </w:rPr>
        <w:t>ed</w:t>
      </w:r>
      <w:proofErr w:type="spellEnd"/>
      <w:r>
        <w:rPr>
          <w:szCs w:val="22"/>
        </w:rPr>
        <w:t>. části 1 až 4 Ochrana před bleskem</w:t>
      </w:r>
    </w:p>
    <w:p w14:paraId="69E6E54E" w14:textId="77777777" w:rsidR="001267E0" w:rsidRPr="00D67B58" w:rsidRDefault="001267E0" w:rsidP="001267E0">
      <w:pPr>
        <w:pStyle w:val="Odstavecseseznamem"/>
        <w:keepNext/>
        <w:keepLines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3" w:hanging="567"/>
        <w:textAlignment w:val="baseline"/>
        <w:rPr>
          <w:szCs w:val="22"/>
        </w:rPr>
      </w:pPr>
      <w:r w:rsidRPr="008D48C8">
        <w:rPr>
          <w:szCs w:val="22"/>
        </w:rPr>
        <w:t xml:space="preserve">Součástí PD je rovněž zajištění dokladové části - veškerá vyjádření a souhlasná/závazná </w:t>
      </w:r>
      <w:r w:rsidRPr="00D67B58">
        <w:rPr>
          <w:szCs w:val="22"/>
        </w:rPr>
        <w:t xml:space="preserve">stanoviska potřebná k vydání povolení a realizaci stavby. </w:t>
      </w:r>
    </w:p>
    <w:p w14:paraId="1FEF4027" w14:textId="111390AB" w:rsidR="0008295E" w:rsidRPr="00D67B58" w:rsidRDefault="001267E0" w:rsidP="001267E0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D67B58">
        <w:rPr>
          <w:szCs w:val="22"/>
        </w:rPr>
        <w:t>Dokladová část bude obsahovat zejména tato vyjádření a souhlasná/závazná stanoviska:</w:t>
      </w:r>
    </w:p>
    <w:p w14:paraId="2F49A841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Souhlasné stanovisko Krajské hygienické stanice Moravskoslezského kraje (KHS MSK)</w:t>
      </w:r>
    </w:p>
    <w:p w14:paraId="37C8A440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Souhlasné stanovisko Hasičského záchranného sboru Moravskoslezského kra (HZS MSK)</w:t>
      </w:r>
    </w:p>
    <w:p w14:paraId="2751EE8A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Koordinované stanovisko (odbor ochrany životního prostředí, odbor dopravy a orgán územního plánování), které vydává Útvar hlavního architekta a stavebního řádu Magistrátu města Ostravy (</w:t>
      </w:r>
      <w:proofErr w:type="spellStart"/>
      <w:r w:rsidRPr="00D67B58">
        <w:rPr>
          <w:szCs w:val="22"/>
        </w:rPr>
        <w:t>ÚHAaSŘ</w:t>
      </w:r>
      <w:proofErr w:type="spellEnd"/>
      <w:r w:rsidRPr="00D67B58">
        <w:rPr>
          <w:szCs w:val="22"/>
        </w:rPr>
        <w:t xml:space="preserve"> MMO)</w:t>
      </w:r>
    </w:p>
    <w:p w14:paraId="595B05D7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Vyjádření Policie ČR, Městské ředitelství policie Ostrava – dopravní inspektorát</w:t>
      </w:r>
    </w:p>
    <w:p w14:paraId="13FC0005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Souhlas podle § 15 zákona č. 183/2006 Sb., o územním plánování a stavebním řádu (stavební zákon / SZ), příp. závazné stanovisko podle § 96b SZ</w:t>
      </w:r>
    </w:p>
    <w:p w14:paraId="45997D68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Závazné stanovisko podle § 19 zákona č. 44/1988 Sb., o ochraně a využití nerostného bohatství (horní zákon), v platném znění</w:t>
      </w:r>
    </w:p>
    <w:p w14:paraId="2C6CE476" w14:textId="7A9D6D63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Vyjádření správce komunikace a silničního správního úřadu a Úřadu městského obvodu (</w:t>
      </w:r>
      <w:proofErr w:type="spellStart"/>
      <w:r w:rsidRPr="00D67B58">
        <w:rPr>
          <w:szCs w:val="22"/>
        </w:rPr>
        <w:t>ÚMOb</w:t>
      </w:r>
      <w:proofErr w:type="spellEnd"/>
      <w:r w:rsidRPr="00D67B58">
        <w:rPr>
          <w:szCs w:val="22"/>
        </w:rPr>
        <w:t xml:space="preserve">) </w:t>
      </w:r>
      <w:r w:rsidR="00BF4841" w:rsidRPr="00D67B58">
        <w:rPr>
          <w:szCs w:val="22"/>
        </w:rPr>
        <w:t>Slezská</w:t>
      </w:r>
    </w:p>
    <w:p w14:paraId="688548FF" w14:textId="5A0CD9A0" w:rsidR="001267E0" w:rsidRPr="008D48C8" w:rsidRDefault="008D48C8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Případné z</w:t>
      </w:r>
      <w:r w:rsidR="001267E0" w:rsidRPr="008D48C8">
        <w:rPr>
          <w:szCs w:val="22"/>
        </w:rPr>
        <w:t xml:space="preserve">ajištění majetkoprávních vztahů (výkresové podklady pro smluvní vztahy, přehled dotčených pozemků s vyznačením způsobu využití pozemků – dočasný / trvalý zábor, </w:t>
      </w:r>
      <w:r w:rsidR="000E5647" w:rsidRPr="008D48C8">
        <w:rPr>
          <w:szCs w:val="22"/>
        </w:rPr>
        <w:t>záležitosti spojené se</w:t>
      </w:r>
      <w:r w:rsidR="001267E0" w:rsidRPr="008D48C8">
        <w:rPr>
          <w:szCs w:val="22"/>
        </w:rPr>
        <w:t xml:space="preserve"> </w:t>
      </w:r>
      <w:r w:rsidR="000E5647" w:rsidRPr="008D48C8">
        <w:rPr>
          <w:szCs w:val="22"/>
        </w:rPr>
        <w:t>služebnostmi</w:t>
      </w:r>
      <w:r w:rsidR="001267E0" w:rsidRPr="008D48C8">
        <w:rPr>
          <w:szCs w:val="22"/>
        </w:rPr>
        <w:t xml:space="preserve">, součinnost při majetkoprávních jednáních – projednání </w:t>
      </w:r>
      <w:r w:rsidR="007B3700" w:rsidRPr="008D48C8">
        <w:rPr>
          <w:szCs w:val="22"/>
        </w:rPr>
        <w:t xml:space="preserve">a vyřízení </w:t>
      </w:r>
      <w:r w:rsidR="001267E0" w:rsidRPr="008D48C8">
        <w:rPr>
          <w:szCs w:val="22"/>
        </w:rPr>
        <w:t>souhlasů a návrhy smluv)</w:t>
      </w:r>
    </w:p>
    <w:p w14:paraId="5C4E5F70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Souhlasná vyjádření správců inženýrských sítí a dotčených orgánů stání správy (DOSS)</w:t>
      </w:r>
    </w:p>
    <w:p w14:paraId="45B02EBE" w14:textId="77777777" w:rsidR="001267E0" w:rsidRPr="00D67B58" w:rsidRDefault="001267E0" w:rsidP="001267E0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67B58">
        <w:rPr>
          <w:szCs w:val="22"/>
        </w:rPr>
        <w:t>Ostatní vyjádření a stanoviska potřebná k vydání povolení k realizaci stavby (pro vydání umístění stavby nebo zařízení, vydání stavebního povolení)</w:t>
      </w:r>
    </w:p>
    <w:p w14:paraId="55AEAAF7" w14:textId="12FE0DD0" w:rsidR="0008295E" w:rsidRPr="00D67B58" w:rsidRDefault="001267E0" w:rsidP="001267E0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D67B58">
        <w:rPr>
          <w:szCs w:val="22"/>
        </w:rPr>
        <w:t>Veškeré podmínky/požadavky DOSS a správců inženýrských sítí uvedené ve vyjádřeních a rozhodnutích, budou zhotovitelem zapracovány do příslušných dokumentací.</w:t>
      </w:r>
    </w:p>
    <w:p w14:paraId="4A1CC91B" w14:textId="77777777" w:rsidR="000E5647" w:rsidRPr="00D67B58" w:rsidRDefault="000E5647" w:rsidP="000E5647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after="0"/>
        <w:ind w:left="567" w:right="23" w:hanging="567"/>
        <w:textAlignment w:val="baseline"/>
        <w:rPr>
          <w:szCs w:val="22"/>
        </w:rPr>
      </w:pPr>
      <w:r w:rsidRPr="00D67B58">
        <w:rPr>
          <w:szCs w:val="22"/>
        </w:rPr>
        <w:t>Součástí dokladové části bude rovněž souhlasné stanovisko objednatele ke všem stupňům PD. Objednatel vydá toto stanovisko po předložení stupně PD vč. kompletní dokladové části, a to ve lhůtě 10 pracovních dnů ode dne doručení písemné žádosti objednateli – na odbor dopravní cesta.</w:t>
      </w:r>
    </w:p>
    <w:p w14:paraId="6BE60A04" w14:textId="3D9316AE" w:rsidR="000E5647" w:rsidRPr="00D67B58" w:rsidRDefault="000E5647" w:rsidP="000E5647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>Objednatel se zavazuje poskytnout zhotoviteli veškeré dostupné podklady objektů (v jeho vlastnictví) k vypracování PD v elektronické podobě (ve formátu *.</w:t>
      </w:r>
      <w:proofErr w:type="spellStart"/>
      <w:r w:rsidRPr="00D67B58">
        <w:rPr>
          <w:szCs w:val="22"/>
        </w:rPr>
        <w:t>dwg</w:t>
      </w:r>
      <w:proofErr w:type="spellEnd"/>
      <w:r w:rsidRPr="00D67B58">
        <w:rPr>
          <w:szCs w:val="22"/>
        </w:rPr>
        <w:t>, *.</w:t>
      </w:r>
      <w:proofErr w:type="spellStart"/>
      <w:r w:rsidRPr="00D67B58">
        <w:rPr>
          <w:szCs w:val="22"/>
        </w:rPr>
        <w:t>docx</w:t>
      </w:r>
      <w:proofErr w:type="spellEnd"/>
      <w:r w:rsidRPr="00D67B58">
        <w:rPr>
          <w:szCs w:val="22"/>
        </w:rPr>
        <w:t>, *.</w:t>
      </w:r>
      <w:proofErr w:type="spellStart"/>
      <w:r w:rsidRPr="00D67B58">
        <w:rPr>
          <w:szCs w:val="22"/>
        </w:rPr>
        <w:t>xlsx</w:t>
      </w:r>
      <w:proofErr w:type="spellEnd"/>
      <w:r w:rsidRPr="00D67B58">
        <w:rPr>
          <w:szCs w:val="22"/>
        </w:rPr>
        <w:t>) nebo papírové podobě, které má k dispozici. Tyto podklady objednatel poskytne na základě požadavku zhotovitele a to 5 kalendářních dnů od doručení žádosti na technický úsek.</w:t>
      </w:r>
    </w:p>
    <w:p w14:paraId="54FB8111" w14:textId="77777777" w:rsidR="000E5647" w:rsidRPr="00D67B58" w:rsidRDefault="000E5647" w:rsidP="000E5647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>Objednatel poskytne zhotoviteli plnou moc k zajištění dokladové části a povolení stavby.</w:t>
      </w:r>
    </w:p>
    <w:p w14:paraId="6DFB20FA" w14:textId="7CAB59C8" w:rsidR="000E5647" w:rsidRPr="00D67B58" w:rsidRDefault="000E5647" w:rsidP="000E5647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D67B58">
        <w:rPr>
          <w:szCs w:val="22"/>
        </w:rPr>
        <w:t>Součástí předmětu plnění je rovněž zajištění příslušného povolení stavby (</w:t>
      </w:r>
      <w:r w:rsidR="00BF4841" w:rsidRPr="00D67B58">
        <w:rPr>
          <w:szCs w:val="22"/>
        </w:rPr>
        <w:t xml:space="preserve">ohlášení stavby nebo </w:t>
      </w:r>
      <w:r w:rsidRPr="00D67B58">
        <w:rPr>
          <w:szCs w:val="22"/>
        </w:rPr>
        <w:t>stavební povolení), to neplatí v případě, že stavba bude označena příslušným stavebním úřadem (dle § 103 zákona č. 183/2006 Sb.) jako stavba nevyžadující stavební povolení ani ohlášení. Případný správní poplatek za ohlášení stavby nebo stavební povolení hradí objednatel.</w:t>
      </w:r>
    </w:p>
    <w:p w14:paraId="562D0603" w14:textId="77777777" w:rsidR="000E5647" w:rsidRPr="00D67B58" w:rsidRDefault="000E5647" w:rsidP="000E5647">
      <w:pPr>
        <w:pStyle w:val="Odstavecseseznamem"/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14:paraId="22FC3DEA" w14:textId="3E2982DA" w:rsidR="006D611A" w:rsidRPr="00D67B58" w:rsidRDefault="00EE7BD8" w:rsidP="007147E2">
      <w:pPr>
        <w:pStyle w:val="Odstavecseseznamem"/>
        <w:numPr>
          <w:ilvl w:val="2"/>
          <w:numId w:val="6"/>
        </w:numPr>
        <w:spacing w:after="0"/>
        <w:ind w:left="567" w:hanging="567"/>
        <w:rPr>
          <w:szCs w:val="22"/>
        </w:rPr>
      </w:pPr>
      <w:r w:rsidRPr="00D67B58">
        <w:rPr>
          <w:szCs w:val="22"/>
        </w:rPr>
        <w:t xml:space="preserve">PD </w:t>
      </w:r>
      <w:r w:rsidR="00306C2C" w:rsidRPr="00D67B58">
        <w:rPr>
          <w:szCs w:val="22"/>
        </w:rPr>
        <w:t xml:space="preserve">bude </w:t>
      </w:r>
      <w:r w:rsidRPr="00D67B58">
        <w:rPr>
          <w:szCs w:val="22"/>
        </w:rPr>
        <w:t>z</w:t>
      </w:r>
      <w:r w:rsidR="006D611A" w:rsidRPr="00D67B58">
        <w:rPr>
          <w:szCs w:val="22"/>
        </w:rPr>
        <w:t xml:space="preserve"> pohledu jednotlivých uvažovaných SO </w:t>
      </w:r>
      <w:r w:rsidR="008C37DF" w:rsidRPr="00D67B58">
        <w:rPr>
          <w:szCs w:val="22"/>
        </w:rPr>
        <w:t>zpracována minimálně v tomto členění:</w:t>
      </w:r>
    </w:p>
    <w:p w14:paraId="147B516C" w14:textId="07428333" w:rsidR="00306C2C" w:rsidRPr="00D67B58" w:rsidRDefault="00306C2C" w:rsidP="006968AA">
      <w:pPr>
        <w:pStyle w:val="Odstavecseseznamem"/>
        <w:keepNext/>
        <w:keepLines/>
        <w:numPr>
          <w:ilvl w:val="0"/>
          <w:numId w:val="8"/>
        </w:numPr>
        <w:overflowPunct w:val="0"/>
        <w:autoSpaceDE w:val="0"/>
        <w:autoSpaceDN w:val="0"/>
        <w:adjustRightInd w:val="0"/>
        <w:spacing w:before="60" w:after="0"/>
        <w:ind w:left="851" w:right="21" w:hanging="284"/>
        <w:jc w:val="left"/>
        <w:textAlignment w:val="baseline"/>
        <w:rPr>
          <w:szCs w:val="22"/>
        </w:rPr>
      </w:pPr>
      <w:r w:rsidRPr="00D67B58">
        <w:rPr>
          <w:b/>
          <w:szCs w:val="22"/>
        </w:rPr>
        <w:t>SO</w:t>
      </w:r>
      <w:r w:rsidR="00BF4841" w:rsidRPr="00D67B58">
        <w:rPr>
          <w:b/>
          <w:szCs w:val="22"/>
        </w:rPr>
        <w:t xml:space="preserve"> 01</w:t>
      </w:r>
      <w:r w:rsidRPr="00D67B58">
        <w:rPr>
          <w:b/>
          <w:szCs w:val="22"/>
        </w:rPr>
        <w:t xml:space="preserve"> Trakční měnírna </w:t>
      </w:r>
      <w:r w:rsidRPr="00D67B58">
        <w:rPr>
          <w:szCs w:val="22"/>
        </w:rPr>
        <w:t>(</w:t>
      </w:r>
      <w:r w:rsidR="00BF4841" w:rsidRPr="00D67B58">
        <w:rPr>
          <w:szCs w:val="22"/>
        </w:rPr>
        <w:t>Zaměření stávajícího/skutečného stavu</w:t>
      </w:r>
      <w:r w:rsidR="00396485" w:rsidRPr="00D67B58">
        <w:rPr>
          <w:szCs w:val="22"/>
        </w:rPr>
        <w:t xml:space="preserve">, </w:t>
      </w:r>
      <w:r w:rsidR="00BF4841" w:rsidRPr="00D67B58">
        <w:rPr>
          <w:szCs w:val="22"/>
        </w:rPr>
        <w:t>Stavebně technický průzkum střechy vč. posouzení zdravotního a technického stavu dřevěného krovu  + návrh ochranného nátěru proti hmyzu</w:t>
      </w:r>
      <w:r w:rsidR="00396485" w:rsidRPr="00D67B58">
        <w:rPr>
          <w:szCs w:val="22"/>
        </w:rPr>
        <w:t>, p</w:t>
      </w:r>
      <w:r w:rsidR="00BF4841" w:rsidRPr="00D67B58">
        <w:rPr>
          <w:szCs w:val="22"/>
        </w:rPr>
        <w:t>rovedení statických výpočtů pro nové zatížení střechy – sání větru</w:t>
      </w:r>
      <w:r w:rsidR="00396485" w:rsidRPr="00D67B58">
        <w:rPr>
          <w:szCs w:val="22"/>
        </w:rPr>
        <w:t>, d</w:t>
      </w:r>
      <w:r w:rsidR="00BF4841" w:rsidRPr="00D67B58">
        <w:rPr>
          <w:szCs w:val="22"/>
        </w:rPr>
        <w:t>emontáž stávajícího střešního pláště</w:t>
      </w:r>
      <w:r w:rsidR="00396485" w:rsidRPr="00D67B58">
        <w:rPr>
          <w:szCs w:val="22"/>
        </w:rPr>
        <w:t>, d</w:t>
      </w:r>
      <w:r w:rsidR="00BF4841" w:rsidRPr="00D67B58">
        <w:rPr>
          <w:szCs w:val="22"/>
        </w:rPr>
        <w:t>emontáž všech stávajících klempířských prvků</w:t>
      </w:r>
      <w:r w:rsidR="00396485" w:rsidRPr="00D67B58">
        <w:rPr>
          <w:szCs w:val="22"/>
        </w:rPr>
        <w:t>, n</w:t>
      </w:r>
      <w:r w:rsidR="00BF4841" w:rsidRPr="00D67B58">
        <w:rPr>
          <w:szCs w:val="22"/>
        </w:rPr>
        <w:t>ávrh nové střešní krytiny</w:t>
      </w:r>
      <w:r w:rsidR="00396485" w:rsidRPr="00D67B58">
        <w:rPr>
          <w:szCs w:val="22"/>
        </w:rPr>
        <w:t>, v</w:t>
      </w:r>
      <w:r w:rsidR="00BF4841" w:rsidRPr="00D67B58">
        <w:rPr>
          <w:szCs w:val="22"/>
        </w:rPr>
        <w:t>eškeré nové klempířské prvky vč. žlabů a svodů</w:t>
      </w:r>
      <w:r w:rsidR="00396485" w:rsidRPr="00D67B58">
        <w:rPr>
          <w:szCs w:val="22"/>
        </w:rPr>
        <w:t xml:space="preserve">) </w:t>
      </w:r>
      <w:r w:rsidR="00724E61">
        <w:rPr>
          <w:szCs w:val="22"/>
        </w:rPr>
        <w:t>+ ochrana před bleskem</w:t>
      </w:r>
      <w:r w:rsidRPr="00D67B58">
        <w:rPr>
          <w:szCs w:val="22"/>
        </w:rPr>
        <w:t>. Tato část je stavba dráhy</w:t>
      </w:r>
    </w:p>
    <w:p w14:paraId="6C7BB8BB" w14:textId="77777777" w:rsidR="00475B05" w:rsidRPr="00D67B58" w:rsidRDefault="00475B05" w:rsidP="00475B05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bCs/>
        </w:rPr>
      </w:pPr>
      <w:r w:rsidRPr="00D67B58">
        <w:rPr>
          <w:b/>
          <w:bCs/>
        </w:rPr>
        <w:t xml:space="preserve">Zásady organizace výstavby </w:t>
      </w:r>
    </w:p>
    <w:p w14:paraId="616ADF09" w14:textId="77777777" w:rsidR="00475B05" w:rsidRPr="00D67B58" w:rsidRDefault="00475B05" w:rsidP="00475B05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bCs/>
        </w:rPr>
      </w:pPr>
      <w:r w:rsidRPr="00D67B58">
        <w:rPr>
          <w:b/>
          <w:bCs/>
        </w:rPr>
        <w:t>Požárně bezpečnostní řešení navrhovaných objektů</w:t>
      </w:r>
    </w:p>
    <w:p w14:paraId="08DA1E8E" w14:textId="77777777" w:rsidR="00475B05" w:rsidRPr="00D67B58" w:rsidRDefault="00475B05" w:rsidP="00475B05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bCs/>
        </w:rPr>
      </w:pPr>
      <w:r w:rsidRPr="00D67B58">
        <w:rPr>
          <w:b/>
          <w:bCs/>
        </w:rPr>
        <w:t>Položkový rozpočet s oceněným i neoceněným soupisem prací</w:t>
      </w:r>
    </w:p>
    <w:p w14:paraId="0EBCB643" w14:textId="79F00AC5" w:rsidR="00306C2C" w:rsidRPr="00D67B58" w:rsidRDefault="00475B05" w:rsidP="00475B05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bCs/>
        </w:rPr>
      </w:pPr>
      <w:r w:rsidRPr="00D67B58">
        <w:rPr>
          <w:b/>
          <w:bCs/>
        </w:rPr>
        <w:t>Ostatní SO a PS potřebné pro řádnou realizaci stavby</w:t>
      </w:r>
    </w:p>
    <w:p w14:paraId="3D97C650" w14:textId="77777777" w:rsidR="006C0FEA" w:rsidRPr="00D67B58" w:rsidRDefault="006C0FEA" w:rsidP="00514D7F">
      <w:pPr>
        <w:spacing w:after="0"/>
        <w:rPr>
          <w:szCs w:val="22"/>
          <w:u w:val="single"/>
        </w:rPr>
      </w:pPr>
    </w:p>
    <w:p w14:paraId="0B241766" w14:textId="71D34A89" w:rsidR="00AB4ED5" w:rsidRPr="00D67B58" w:rsidRDefault="00AB4ED5" w:rsidP="00AB4ED5">
      <w:pPr>
        <w:pStyle w:val="Odstavecseseznamem"/>
        <w:numPr>
          <w:ilvl w:val="2"/>
          <w:numId w:val="6"/>
        </w:numPr>
        <w:spacing w:after="0"/>
        <w:ind w:left="567" w:hanging="567"/>
        <w:rPr>
          <w:szCs w:val="22"/>
        </w:rPr>
      </w:pPr>
      <w:r w:rsidRPr="00D67B58">
        <w:rPr>
          <w:szCs w:val="22"/>
        </w:rPr>
        <w:t>Situační schéma s vyznačením místa plnění</w:t>
      </w:r>
    </w:p>
    <w:p w14:paraId="0658733F" w14:textId="74AE13FB" w:rsidR="00AB4ED5" w:rsidRPr="00D67B58" w:rsidRDefault="00396485" w:rsidP="00353E76">
      <w:pPr>
        <w:pStyle w:val="Odstavecseseznamem"/>
        <w:spacing w:after="0"/>
        <w:jc w:val="center"/>
        <w:rPr>
          <w:szCs w:val="22"/>
        </w:rPr>
      </w:pPr>
      <w:r w:rsidRPr="00D67B58">
        <w:rPr>
          <w:b/>
          <w:noProof/>
          <w:szCs w:val="22"/>
        </w:rPr>
        <w:drawing>
          <wp:inline distT="0" distB="0" distL="0" distR="0" wp14:anchorId="2F02F62F" wp14:editId="089ABF68">
            <wp:extent cx="6479540" cy="4112277"/>
            <wp:effectExtent l="0" t="0" r="0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112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F3860" w14:textId="5CC6D670" w:rsidR="00475B05" w:rsidRPr="00D67B58" w:rsidRDefault="00475B05" w:rsidP="00475B05">
      <w:pPr>
        <w:spacing w:after="0"/>
        <w:rPr>
          <w:szCs w:val="22"/>
        </w:rPr>
      </w:pPr>
    </w:p>
    <w:p w14:paraId="09DB1228" w14:textId="77777777" w:rsidR="00396485" w:rsidRPr="00D67B58" w:rsidRDefault="00396485">
      <w:pPr>
        <w:spacing w:after="200" w:line="276" w:lineRule="auto"/>
        <w:jc w:val="left"/>
        <w:rPr>
          <w:szCs w:val="22"/>
        </w:rPr>
      </w:pPr>
      <w:r w:rsidRPr="00D67B58">
        <w:rPr>
          <w:szCs w:val="22"/>
        </w:rPr>
        <w:br w:type="page"/>
      </w:r>
    </w:p>
    <w:p w14:paraId="0CFB46E9" w14:textId="47F7D60A" w:rsidR="00353E76" w:rsidRPr="00D67B58" w:rsidRDefault="00353E76" w:rsidP="00353E76">
      <w:pPr>
        <w:pStyle w:val="Odstavecseseznamem"/>
        <w:numPr>
          <w:ilvl w:val="2"/>
          <w:numId w:val="6"/>
        </w:numPr>
        <w:spacing w:after="0"/>
        <w:ind w:left="567" w:hanging="567"/>
        <w:rPr>
          <w:szCs w:val="22"/>
        </w:rPr>
      </w:pPr>
      <w:r w:rsidRPr="00D67B58">
        <w:rPr>
          <w:szCs w:val="22"/>
        </w:rPr>
        <w:t xml:space="preserve">Snímky zachycující stávající stav </w:t>
      </w:r>
      <w:r w:rsidR="00396485" w:rsidRPr="00D67B58">
        <w:rPr>
          <w:szCs w:val="22"/>
        </w:rPr>
        <w:t>střešní konstrukce</w:t>
      </w:r>
    </w:p>
    <w:p w14:paraId="531D72F5" w14:textId="2827CB58" w:rsidR="008D30AA" w:rsidRPr="00D67B58" w:rsidRDefault="00353E76" w:rsidP="00353E76">
      <w:pPr>
        <w:spacing w:after="0"/>
        <w:jc w:val="center"/>
        <w:rPr>
          <w:szCs w:val="22"/>
        </w:rPr>
      </w:pPr>
      <w:r w:rsidRPr="00D67B58">
        <w:rPr>
          <w:szCs w:val="22"/>
        </w:rPr>
        <w:tab/>
      </w:r>
    </w:p>
    <w:p w14:paraId="76C126B9" w14:textId="77777777" w:rsidR="00396485" w:rsidRPr="00D67B58" w:rsidRDefault="00396485" w:rsidP="00396485">
      <w:pPr>
        <w:spacing w:after="0"/>
        <w:jc w:val="center"/>
        <w:rPr>
          <w:szCs w:val="22"/>
        </w:rPr>
      </w:pPr>
      <w:r w:rsidRPr="00D67B58">
        <w:rPr>
          <w:noProof/>
          <w:szCs w:val="22"/>
        </w:rPr>
        <w:drawing>
          <wp:inline distT="0" distB="0" distL="0" distR="0" wp14:anchorId="65C32262" wp14:editId="0A0AE4CB">
            <wp:extent cx="3686175" cy="2073733"/>
            <wp:effectExtent l="0" t="0" r="0" b="3175"/>
            <wp:docPr id="5" name="Obrázek 5" descr="R:\Usek_Sprava_Majetku\stredisko_sprava_a_udrzba_ostatniho_majetku\09. V ý b ě r o v k y\2023\Podklady PM\IP_018_2023 - PD - Rekonstrukce střechy Měnírna Slezská\Foto\20230113_120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Usek_Sprava_Majetku\stredisko_sprava_a_udrzba_ostatniho_majetku\09. V ý b ě r o v k y\2023\Podklady PM\IP_018_2023 - PD - Rekonstrukce střechy Měnírna Slezská\Foto\20230113_12040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030" cy="207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B58">
        <w:rPr>
          <w:noProof/>
          <w:szCs w:val="22"/>
        </w:rPr>
        <w:drawing>
          <wp:inline distT="0" distB="0" distL="0" distR="0" wp14:anchorId="5EF7F565" wp14:editId="698DFFA0">
            <wp:extent cx="3686400" cy="2073860"/>
            <wp:effectExtent l="0" t="0" r="0" b="3175"/>
            <wp:docPr id="7" name="Obrázek 7" descr="R:\Usek_Sprava_Majetku\stredisko_sprava_a_udrzba_ostatniho_majetku\09. V ý b ě r o v k y\2023\Podklady PM\IP_018_2023 - PD - Rekonstrukce střechy Měnírna Slezská\Foto\20230113_120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:\Usek_Sprava_Majetku\stredisko_sprava_a_udrzba_ostatniho_majetku\09. V ý b ě r o v k y\2023\Podklady PM\IP_018_2023 - PD - Rekonstrukce střechy Měnírna Slezská\Foto\20230113_120449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400" cy="20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1B59" w14:textId="77777777" w:rsidR="00396485" w:rsidRPr="00D67B58" w:rsidRDefault="00396485" w:rsidP="00396485">
      <w:pPr>
        <w:spacing w:after="0"/>
        <w:jc w:val="center"/>
        <w:rPr>
          <w:szCs w:val="22"/>
        </w:rPr>
      </w:pPr>
      <w:r w:rsidRPr="00D67B58">
        <w:rPr>
          <w:noProof/>
          <w:szCs w:val="22"/>
        </w:rPr>
        <w:drawing>
          <wp:inline distT="0" distB="0" distL="0" distR="0" wp14:anchorId="07949876" wp14:editId="6AA99997">
            <wp:extent cx="3686400" cy="2073859"/>
            <wp:effectExtent l="0" t="0" r="0" b="3175"/>
            <wp:docPr id="8" name="Obrázek 8" descr="R:\Usek_Sprava_Majetku\stredisko_sprava_a_udrzba_ostatniho_majetku\09. V ý b ě r o v k y\2023\Podklady PM\IP_018_2023 - PD - Rekonstrukce střechy Měnírna Slezská\Foto\20230113_120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:\Usek_Sprava_Majetku\stredisko_sprava_a_udrzba_ostatniho_majetku\09. V ý b ě r o v k y\2023\Podklady PM\IP_018_2023 - PD - Rekonstrukce střechy Měnírna Slezská\Foto\20230113_120632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400" cy="2073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B58">
        <w:rPr>
          <w:noProof/>
          <w:szCs w:val="22"/>
        </w:rPr>
        <w:drawing>
          <wp:inline distT="0" distB="0" distL="0" distR="0" wp14:anchorId="077634F0" wp14:editId="5CD9910F">
            <wp:extent cx="3686400" cy="2073860"/>
            <wp:effectExtent l="0" t="0" r="0" b="3175"/>
            <wp:docPr id="13" name="Obrázek 13" descr="R:\Usek_Sprava_Majetku\stredisko_sprava_a_udrzba_ostatniho_majetku\09. V ý b ě r o v k y\2023\Podklady PM\IP_018_2023 - PD - Rekonstrukce střechy Měnírna Slezská\Foto\20230113_120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:\Usek_Sprava_Majetku\stredisko_sprava_a_udrzba_ostatniho_majetku\09. V ý b ě r o v k y\2023\Podklady PM\IP_018_2023 - PD - Rekonstrukce střechy Měnírna Slezská\Foto\20230113_120534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400" cy="20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CF296" w14:textId="77777777" w:rsidR="00396485" w:rsidRPr="00D67B58" w:rsidRDefault="00396485" w:rsidP="00396485">
      <w:pPr>
        <w:spacing w:after="0"/>
        <w:jc w:val="center"/>
        <w:rPr>
          <w:szCs w:val="22"/>
        </w:rPr>
      </w:pPr>
      <w:r w:rsidRPr="00D67B58">
        <w:rPr>
          <w:noProof/>
          <w:szCs w:val="22"/>
        </w:rPr>
        <w:drawing>
          <wp:inline distT="0" distB="0" distL="0" distR="0" wp14:anchorId="219EDD4B" wp14:editId="669C4ED9">
            <wp:extent cx="2609850" cy="3474683"/>
            <wp:effectExtent l="0" t="0" r="0" b="0"/>
            <wp:docPr id="14" name="Obrázek 14" descr="R:\Usek_Sprava_Majetku\stredisko_sprava_a_udrzba_ostatniho_majetku\09. V ý b ě r o v k y\2023\Podklady PM\IP_018_2023 - PD - Rekonstrukce střechy Měnírna Slezská\Foto\IMG_20230113_151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:\Usek_Sprava_Majetku\stredisko_sprava_a_udrzba_ostatniho_majetku\09. V ý b ě r o v k y\2023\Podklady PM\IP_018_2023 - PD - Rekonstrukce střechy Měnírna Slezská\Foto\IMG_20230113_151833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318" cy="347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B58">
        <w:rPr>
          <w:noProof/>
          <w:szCs w:val="22"/>
        </w:rPr>
        <w:drawing>
          <wp:inline distT="0" distB="0" distL="0" distR="0" wp14:anchorId="1589DB69" wp14:editId="64B3194B">
            <wp:extent cx="2610000" cy="3474881"/>
            <wp:effectExtent l="0" t="0" r="0" b="0"/>
            <wp:docPr id="11" name="Obrázek 11" descr="R:\Usek_Sprava_Majetku\stredisko_sprava_a_udrzba_ostatniho_majetku\09. V ý b ě r o v k y\2023\Podklady PM\IP_018_2023 - PD - Rekonstrukce střechy Měnírna Slezská\Foto\IMG_20230113_151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:\Usek_Sprava_Majetku\stredisko_sprava_a_udrzba_ostatniho_majetku\09. V ý b ě r o v k y\2023\Podklady PM\IP_018_2023 - PD - Rekonstrukce střechy Měnírna Slezská\Foto\IMG_20230113_151939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000" cy="347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B58">
        <w:rPr>
          <w:noProof/>
          <w:szCs w:val="22"/>
        </w:rPr>
        <w:drawing>
          <wp:inline distT="0" distB="0" distL="0" distR="0" wp14:anchorId="45DE3D65" wp14:editId="79E61BC9">
            <wp:extent cx="2609337" cy="3474000"/>
            <wp:effectExtent l="0" t="0" r="635" b="0"/>
            <wp:docPr id="12" name="Obrázek 12" descr="R:\Usek_Sprava_Majetku\stredisko_sprava_a_udrzba_ostatniho_majetku\09. V ý b ě r o v k y\2023\Podklady PM\IP_018_2023 - PD - Rekonstrukce střechy Měnírna Slezská\Foto\IMG_20230113_152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:\Usek_Sprava_Majetku\stredisko_sprava_a_udrzba_ostatniho_majetku\09. V ý b ě r o v k y\2023\Podklady PM\IP_018_2023 - PD - Rekonstrukce střechy Měnírna Slezská\Foto\IMG_20230113_152041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337" cy="347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5D1A1" w14:textId="35528715" w:rsidR="008D30AA" w:rsidRPr="00D67B58" w:rsidRDefault="008D30AA" w:rsidP="00475B05">
      <w:pPr>
        <w:spacing w:after="0"/>
        <w:rPr>
          <w:szCs w:val="22"/>
        </w:rPr>
      </w:pPr>
    </w:p>
    <w:p w14:paraId="3A14F8DC" w14:textId="77777777" w:rsidR="008D30AA" w:rsidRPr="00D67B58" w:rsidRDefault="008D30AA" w:rsidP="00475B05">
      <w:pPr>
        <w:spacing w:after="0"/>
        <w:rPr>
          <w:szCs w:val="22"/>
        </w:rPr>
      </w:pPr>
    </w:p>
    <w:p w14:paraId="5E556552" w14:textId="77777777" w:rsidR="00475B05" w:rsidRPr="00D67B58" w:rsidRDefault="00475B05" w:rsidP="00475B05">
      <w:pPr>
        <w:spacing w:after="0"/>
        <w:rPr>
          <w:szCs w:val="22"/>
        </w:rPr>
      </w:pPr>
    </w:p>
    <w:p w14:paraId="013AF419" w14:textId="038F9E2E" w:rsidR="00475B05" w:rsidRPr="00D67B58" w:rsidRDefault="00475B05" w:rsidP="00475B0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D67B58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D67B58">
        <w:rPr>
          <w:rFonts w:ascii="Times New Roman" w:hAnsi="Times New Roman"/>
          <w:sz w:val="22"/>
          <w:szCs w:val="22"/>
          <w:lang w:val="cs-CZ"/>
        </w:rPr>
        <w:tab/>
        <w:t>V ………………</w:t>
      </w:r>
      <w:proofErr w:type="gramStart"/>
      <w:r w:rsidRPr="00D67B58">
        <w:rPr>
          <w:rFonts w:ascii="Times New Roman" w:hAnsi="Times New Roman"/>
          <w:sz w:val="22"/>
          <w:szCs w:val="22"/>
          <w:lang w:val="cs-CZ"/>
        </w:rPr>
        <w:t>…</w:t>
      </w:r>
      <w:proofErr w:type="gramEnd"/>
      <w:r w:rsidRPr="00D67B58">
        <w:rPr>
          <w:rFonts w:ascii="Times New Roman" w:hAnsi="Times New Roman"/>
          <w:sz w:val="22"/>
          <w:szCs w:val="22"/>
          <w:lang w:val="cs-CZ"/>
        </w:rPr>
        <w:t xml:space="preserve">. </w:t>
      </w:r>
      <w:proofErr w:type="gramStart"/>
      <w:r w:rsidRPr="00D67B58">
        <w:rPr>
          <w:rFonts w:ascii="Times New Roman" w:hAnsi="Times New Roman"/>
          <w:sz w:val="22"/>
          <w:szCs w:val="22"/>
          <w:lang w:val="cs-CZ"/>
        </w:rPr>
        <w:t>dne</w:t>
      </w:r>
      <w:proofErr w:type="gramEnd"/>
      <w:r w:rsidRPr="00D67B58">
        <w:rPr>
          <w:rFonts w:ascii="Times New Roman" w:hAnsi="Times New Roman"/>
          <w:sz w:val="22"/>
          <w:szCs w:val="22"/>
          <w:lang w:val="cs-CZ"/>
        </w:rPr>
        <w:t xml:space="preserve"> ....................</w:t>
      </w:r>
    </w:p>
    <w:p w14:paraId="4DB31D60" w14:textId="77777777" w:rsidR="00475B05" w:rsidRPr="00D67B58" w:rsidRDefault="00475B05" w:rsidP="00475B05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6B7AD1DA" w14:textId="77777777" w:rsidR="00475B05" w:rsidRPr="00D67B58" w:rsidRDefault="00475B05" w:rsidP="00475B05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61D185AA" w14:textId="77777777" w:rsidR="00475B05" w:rsidRPr="00D67B58" w:rsidRDefault="00475B05" w:rsidP="00475B05">
      <w:pPr>
        <w:pStyle w:val="Zkladntext"/>
        <w:tabs>
          <w:tab w:val="left" w:pos="5670"/>
        </w:tabs>
        <w:rPr>
          <w:sz w:val="22"/>
          <w:szCs w:val="22"/>
        </w:rPr>
      </w:pPr>
      <w:r w:rsidRPr="00D67B58">
        <w:rPr>
          <w:sz w:val="22"/>
          <w:szCs w:val="22"/>
        </w:rPr>
        <w:t>………………………………….</w:t>
      </w:r>
      <w:r w:rsidRPr="00D67B58">
        <w:rPr>
          <w:sz w:val="22"/>
          <w:szCs w:val="22"/>
        </w:rPr>
        <w:tab/>
        <w:t>………………………………….</w:t>
      </w:r>
    </w:p>
    <w:p w14:paraId="3E01B322" w14:textId="77777777" w:rsidR="00475B05" w:rsidRPr="00D67B58" w:rsidRDefault="00475B05" w:rsidP="00475B05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49DC878F" w14:textId="7039E60A" w:rsidR="00475B05" w:rsidRPr="00475B05" w:rsidRDefault="00475B05" w:rsidP="00475B05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 w:rsidRPr="00D67B58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objednatel)</w:t>
      </w:r>
      <w:r w:rsidRPr="00D67B58">
        <w:rPr>
          <w:rFonts w:ascii="Times New Roman" w:hAnsi="Times New Roman"/>
          <w:i/>
          <w:color w:val="00B0F0"/>
          <w:sz w:val="22"/>
          <w:szCs w:val="22"/>
          <w:lang w:val="cs-CZ"/>
        </w:rPr>
        <w:tab/>
      </w:r>
      <w:r w:rsidRPr="00D67B58">
        <w:rPr>
          <w:rFonts w:ascii="Times New Roman" w:hAnsi="Times New Roman"/>
          <w:sz w:val="22"/>
          <w:szCs w:val="22"/>
          <w:lang w:val="cs-CZ"/>
        </w:rPr>
        <w:tab/>
      </w:r>
      <w:r w:rsidRPr="00D67B58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dodavatel, poté poznámku vymažte)</w:t>
      </w:r>
    </w:p>
    <w:sectPr w:rsidR="00475B05" w:rsidRPr="00475B05" w:rsidSect="001C6656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29A2B" w16cex:dateUtc="2020-04-16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29D2C6" w16cid:durableId="224282BF"/>
  <w16cid:commentId w16cid:paraId="705E1D3E" w16cid:durableId="224282C0"/>
  <w16cid:commentId w16cid:paraId="777D2267" w16cid:durableId="224282C1"/>
  <w16cid:commentId w16cid:paraId="24F94C69" w16cid:durableId="224282C2"/>
  <w16cid:commentId w16cid:paraId="0781928C" w16cid:durableId="224282C3"/>
  <w16cid:commentId w16cid:paraId="16EE8D61" w16cid:durableId="22429A2B"/>
  <w16cid:commentId w16cid:paraId="19CD23A6" w16cid:durableId="224282C4"/>
  <w16cid:commentId w16cid:paraId="6DDD5259" w16cid:durableId="224282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C2635" w14:textId="77777777" w:rsidR="007F77B1" w:rsidRDefault="007F77B1" w:rsidP="00360830">
      <w:r>
        <w:separator/>
      </w:r>
    </w:p>
  </w:endnote>
  <w:endnote w:type="continuationSeparator" w:id="0">
    <w:p w14:paraId="20DDB2E8" w14:textId="77777777" w:rsidR="007F77B1" w:rsidRDefault="007F77B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36B3B" w14:textId="0B205D96" w:rsidR="00CF3D2C" w:rsidRPr="00CE2ED4" w:rsidRDefault="00AA27CD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8F7110" w:rsidRPr="00054001">
              <w:rPr>
                <w:rFonts w:ascii="Times New Roman" w:hAnsi="Times New Roman" w:cs="Times New Roman"/>
                <w:i/>
                <w:sz w:val="20"/>
                <w:szCs w:val="20"/>
              </w:rPr>
              <w:t>PD - Rekonstrukce střechy Měnírna Slezská</w:t>
            </w:r>
            <w:r w:rsidR="0034371F" w:rsidRPr="008B57E8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6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6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8DB5" w14:textId="572D9AE0" w:rsidR="00CF3D2C" w:rsidRPr="00CE2ED4" w:rsidRDefault="00AA27CD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C63F19" w:rsidRPr="00C63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PD - Infrastruktura pro </w:t>
            </w:r>
            <w:proofErr w:type="spellStart"/>
            <w:r w:rsidR="00C63F19" w:rsidRPr="00C63F19">
              <w:rPr>
                <w:rFonts w:ascii="Times New Roman" w:hAnsi="Times New Roman" w:cs="Times New Roman"/>
                <w:i/>
                <w:sz w:val="20"/>
                <w:szCs w:val="20"/>
              </w:rPr>
              <w:t>elektromobilitu</w:t>
            </w:r>
            <w:proofErr w:type="spellEnd"/>
            <w:r w:rsidR="00C63F19" w:rsidRPr="00C63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lokalita Mírová</w:t>
            </w:r>
            <w:r w:rsidR="00C63F19" w:rsidRPr="00973E7E" w:rsidDel="00C63F1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B57E8" w:rsidRPr="008B57E8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6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FEA99" w14:textId="77777777" w:rsidR="007F77B1" w:rsidRDefault="007F77B1" w:rsidP="00360830">
      <w:r>
        <w:separator/>
      </w:r>
    </w:p>
  </w:footnote>
  <w:footnote w:type="continuationSeparator" w:id="0">
    <w:p w14:paraId="66A19D2F" w14:textId="77777777" w:rsidR="007F77B1" w:rsidRDefault="007F77B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C6984" w14:textId="77777777" w:rsidR="00CF3D2C" w:rsidRPr="0087779A" w:rsidRDefault="00CF3D2C" w:rsidP="00846A13">
    <w:pPr>
      <w:pStyle w:val="Zhlav"/>
      <w:spacing w:after="0"/>
      <w:jc w:val="left"/>
      <w:rPr>
        <w:sz w:val="24"/>
        <w:szCs w:val="24"/>
      </w:rPr>
    </w:pPr>
  </w:p>
  <w:p w14:paraId="1868AE25" w14:textId="77777777" w:rsidR="00CF3D2C" w:rsidRDefault="00CF3D2C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19E0309" wp14:editId="55E7518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6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59607" w14:textId="625035A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464E949" w14:textId="39D1F3B6" w:rsidR="001C6656" w:rsidRPr="00BF7335" w:rsidRDefault="001C6656" w:rsidP="001C6656">
    <w:pPr>
      <w:pStyle w:val="Zhlav"/>
      <w:tabs>
        <w:tab w:val="left" w:pos="708"/>
      </w:tabs>
      <w:rPr>
        <w:rFonts w:ascii="Times New Roman" w:hAnsi="Times New Roman" w:cs="Times New Roman"/>
      </w:rPr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3DBB6601" wp14:editId="4F07E140">
          <wp:simplePos x="0" y="0"/>
          <wp:positionH relativeFrom="margin">
            <wp:align>left</wp:align>
          </wp:positionH>
          <wp:positionV relativeFrom="page">
            <wp:posOffset>723900</wp:posOffset>
          </wp:positionV>
          <wp:extent cx="1866900" cy="504825"/>
          <wp:effectExtent l="0" t="0" r="0" b="9525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62F7931" wp14:editId="37164912">
          <wp:simplePos x="0" y="0"/>
          <wp:positionH relativeFrom="margin">
            <wp:posOffset>4155440</wp:posOffset>
          </wp:positionH>
          <wp:positionV relativeFrom="page">
            <wp:posOffset>676275</wp:posOffset>
          </wp:positionV>
          <wp:extent cx="2171700" cy="381000"/>
          <wp:effectExtent l="19050" t="0" r="0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170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7335">
      <w:rPr>
        <w:rFonts w:ascii="Times New Roman" w:hAnsi="Times New Roman" w:cs="Times New Roman"/>
      </w:rPr>
      <w:t xml:space="preserve">Příloha č. </w:t>
    </w:r>
    <w:r w:rsidR="00AA27CD">
      <w:rPr>
        <w:rFonts w:ascii="Times New Roman" w:hAnsi="Times New Roman" w:cs="Times New Roman"/>
      </w:rPr>
      <w:t>3</w:t>
    </w:r>
    <w:r w:rsidRPr="00BF7335">
      <w:rPr>
        <w:rFonts w:ascii="Times New Roman" w:hAnsi="Times New Roman" w:cs="Times New Roman"/>
      </w:rPr>
      <w:t xml:space="preserve"> Zadávací dokumentace</w:t>
    </w:r>
  </w:p>
  <w:p w14:paraId="09598F05" w14:textId="7DF813DF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12B1B15" w14:textId="77777777" w:rsidR="00397847" w:rsidRDefault="00397847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04BD04E4" w14:textId="680C7504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627161AA" w14:textId="77777777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43B82"/>
    <w:multiLevelType w:val="hybridMultilevel"/>
    <w:tmpl w:val="698EFEB2"/>
    <w:lvl w:ilvl="0" w:tplc="93A6C700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47D7E"/>
    <w:multiLevelType w:val="hybridMultilevel"/>
    <w:tmpl w:val="2F1EE9C6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ED0B7F"/>
    <w:multiLevelType w:val="multilevel"/>
    <w:tmpl w:val="CF30F6F6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7345C9D"/>
    <w:multiLevelType w:val="hybridMultilevel"/>
    <w:tmpl w:val="60DEBAB8"/>
    <w:lvl w:ilvl="0" w:tplc="CE067A4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05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0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5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05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05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5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05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8053256"/>
    <w:multiLevelType w:val="hybridMultilevel"/>
    <w:tmpl w:val="74B24E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44F01"/>
    <w:multiLevelType w:val="hybridMultilevel"/>
    <w:tmpl w:val="2C24E910"/>
    <w:lvl w:ilvl="0" w:tplc="8ECCA7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52411"/>
    <w:multiLevelType w:val="hybridMultilevel"/>
    <w:tmpl w:val="D64A89E8"/>
    <w:lvl w:ilvl="0" w:tplc="D2DE2FC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F56070"/>
    <w:multiLevelType w:val="hybridMultilevel"/>
    <w:tmpl w:val="0816A8A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63BF2"/>
    <w:multiLevelType w:val="hybridMultilevel"/>
    <w:tmpl w:val="41EA0884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6D1F99"/>
    <w:multiLevelType w:val="hybridMultilevel"/>
    <w:tmpl w:val="EFCC115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96E4B"/>
    <w:multiLevelType w:val="hybridMultilevel"/>
    <w:tmpl w:val="08B43DFE"/>
    <w:lvl w:ilvl="0" w:tplc="0A1AFA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AA731BD"/>
    <w:multiLevelType w:val="hybridMultilevel"/>
    <w:tmpl w:val="B3428294"/>
    <w:lvl w:ilvl="0" w:tplc="D2DE2FCC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2F2148"/>
    <w:multiLevelType w:val="hybridMultilevel"/>
    <w:tmpl w:val="7D16200C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20B03"/>
    <w:multiLevelType w:val="hybridMultilevel"/>
    <w:tmpl w:val="5F548C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C681329"/>
    <w:multiLevelType w:val="hybridMultilevel"/>
    <w:tmpl w:val="48BE0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20"/>
  </w:num>
  <w:num w:numId="9">
    <w:abstractNumId w:val="2"/>
  </w:num>
  <w:num w:numId="10">
    <w:abstractNumId w:val="15"/>
  </w:num>
  <w:num w:numId="11">
    <w:abstractNumId w:val="12"/>
  </w:num>
  <w:num w:numId="12">
    <w:abstractNumId w:val="18"/>
  </w:num>
  <w:num w:numId="13">
    <w:abstractNumId w:val="1"/>
  </w:num>
  <w:num w:numId="14">
    <w:abstractNumId w:val="20"/>
  </w:num>
  <w:num w:numId="15">
    <w:abstractNumId w:val="5"/>
  </w:num>
  <w:num w:numId="16">
    <w:abstractNumId w:val="1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6"/>
  </w:num>
  <w:num w:numId="20">
    <w:abstractNumId w:val="7"/>
  </w:num>
  <w:num w:numId="21">
    <w:abstractNumId w:val="10"/>
  </w:num>
  <w:num w:numId="22">
    <w:abstractNumId w:val="9"/>
  </w:num>
  <w:num w:numId="2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0A9"/>
    <w:rsid w:val="0000548E"/>
    <w:rsid w:val="00005635"/>
    <w:rsid w:val="00006764"/>
    <w:rsid w:val="0000791F"/>
    <w:rsid w:val="00012348"/>
    <w:rsid w:val="00012F78"/>
    <w:rsid w:val="0001590F"/>
    <w:rsid w:val="00017900"/>
    <w:rsid w:val="00020CCD"/>
    <w:rsid w:val="00023743"/>
    <w:rsid w:val="000313F3"/>
    <w:rsid w:val="00043544"/>
    <w:rsid w:val="00044D81"/>
    <w:rsid w:val="00054001"/>
    <w:rsid w:val="000555ED"/>
    <w:rsid w:val="000628F9"/>
    <w:rsid w:val="00062920"/>
    <w:rsid w:val="00063604"/>
    <w:rsid w:val="0006491F"/>
    <w:rsid w:val="0006516A"/>
    <w:rsid w:val="000730DF"/>
    <w:rsid w:val="0007345D"/>
    <w:rsid w:val="0008052D"/>
    <w:rsid w:val="000817BB"/>
    <w:rsid w:val="0008295E"/>
    <w:rsid w:val="000860C9"/>
    <w:rsid w:val="00093B13"/>
    <w:rsid w:val="000A506F"/>
    <w:rsid w:val="000A59BF"/>
    <w:rsid w:val="000A6B48"/>
    <w:rsid w:val="000A71F4"/>
    <w:rsid w:val="000A768B"/>
    <w:rsid w:val="000B0F68"/>
    <w:rsid w:val="000B606D"/>
    <w:rsid w:val="000C109F"/>
    <w:rsid w:val="000C1EE0"/>
    <w:rsid w:val="000C2AC6"/>
    <w:rsid w:val="000C327B"/>
    <w:rsid w:val="000C4327"/>
    <w:rsid w:val="000C4E61"/>
    <w:rsid w:val="000C5B9D"/>
    <w:rsid w:val="000D25B9"/>
    <w:rsid w:val="000E5647"/>
    <w:rsid w:val="000F1FAF"/>
    <w:rsid w:val="00101FBB"/>
    <w:rsid w:val="00106F81"/>
    <w:rsid w:val="00110139"/>
    <w:rsid w:val="00110708"/>
    <w:rsid w:val="0012587A"/>
    <w:rsid w:val="001267E0"/>
    <w:rsid w:val="00127067"/>
    <w:rsid w:val="001273A1"/>
    <w:rsid w:val="00131EFF"/>
    <w:rsid w:val="00133623"/>
    <w:rsid w:val="001372F3"/>
    <w:rsid w:val="00143AA0"/>
    <w:rsid w:val="00145A19"/>
    <w:rsid w:val="001526C2"/>
    <w:rsid w:val="001531EE"/>
    <w:rsid w:val="00153DBD"/>
    <w:rsid w:val="00170989"/>
    <w:rsid w:val="00172AD7"/>
    <w:rsid w:val="00173000"/>
    <w:rsid w:val="00181A78"/>
    <w:rsid w:val="00181D04"/>
    <w:rsid w:val="00192048"/>
    <w:rsid w:val="00193696"/>
    <w:rsid w:val="00195631"/>
    <w:rsid w:val="00196CAE"/>
    <w:rsid w:val="001A3375"/>
    <w:rsid w:val="001A45E7"/>
    <w:rsid w:val="001A5997"/>
    <w:rsid w:val="001A5F09"/>
    <w:rsid w:val="001A778C"/>
    <w:rsid w:val="001B23B9"/>
    <w:rsid w:val="001B3CDB"/>
    <w:rsid w:val="001B4721"/>
    <w:rsid w:val="001C0EE5"/>
    <w:rsid w:val="001C6656"/>
    <w:rsid w:val="001D5094"/>
    <w:rsid w:val="001D6E11"/>
    <w:rsid w:val="001E123C"/>
    <w:rsid w:val="001E194E"/>
    <w:rsid w:val="001E4DD0"/>
    <w:rsid w:val="001F234C"/>
    <w:rsid w:val="001F4F7D"/>
    <w:rsid w:val="001F663D"/>
    <w:rsid w:val="001F7A87"/>
    <w:rsid w:val="002022DC"/>
    <w:rsid w:val="00206BFC"/>
    <w:rsid w:val="00210BE9"/>
    <w:rsid w:val="002161A4"/>
    <w:rsid w:val="002235EF"/>
    <w:rsid w:val="0022495B"/>
    <w:rsid w:val="00230E86"/>
    <w:rsid w:val="002318EA"/>
    <w:rsid w:val="00232D7D"/>
    <w:rsid w:val="00232F30"/>
    <w:rsid w:val="002409CF"/>
    <w:rsid w:val="00245016"/>
    <w:rsid w:val="002454B9"/>
    <w:rsid w:val="002473AE"/>
    <w:rsid w:val="002503B6"/>
    <w:rsid w:val="00254106"/>
    <w:rsid w:val="0025426A"/>
    <w:rsid w:val="00260389"/>
    <w:rsid w:val="00262270"/>
    <w:rsid w:val="002657F8"/>
    <w:rsid w:val="00271EB9"/>
    <w:rsid w:val="00275002"/>
    <w:rsid w:val="00275149"/>
    <w:rsid w:val="00276D8B"/>
    <w:rsid w:val="0029311B"/>
    <w:rsid w:val="00294C0B"/>
    <w:rsid w:val="0029663E"/>
    <w:rsid w:val="00297DB4"/>
    <w:rsid w:val="00297F54"/>
    <w:rsid w:val="002B03E5"/>
    <w:rsid w:val="002B2000"/>
    <w:rsid w:val="002B2B90"/>
    <w:rsid w:val="002B4ED1"/>
    <w:rsid w:val="002B5B75"/>
    <w:rsid w:val="002B73A0"/>
    <w:rsid w:val="002C08F2"/>
    <w:rsid w:val="002C3DE4"/>
    <w:rsid w:val="002C637D"/>
    <w:rsid w:val="002D05B8"/>
    <w:rsid w:val="002D231B"/>
    <w:rsid w:val="002D4462"/>
    <w:rsid w:val="002E0110"/>
    <w:rsid w:val="002E24CE"/>
    <w:rsid w:val="002F325E"/>
    <w:rsid w:val="003008B5"/>
    <w:rsid w:val="00302AFF"/>
    <w:rsid w:val="0030596E"/>
    <w:rsid w:val="00306C2C"/>
    <w:rsid w:val="00306F38"/>
    <w:rsid w:val="003078A2"/>
    <w:rsid w:val="00317C7B"/>
    <w:rsid w:val="003243C8"/>
    <w:rsid w:val="003278DE"/>
    <w:rsid w:val="00336701"/>
    <w:rsid w:val="0034371F"/>
    <w:rsid w:val="00343ADC"/>
    <w:rsid w:val="0034432B"/>
    <w:rsid w:val="0034610A"/>
    <w:rsid w:val="003472AD"/>
    <w:rsid w:val="00347897"/>
    <w:rsid w:val="00351D66"/>
    <w:rsid w:val="00352F4F"/>
    <w:rsid w:val="00353E76"/>
    <w:rsid w:val="00360830"/>
    <w:rsid w:val="00362762"/>
    <w:rsid w:val="00362792"/>
    <w:rsid w:val="00362826"/>
    <w:rsid w:val="00363230"/>
    <w:rsid w:val="0036608E"/>
    <w:rsid w:val="00367F32"/>
    <w:rsid w:val="0037304D"/>
    <w:rsid w:val="00383981"/>
    <w:rsid w:val="00385A71"/>
    <w:rsid w:val="003928F8"/>
    <w:rsid w:val="003953A5"/>
    <w:rsid w:val="00396485"/>
    <w:rsid w:val="00397847"/>
    <w:rsid w:val="003A1260"/>
    <w:rsid w:val="003A7C61"/>
    <w:rsid w:val="003B0E15"/>
    <w:rsid w:val="003B5996"/>
    <w:rsid w:val="003B74C1"/>
    <w:rsid w:val="003C0EB6"/>
    <w:rsid w:val="003C12E9"/>
    <w:rsid w:val="003C1EEE"/>
    <w:rsid w:val="003C3A0A"/>
    <w:rsid w:val="003C4120"/>
    <w:rsid w:val="003C55AE"/>
    <w:rsid w:val="003C67F9"/>
    <w:rsid w:val="003D02B6"/>
    <w:rsid w:val="003D09D1"/>
    <w:rsid w:val="003D1CFC"/>
    <w:rsid w:val="003D7628"/>
    <w:rsid w:val="003E63ED"/>
    <w:rsid w:val="003F2E0D"/>
    <w:rsid w:val="003F2FA4"/>
    <w:rsid w:val="003F3398"/>
    <w:rsid w:val="003F530B"/>
    <w:rsid w:val="0040306D"/>
    <w:rsid w:val="0040357C"/>
    <w:rsid w:val="00403BCF"/>
    <w:rsid w:val="004101ED"/>
    <w:rsid w:val="00411F28"/>
    <w:rsid w:val="00412300"/>
    <w:rsid w:val="00413959"/>
    <w:rsid w:val="00413AAC"/>
    <w:rsid w:val="004151CC"/>
    <w:rsid w:val="004178F5"/>
    <w:rsid w:val="00430F4E"/>
    <w:rsid w:val="00440C96"/>
    <w:rsid w:val="00443B3B"/>
    <w:rsid w:val="004449C4"/>
    <w:rsid w:val="00450110"/>
    <w:rsid w:val="00451B61"/>
    <w:rsid w:val="004543ED"/>
    <w:rsid w:val="00456C42"/>
    <w:rsid w:val="00456EE3"/>
    <w:rsid w:val="004661F2"/>
    <w:rsid w:val="0047011F"/>
    <w:rsid w:val="0047028F"/>
    <w:rsid w:val="00475B05"/>
    <w:rsid w:val="00477FBC"/>
    <w:rsid w:val="00491E96"/>
    <w:rsid w:val="004935DA"/>
    <w:rsid w:val="00497284"/>
    <w:rsid w:val="004A478E"/>
    <w:rsid w:val="004A6AA0"/>
    <w:rsid w:val="004A6F22"/>
    <w:rsid w:val="004B16B2"/>
    <w:rsid w:val="004B2C8D"/>
    <w:rsid w:val="004B34A8"/>
    <w:rsid w:val="004B7CF8"/>
    <w:rsid w:val="004D0094"/>
    <w:rsid w:val="004D09F0"/>
    <w:rsid w:val="004D11BF"/>
    <w:rsid w:val="004D2C3E"/>
    <w:rsid w:val="004D4119"/>
    <w:rsid w:val="004E24FA"/>
    <w:rsid w:val="004E694D"/>
    <w:rsid w:val="004E793F"/>
    <w:rsid w:val="004F04A8"/>
    <w:rsid w:val="004F16D9"/>
    <w:rsid w:val="004F1D16"/>
    <w:rsid w:val="004F3A5E"/>
    <w:rsid w:val="004F3B50"/>
    <w:rsid w:val="004F5493"/>
    <w:rsid w:val="004F5F64"/>
    <w:rsid w:val="005033BC"/>
    <w:rsid w:val="00503443"/>
    <w:rsid w:val="005036FB"/>
    <w:rsid w:val="00510E55"/>
    <w:rsid w:val="0051285C"/>
    <w:rsid w:val="00514D7F"/>
    <w:rsid w:val="005306E0"/>
    <w:rsid w:val="00531695"/>
    <w:rsid w:val="00534F19"/>
    <w:rsid w:val="005429C7"/>
    <w:rsid w:val="00552FFB"/>
    <w:rsid w:val="00554BA4"/>
    <w:rsid w:val="00555AAB"/>
    <w:rsid w:val="0056468A"/>
    <w:rsid w:val="00564A3E"/>
    <w:rsid w:val="005668EE"/>
    <w:rsid w:val="005675DD"/>
    <w:rsid w:val="005677E9"/>
    <w:rsid w:val="005711B5"/>
    <w:rsid w:val="005716BF"/>
    <w:rsid w:val="005738FC"/>
    <w:rsid w:val="00580039"/>
    <w:rsid w:val="005862F9"/>
    <w:rsid w:val="00586D2E"/>
    <w:rsid w:val="005969F5"/>
    <w:rsid w:val="005A5FEA"/>
    <w:rsid w:val="005A7565"/>
    <w:rsid w:val="005B1387"/>
    <w:rsid w:val="005C239F"/>
    <w:rsid w:val="005C29DB"/>
    <w:rsid w:val="005D6C22"/>
    <w:rsid w:val="005E15E4"/>
    <w:rsid w:val="005E2071"/>
    <w:rsid w:val="005E4B21"/>
    <w:rsid w:val="005E7055"/>
    <w:rsid w:val="005F5ACE"/>
    <w:rsid w:val="005F709A"/>
    <w:rsid w:val="00600295"/>
    <w:rsid w:val="00600603"/>
    <w:rsid w:val="00604023"/>
    <w:rsid w:val="00605E83"/>
    <w:rsid w:val="00607307"/>
    <w:rsid w:val="00610C7F"/>
    <w:rsid w:val="006127E1"/>
    <w:rsid w:val="00614136"/>
    <w:rsid w:val="00614BBA"/>
    <w:rsid w:val="006207E2"/>
    <w:rsid w:val="0062169A"/>
    <w:rsid w:val="00622C63"/>
    <w:rsid w:val="0063008C"/>
    <w:rsid w:val="0063295B"/>
    <w:rsid w:val="006357E8"/>
    <w:rsid w:val="00636EC8"/>
    <w:rsid w:val="0064423A"/>
    <w:rsid w:val="00644668"/>
    <w:rsid w:val="00644EA3"/>
    <w:rsid w:val="00650A5C"/>
    <w:rsid w:val="0065243C"/>
    <w:rsid w:val="00652F30"/>
    <w:rsid w:val="006565E2"/>
    <w:rsid w:val="0065709A"/>
    <w:rsid w:val="00671081"/>
    <w:rsid w:val="006732BA"/>
    <w:rsid w:val="006756C4"/>
    <w:rsid w:val="00680DE5"/>
    <w:rsid w:val="0068197E"/>
    <w:rsid w:val="0068199D"/>
    <w:rsid w:val="00682859"/>
    <w:rsid w:val="0069023C"/>
    <w:rsid w:val="00694CEC"/>
    <w:rsid w:val="00695D77"/>
    <w:rsid w:val="00695E4E"/>
    <w:rsid w:val="00697380"/>
    <w:rsid w:val="006A4C15"/>
    <w:rsid w:val="006A61DF"/>
    <w:rsid w:val="006B0105"/>
    <w:rsid w:val="006B618F"/>
    <w:rsid w:val="006B691D"/>
    <w:rsid w:val="006C0FEA"/>
    <w:rsid w:val="006D046D"/>
    <w:rsid w:val="006D1AF5"/>
    <w:rsid w:val="006D611A"/>
    <w:rsid w:val="006E0179"/>
    <w:rsid w:val="006E7652"/>
    <w:rsid w:val="006F0523"/>
    <w:rsid w:val="006F50D2"/>
    <w:rsid w:val="007000E0"/>
    <w:rsid w:val="00700BDB"/>
    <w:rsid w:val="0070795E"/>
    <w:rsid w:val="0071009F"/>
    <w:rsid w:val="007147E2"/>
    <w:rsid w:val="00723EA2"/>
    <w:rsid w:val="00724E61"/>
    <w:rsid w:val="0072654D"/>
    <w:rsid w:val="0073053E"/>
    <w:rsid w:val="007318F1"/>
    <w:rsid w:val="00731924"/>
    <w:rsid w:val="007321AB"/>
    <w:rsid w:val="007325A2"/>
    <w:rsid w:val="0073402C"/>
    <w:rsid w:val="00736192"/>
    <w:rsid w:val="00740B25"/>
    <w:rsid w:val="007417BF"/>
    <w:rsid w:val="00742C88"/>
    <w:rsid w:val="00745BFD"/>
    <w:rsid w:val="00745F92"/>
    <w:rsid w:val="00747697"/>
    <w:rsid w:val="0075304B"/>
    <w:rsid w:val="007647F2"/>
    <w:rsid w:val="00772A7D"/>
    <w:rsid w:val="00774824"/>
    <w:rsid w:val="00776106"/>
    <w:rsid w:val="00776EF3"/>
    <w:rsid w:val="00780A91"/>
    <w:rsid w:val="00784E0A"/>
    <w:rsid w:val="0078513E"/>
    <w:rsid w:val="00791907"/>
    <w:rsid w:val="00797EC1"/>
    <w:rsid w:val="007A737E"/>
    <w:rsid w:val="007A74AB"/>
    <w:rsid w:val="007B131A"/>
    <w:rsid w:val="007B3700"/>
    <w:rsid w:val="007C437B"/>
    <w:rsid w:val="007C625C"/>
    <w:rsid w:val="007D0AC0"/>
    <w:rsid w:val="007D2F14"/>
    <w:rsid w:val="007E6E16"/>
    <w:rsid w:val="007E7DC1"/>
    <w:rsid w:val="007F0DD1"/>
    <w:rsid w:val="007F3AE7"/>
    <w:rsid w:val="007F4298"/>
    <w:rsid w:val="007F4319"/>
    <w:rsid w:val="007F5D00"/>
    <w:rsid w:val="007F7501"/>
    <w:rsid w:val="007F77B1"/>
    <w:rsid w:val="00800397"/>
    <w:rsid w:val="00801021"/>
    <w:rsid w:val="00802B34"/>
    <w:rsid w:val="008051CB"/>
    <w:rsid w:val="0080523A"/>
    <w:rsid w:val="008059C5"/>
    <w:rsid w:val="00806837"/>
    <w:rsid w:val="00811B71"/>
    <w:rsid w:val="008135E8"/>
    <w:rsid w:val="00814EE9"/>
    <w:rsid w:val="0081596A"/>
    <w:rsid w:val="008205C6"/>
    <w:rsid w:val="00822190"/>
    <w:rsid w:val="008251E9"/>
    <w:rsid w:val="00830347"/>
    <w:rsid w:val="0083177F"/>
    <w:rsid w:val="00832218"/>
    <w:rsid w:val="00834987"/>
    <w:rsid w:val="00835590"/>
    <w:rsid w:val="00837A5E"/>
    <w:rsid w:val="008425F8"/>
    <w:rsid w:val="00844F34"/>
    <w:rsid w:val="00845D37"/>
    <w:rsid w:val="00846A13"/>
    <w:rsid w:val="00847427"/>
    <w:rsid w:val="00854645"/>
    <w:rsid w:val="00857F4D"/>
    <w:rsid w:val="00862948"/>
    <w:rsid w:val="008665B9"/>
    <w:rsid w:val="00870D7E"/>
    <w:rsid w:val="00871E0A"/>
    <w:rsid w:val="008721B7"/>
    <w:rsid w:val="00876650"/>
    <w:rsid w:val="0087779A"/>
    <w:rsid w:val="008806F4"/>
    <w:rsid w:val="00882DC3"/>
    <w:rsid w:val="0088349A"/>
    <w:rsid w:val="0088415E"/>
    <w:rsid w:val="008870D7"/>
    <w:rsid w:val="00887823"/>
    <w:rsid w:val="008916E9"/>
    <w:rsid w:val="008938F4"/>
    <w:rsid w:val="008976AF"/>
    <w:rsid w:val="008A204E"/>
    <w:rsid w:val="008A20E1"/>
    <w:rsid w:val="008A2A7A"/>
    <w:rsid w:val="008B1CD5"/>
    <w:rsid w:val="008B2BEF"/>
    <w:rsid w:val="008B57E8"/>
    <w:rsid w:val="008B7FB6"/>
    <w:rsid w:val="008C37DF"/>
    <w:rsid w:val="008C3CD1"/>
    <w:rsid w:val="008C70DF"/>
    <w:rsid w:val="008D007A"/>
    <w:rsid w:val="008D30AA"/>
    <w:rsid w:val="008D48C8"/>
    <w:rsid w:val="008D558E"/>
    <w:rsid w:val="008E08F1"/>
    <w:rsid w:val="008E1800"/>
    <w:rsid w:val="008E7323"/>
    <w:rsid w:val="008E738F"/>
    <w:rsid w:val="008F0855"/>
    <w:rsid w:val="008F227B"/>
    <w:rsid w:val="008F2C1C"/>
    <w:rsid w:val="008F7110"/>
    <w:rsid w:val="00900594"/>
    <w:rsid w:val="00900CB5"/>
    <w:rsid w:val="00901E64"/>
    <w:rsid w:val="00901F2D"/>
    <w:rsid w:val="009163F5"/>
    <w:rsid w:val="009210C4"/>
    <w:rsid w:val="00921D85"/>
    <w:rsid w:val="009226EF"/>
    <w:rsid w:val="00924C44"/>
    <w:rsid w:val="009263AD"/>
    <w:rsid w:val="00927C1E"/>
    <w:rsid w:val="00927E7C"/>
    <w:rsid w:val="00930988"/>
    <w:rsid w:val="00932BB7"/>
    <w:rsid w:val="00954336"/>
    <w:rsid w:val="00956A30"/>
    <w:rsid w:val="00962123"/>
    <w:rsid w:val="00962141"/>
    <w:rsid w:val="00962F2F"/>
    <w:rsid w:val="009630FB"/>
    <w:rsid w:val="0096472F"/>
    <w:rsid w:val="00965398"/>
    <w:rsid w:val="00965AF2"/>
    <w:rsid w:val="00966664"/>
    <w:rsid w:val="00966D34"/>
    <w:rsid w:val="0097080F"/>
    <w:rsid w:val="00970E6C"/>
    <w:rsid w:val="00973DD8"/>
    <w:rsid w:val="00973E7E"/>
    <w:rsid w:val="00975700"/>
    <w:rsid w:val="0098101F"/>
    <w:rsid w:val="009838AF"/>
    <w:rsid w:val="0098431F"/>
    <w:rsid w:val="00987252"/>
    <w:rsid w:val="009875AE"/>
    <w:rsid w:val="00993C25"/>
    <w:rsid w:val="00995CD1"/>
    <w:rsid w:val="00997167"/>
    <w:rsid w:val="009A13B5"/>
    <w:rsid w:val="009A525C"/>
    <w:rsid w:val="009A52CB"/>
    <w:rsid w:val="009A7D71"/>
    <w:rsid w:val="009B007C"/>
    <w:rsid w:val="009B7CF2"/>
    <w:rsid w:val="009C0274"/>
    <w:rsid w:val="009C0DF0"/>
    <w:rsid w:val="009C548C"/>
    <w:rsid w:val="009C569B"/>
    <w:rsid w:val="009D095C"/>
    <w:rsid w:val="009D7249"/>
    <w:rsid w:val="009E1807"/>
    <w:rsid w:val="009E3742"/>
    <w:rsid w:val="009E6CB4"/>
    <w:rsid w:val="009F1732"/>
    <w:rsid w:val="009F29BF"/>
    <w:rsid w:val="009F49AE"/>
    <w:rsid w:val="00A00A63"/>
    <w:rsid w:val="00A042D1"/>
    <w:rsid w:val="00A05D43"/>
    <w:rsid w:val="00A07672"/>
    <w:rsid w:val="00A07AE5"/>
    <w:rsid w:val="00A10EC4"/>
    <w:rsid w:val="00A10F10"/>
    <w:rsid w:val="00A10FEB"/>
    <w:rsid w:val="00A12E3B"/>
    <w:rsid w:val="00A22122"/>
    <w:rsid w:val="00A22AA9"/>
    <w:rsid w:val="00A255F3"/>
    <w:rsid w:val="00A27E42"/>
    <w:rsid w:val="00A32381"/>
    <w:rsid w:val="00A337CF"/>
    <w:rsid w:val="00A44571"/>
    <w:rsid w:val="00A44D55"/>
    <w:rsid w:val="00A46853"/>
    <w:rsid w:val="00A51238"/>
    <w:rsid w:val="00A56BE3"/>
    <w:rsid w:val="00A655DF"/>
    <w:rsid w:val="00A6778E"/>
    <w:rsid w:val="00A713E9"/>
    <w:rsid w:val="00A74368"/>
    <w:rsid w:val="00A74C13"/>
    <w:rsid w:val="00A756D3"/>
    <w:rsid w:val="00A765E9"/>
    <w:rsid w:val="00A837AA"/>
    <w:rsid w:val="00A84179"/>
    <w:rsid w:val="00A8744E"/>
    <w:rsid w:val="00A9286D"/>
    <w:rsid w:val="00AA1333"/>
    <w:rsid w:val="00AA23D1"/>
    <w:rsid w:val="00AA26BF"/>
    <w:rsid w:val="00AA27CD"/>
    <w:rsid w:val="00AA6ACD"/>
    <w:rsid w:val="00AB1A8B"/>
    <w:rsid w:val="00AB20F8"/>
    <w:rsid w:val="00AB458A"/>
    <w:rsid w:val="00AB4A7A"/>
    <w:rsid w:val="00AB4ED5"/>
    <w:rsid w:val="00AC12FB"/>
    <w:rsid w:val="00AC1FF9"/>
    <w:rsid w:val="00AC33C6"/>
    <w:rsid w:val="00AC7D6E"/>
    <w:rsid w:val="00AD0597"/>
    <w:rsid w:val="00AD4108"/>
    <w:rsid w:val="00AD4669"/>
    <w:rsid w:val="00AE7488"/>
    <w:rsid w:val="00AF2968"/>
    <w:rsid w:val="00AF4A3C"/>
    <w:rsid w:val="00AF65DB"/>
    <w:rsid w:val="00B02498"/>
    <w:rsid w:val="00B11872"/>
    <w:rsid w:val="00B12706"/>
    <w:rsid w:val="00B1320D"/>
    <w:rsid w:val="00B15006"/>
    <w:rsid w:val="00B150C3"/>
    <w:rsid w:val="00B168E4"/>
    <w:rsid w:val="00B21492"/>
    <w:rsid w:val="00B24B4B"/>
    <w:rsid w:val="00B31897"/>
    <w:rsid w:val="00B31933"/>
    <w:rsid w:val="00B34CC4"/>
    <w:rsid w:val="00B53DBB"/>
    <w:rsid w:val="00B55AB1"/>
    <w:rsid w:val="00B564EF"/>
    <w:rsid w:val="00B56843"/>
    <w:rsid w:val="00B620F6"/>
    <w:rsid w:val="00B63507"/>
    <w:rsid w:val="00B73EE1"/>
    <w:rsid w:val="00B8063F"/>
    <w:rsid w:val="00B83375"/>
    <w:rsid w:val="00B92560"/>
    <w:rsid w:val="00B92B11"/>
    <w:rsid w:val="00B93CBC"/>
    <w:rsid w:val="00BA28F6"/>
    <w:rsid w:val="00BB1E7E"/>
    <w:rsid w:val="00BB2940"/>
    <w:rsid w:val="00BB440C"/>
    <w:rsid w:val="00BB50DF"/>
    <w:rsid w:val="00BB56D9"/>
    <w:rsid w:val="00BB6CAE"/>
    <w:rsid w:val="00BC0799"/>
    <w:rsid w:val="00BC1662"/>
    <w:rsid w:val="00BD4CFC"/>
    <w:rsid w:val="00BD6B3C"/>
    <w:rsid w:val="00BE14BF"/>
    <w:rsid w:val="00BE3725"/>
    <w:rsid w:val="00BE3ADC"/>
    <w:rsid w:val="00BE6016"/>
    <w:rsid w:val="00BE7A69"/>
    <w:rsid w:val="00BF0445"/>
    <w:rsid w:val="00BF1A9E"/>
    <w:rsid w:val="00BF28CC"/>
    <w:rsid w:val="00BF2F67"/>
    <w:rsid w:val="00BF4841"/>
    <w:rsid w:val="00BF7335"/>
    <w:rsid w:val="00C0260E"/>
    <w:rsid w:val="00C06388"/>
    <w:rsid w:val="00C162A1"/>
    <w:rsid w:val="00C17859"/>
    <w:rsid w:val="00C20BED"/>
    <w:rsid w:val="00C21181"/>
    <w:rsid w:val="00C219F7"/>
    <w:rsid w:val="00C25EF0"/>
    <w:rsid w:val="00C263BA"/>
    <w:rsid w:val="00C27171"/>
    <w:rsid w:val="00C35ED8"/>
    <w:rsid w:val="00C37193"/>
    <w:rsid w:val="00C43C58"/>
    <w:rsid w:val="00C566BB"/>
    <w:rsid w:val="00C569FD"/>
    <w:rsid w:val="00C5792E"/>
    <w:rsid w:val="00C606C7"/>
    <w:rsid w:val="00C63F19"/>
    <w:rsid w:val="00C64AE2"/>
    <w:rsid w:val="00C72C73"/>
    <w:rsid w:val="00C8557C"/>
    <w:rsid w:val="00C8695A"/>
    <w:rsid w:val="00C905F0"/>
    <w:rsid w:val="00CA1A2F"/>
    <w:rsid w:val="00CA31EA"/>
    <w:rsid w:val="00CA6618"/>
    <w:rsid w:val="00CA7004"/>
    <w:rsid w:val="00CB5F7B"/>
    <w:rsid w:val="00CB6A46"/>
    <w:rsid w:val="00CC2F95"/>
    <w:rsid w:val="00CC3E72"/>
    <w:rsid w:val="00CC4023"/>
    <w:rsid w:val="00CD0470"/>
    <w:rsid w:val="00CD0E17"/>
    <w:rsid w:val="00CD1EC9"/>
    <w:rsid w:val="00CD67BD"/>
    <w:rsid w:val="00CD7F76"/>
    <w:rsid w:val="00CE2ED4"/>
    <w:rsid w:val="00CE33CC"/>
    <w:rsid w:val="00CE6C4F"/>
    <w:rsid w:val="00CF3D2C"/>
    <w:rsid w:val="00CF59CD"/>
    <w:rsid w:val="00CF7595"/>
    <w:rsid w:val="00D077F3"/>
    <w:rsid w:val="00D1380C"/>
    <w:rsid w:val="00D24B69"/>
    <w:rsid w:val="00D333CA"/>
    <w:rsid w:val="00D33C5E"/>
    <w:rsid w:val="00D43B3B"/>
    <w:rsid w:val="00D44F4B"/>
    <w:rsid w:val="00D463B4"/>
    <w:rsid w:val="00D47335"/>
    <w:rsid w:val="00D47EFA"/>
    <w:rsid w:val="00D51B3A"/>
    <w:rsid w:val="00D531FA"/>
    <w:rsid w:val="00D534CF"/>
    <w:rsid w:val="00D60CDF"/>
    <w:rsid w:val="00D67B58"/>
    <w:rsid w:val="00D7303B"/>
    <w:rsid w:val="00D85B54"/>
    <w:rsid w:val="00D8763A"/>
    <w:rsid w:val="00D92C11"/>
    <w:rsid w:val="00D932D6"/>
    <w:rsid w:val="00D9444C"/>
    <w:rsid w:val="00D944C9"/>
    <w:rsid w:val="00D946E1"/>
    <w:rsid w:val="00D97ABF"/>
    <w:rsid w:val="00DB0283"/>
    <w:rsid w:val="00DB64BA"/>
    <w:rsid w:val="00DC11B7"/>
    <w:rsid w:val="00DC255F"/>
    <w:rsid w:val="00DC62FE"/>
    <w:rsid w:val="00DC65FF"/>
    <w:rsid w:val="00DC73A0"/>
    <w:rsid w:val="00DD5C15"/>
    <w:rsid w:val="00DD7941"/>
    <w:rsid w:val="00DE5C23"/>
    <w:rsid w:val="00DF2FE2"/>
    <w:rsid w:val="00DF44D7"/>
    <w:rsid w:val="00DF5A92"/>
    <w:rsid w:val="00E00860"/>
    <w:rsid w:val="00E00E74"/>
    <w:rsid w:val="00E01A1B"/>
    <w:rsid w:val="00E06859"/>
    <w:rsid w:val="00E16B9A"/>
    <w:rsid w:val="00E25CCB"/>
    <w:rsid w:val="00E2780B"/>
    <w:rsid w:val="00E31635"/>
    <w:rsid w:val="00E31C5D"/>
    <w:rsid w:val="00E32871"/>
    <w:rsid w:val="00E33EAB"/>
    <w:rsid w:val="00E42685"/>
    <w:rsid w:val="00E44829"/>
    <w:rsid w:val="00E53ED8"/>
    <w:rsid w:val="00E61B17"/>
    <w:rsid w:val="00E64774"/>
    <w:rsid w:val="00E65517"/>
    <w:rsid w:val="00E66AC2"/>
    <w:rsid w:val="00E66BA5"/>
    <w:rsid w:val="00E67E1B"/>
    <w:rsid w:val="00E74D0B"/>
    <w:rsid w:val="00E8139B"/>
    <w:rsid w:val="00E97538"/>
    <w:rsid w:val="00EA05E1"/>
    <w:rsid w:val="00EA4306"/>
    <w:rsid w:val="00EA5161"/>
    <w:rsid w:val="00EA6B11"/>
    <w:rsid w:val="00EB001E"/>
    <w:rsid w:val="00EB019D"/>
    <w:rsid w:val="00EB5F58"/>
    <w:rsid w:val="00EB6ECD"/>
    <w:rsid w:val="00EB74CE"/>
    <w:rsid w:val="00EC1AA4"/>
    <w:rsid w:val="00EC3581"/>
    <w:rsid w:val="00EC738F"/>
    <w:rsid w:val="00ED611F"/>
    <w:rsid w:val="00EE0043"/>
    <w:rsid w:val="00EE0F78"/>
    <w:rsid w:val="00EE2F17"/>
    <w:rsid w:val="00EE7BD8"/>
    <w:rsid w:val="00EF004E"/>
    <w:rsid w:val="00EF062E"/>
    <w:rsid w:val="00EF29C8"/>
    <w:rsid w:val="00EF4A57"/>
    <w:rsid w:val="00EF6B2F"/>
    <w:rsid w:val="00EF78E2"/>
    <w:rsid w:val="00F03F2B"/>
    <w:rsid w:val="00F04EA3"/>
    <w:rsid w:val="00F05631"/>
    <w:rsid w:val="00F16663"/>
    <w:rsid w:val="00F234B1"/>
    <w:rsid w:val="00F23B58"/>
    <w:rsid w:val="00F3324A"/>
    <w:rsid w:val="00F351A5"/>
    <w:rsid w:val="00F40534"/>
    <w:rsid w:val="00F453BF"/>
    <w:rsid w:val="00F46085"/>
    <w:rsid w:val="00F5040E"/>
    <w:rsid w:val="00F50458"/>
    <w:rsid w:val="00F51A90"/>
    <w:rsid w:val="00F539F2"/>
    <w:rsid w:val="00F6398C"/>
    <w:rsid w:val="00F70D78"/>
    <w:rsid w:val="00F7586A"/>
    <w:rsid w:val="00F77961"/>
    <w:rsid w:val="00F8229D"/>
    <w:rsid w:val="00F8710B"/>
    <w:rsid w:val="00F91C47"/>
    <w:rsid w:val="00F921FB"/>
    <w:rsid w:val="00F94B91"/>
    <w:rsid w:val="00F955EA"/>
    <w:rsid w:val="00F978DC"/>
    <w:rsid w:val="00F97F7F"/>
    <w:rsid w:val="00FA4740"/>
    <w:rsid w:val="00FA5644"/>
    <w:rsid w:val="00FB01AD"/>
    <w:rsid w:val="00FB2AA3"/>
    <w:rsid w:val="00FB592C"/>
    <w:rsid w:val="00FC2A83"/>
    <w:rsid w:val="00FC4458"/>
    <w:rsid w:val="00FC6E9D"/>
    <w:rsid w:val="00FD25AD"/>
    <w:rsid w:val="00FD4EF9"/>
    <w:rsid w:val="00FD5803"/>
    <w:rsid w:val="00FD63E4"/>
    <w:rsid w:val="00FE244F"/>
    <w:rsid w:val="00FE6534"/>
    <w:rsid w:val="00FF0A6B"/>
    <w:rsid w:val="00FF3B3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99BEAE0"/>
  <w15:docId w15:val="{2BCAD73B-C621-47FA-97D0-EA17F564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3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4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styleId="Seznamsodrkami">
    <w:name w:val="List Bullet"/>
    <w:basedOn w:val="Odstavecseseznamem"/>
    <w:uiPriority w:val="99"/>
    <w:unhideWhenUsed/>
    <w:rsid w:val="0008295E"/>
    <w:pPr>
      <w:numPr>
        <w:numId w:val="5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7C437B"/>
    <w:rPr>
      <w:rFonts w:ascii="Times New Roman" w:eastAsia="Times New Roman" w:hAnsi="Times New Roman" w:cs="Times New Roman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65398"/>
    <w:pPr>
      <w:spacing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26" Type="http://schemas.microsoft.com/office/2018/08/relationships/commentsExtensible" Target="commentsExtensible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89D6-4E09-4261-90F1-F7CE95A76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2027F7-A5D1-4B07-AA24-C163A800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6</Pages>
  <Words>1575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46</cp:revision>
  <cp:lastPrinted>2015-06-12T08:34:00Z</cp:lastPrinted>
  <dcterms:created xsi:type="dcterms:W3CDTF">2022-08-31T05:01:00Z</dcterms:created>
  <dcterms:modified xsi:type="dcterms:W3CDTF">2023-08-08T11:17:00Z</dcterms:modified>
</cp:coreProperties>
</file>