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E90F6B8"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Pr>
          <w:i/>
          <w:sz w:val="22"/>
          <w:szCs w:val="22"/>
        </w:rPr>
        <w:t>5</w:t>
      </w:r>
      <w:r w:rsidRPr="00243F29">
        <w:rPr>
          <w:i/>
          <w:sz w:val="22"/>
          <w:szCs w:val="22"/>
        </w:rPr>
        <w:t xml:space="preserve"> ZD – Požadavky na elektronickou komunikaci</w:t>
      </w:r>
      <w:bookmarkStart w:id="1" w:name="_GoBack"/>
      <w:bookmarkEnd w:id="1"/>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8600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D8600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D8600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D8600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D8600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D8600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D8600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D8600A">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AD848" w14:textId="77777777" w:rsidR="00D8600A" w:rsidRDefault="00D8600A">
      <w:r>
        <w:separator/>
      </w:r>
    </w:p>
  </w:endnote>
  <w:endnote w:type="continuationSeparator" w:id="0">
    <w:p w14:paraId="4D03E2A2" w14:textId="77777777" w:rsidR="00D8600A" w:rsidRDefault="00D8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67109C6F"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D2841">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81BC" w14:textId="77777777" w:rsidR="00D8600A" w:rsidRDefault="00D8600A">
      <w:r>
        <w:separator/>
      </w:r>
    </w:p>
  </w:footnote>
  <w:footnote w:type="continuationSeparator" w:id="0">
    <w:p w14:paraId="2C8E0D06" w14:textId="77777777" w:rsidR="00D8600A" w:rsidRDefault="00D8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894B5E"/>
    <w:rsid w:val="0091771C"/>
    <w:rsid w:val="00A217ED"/>
    <w:rsid w:val="00AB7D65"/>
    <w:rsid w:val="00BA6F76"/>
    <w:rsid w:val="00BE5E3A"/>
    <w:rsid w:val="00C8573E"/>
    <w:rsid w:val="00C864D2"/>
    <w:rsid w:val="00CD2841"/>
    <w:rsid w:val="00CF7447"/>
    <w:rsid w:val="00D73A7D"/>
    <w:rsid w:val="00D8600A"/>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4</cp:revision>
  <cp:lastPrinted>2023-07-03T14:11:00Z</cp:lastPrinted>
  <dcterms:created xsi:type="dcterms:W3CDTF">2023-07-11T14:26:00Z</dcterms:created>
  <dcterms:modified xsi:type="dcterms:W3CDTF">2023-09-11T10:05:00Z</dcterms:modified>
</cp:coreProperties>
</file>