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E8247" w14:textId="77777777" w:rsidR="00246D82" w:rsidRPr="00982C1B" w:rsidRDefault="00246D82" w:rsidP="00246D82">
      <w:pPr>
        <w:spacing w:before="0" w:after="160" w:line="259" w:lineRule="auto"/>
        <w:jc w:val="center"/>
        <w:rPr>
          <w:rFonts w:eastAsia="Calibri" w:cs="Arial"/>
          <w:b/>
          <w:caps/>
          <w:sz w:val="24"/>
          <w:szCs w:val="24"/>
          <w:lang w:eastAsia="en-US"/>
        </w:rPr>
      </w:pPr>
      <w:r w:rsidRPr="00982C1B">
        <w:rPr>
          <w:rFonts w:eastAsia="Calibri" w:cs="Arial"/>
          <w:b/>
          <w:caps/>
          <w:sz w:val="24"/>
          <w:szCs w:val="24"/>
          <w:lang w:eastAsia="en-US"/>
        </w:rPr>
        <w:t>Příloha č. 1</w:t>
      </w:r>
    </w:p>
    <w:p w14:paraId="34089624" w14:textId="77777777" w:rsidR="00246D82" w:rsidRPr="00982C1B" w:rsidRDefault="00246D82" w:rsidP="00982C1B">
      <w:pPr>
        <w:spacing w:before="240" w:after="160" w:line="259" w:lineRule="auto"/>
        <w:jc w:val="center"/>
        <w:rPr>
          <w:rFonts w:eastAsia="Calibri" w:cs="Arial"/>
          <w:b/>
          <w:caps/>
          <w:sz w:val="24"/>
          <w:szCs w:val="24"/>
          <w:lang w:eastAsia="en-US"/>
        </w:rPr>
      </w:pPr>
      <w:r w:rsidRPr="00982C1B">
        <w:rPr>
          <w:rFonts w:eastAsia="Calibri" w:cs="Arial"/>
          <w:b/>
          <w:caps/>
          <w:sz w:val="24"/>
          <w:szCs w:val="24"/>
          <w:lang w:eastAsia="en-US"/>
        </w:rPr>
        <w:t>Technická specifikace předmětu plnění</w:t>
      </w:r>
    </w:p>
    <w:p w14:paraId="3F2A6FF1" w14:textId="3A0A2E3C" w:rsidR="00246D82" w:rsidRPr="00982C1B" w:rsidRDefault="00246D82" w:rsidP="00982C1B">
      <w:pPr>
        <w:spacing w:before="360" w:line="240" w:lineRule="auto"/>
        <w:jc w:val="left"/>
        <w:rPr>
          <w:rFonts w:eastAsia="Calibri" w:cs="Arial"/>
          <w:b/>
          <w:sz w:val="24"/>
          <w:szCs w:val="24"/>
          <w:lang w:eastAsia="en-US"/>
        </w:rPr>
      </w:pPr>
      <w:r w:rsidRPr="00982C1B">
        <w:rPr>
          <w:rFonts w:eastAsia="Calibri" w:cs="Arial"/>
          <w:b/>
          <w:sz w:val="24"/>
          <w:szCs w:val="24"/>
          <w:lang w:eastAsia="en-US"/>
        </w:rPr>
        <w:t>Název zakázky</w:t>
      </w:r>
      <w:r w:rsidRPr="00982C1B">
        <w:rPr>
          <w:rFonts w:eastAsia="Calibri" w:cs="Arial"/>
          <w:sz w:val="24"/>
          <w:szCs w:val="24"/>
          <w:lang w:eastAsia="en-US"/>
        </w:rPr>
        <w:t xml:space="preserve">: </w:t>
      </w:r>
      <w:r w:rsidRPr="00982C1B">
        <w:rPr>
          <w:rFonts w:eastAsia="Calibri" w:cs="Arial"/>
          <w:sz w:val="24"/>
          <w:szCs w:val="24"/>
          <w:lang w:eastAsia="en-US"/>
        </w:rPr>
        <w:tab/>
      </w:r>
      <w:r w:rsidRPr="00982C1B">
        <w:rPr>
          <w:rFonts w:eastAsia="Calibri" w:cs="Arial"/>
          <w:b/>
          <w:caps/>
          <w:sz w:val="24"/>
          <w:szCs w:val="24"/>
          <w:lang w:eastAsia="en-US"/>
        </w:rPr>
        <w:t>automatizace procesu evidence</w:t>
      </w:r>
      <w:r w:rsidR="00C836EB" w:rsidRPr="00982C1B">
        <w:rPr>
          <w:rFonts w:eastAsia="Calibri" w:cs="Arial"/>
          <w:b/>
          <w:caps/>
          <w:sz w:val="24"/>
          <w:szCs w:val="24"/>
          <w:lang w:eastAsia="en-US"/>
        </w:rPr>
        <w:t xml:space="preserve"> </w:t>
      </w:r>
      <w:r w:rsidRPr="00982C1B">
        <w:rPr>
          <w:rFonts w:eastAsia="Calibri" w:cs="Arial"/>
          <w:b/>
          <w:caps/>
          <w:sz w:val="24"/>
          <w:szCs w:val="24"/>
          <w:lang w:eastAsia="en-US"/>
        </w:rPr>
        <w:t xml:space="preserve">a zpracování </w:t>
      </w:r>
      <w:r w:rsidR="00C836EB" w:rsidRPr="00982C1B">
        <w:rPr>
          <w:rFonts w:eastAsia="Calibri" w:cs="Arial"/>
          <w:b/>
          <w:caps/>
          <w:sz w:val="24"/>
          <w:szCs w:val="24"/>
          <w:lang w:eastAsia="en-US"/>
        </w:rPr>
        <w:tab/>
      </w:r>
      <w:r w:rsidR="00C836EB" w:rsidRPr="00982C1B">
        <w:rPr>
          <w:rFonts w:eastAsia="Calibri" w:cs="Arial"/>
          <w:b/>
          <w:caps/>
          <w:sz w:val="24"/>
          <w:szCs w:val="24"/>
          <w:lang w:eastAsia="en-US"/>
        </w:rPr>
        <w:tab/>
      </w:r>
      <w:r w:rsidR="00C836EB" w:rsidRPr="00982C1B">
        <w:rPr>
          <w:rFonts w:eastAsia="Calibri" w:cs="Arial"/>
          <w:b/>
          <w:caps/>
          <w:sz w:val="24"/>
          <w:szCs w:val="24"/>
          <w:lang w:eastAsia="en-US"/>
        </w:rPr>
        <w:tab/>
      </w:r>
      <w:r w:rsidRPr="00982C1B">
        <w:rPr>
          <w:rFonts w:eastAsia="Calibri" w:cs="Arial"/>
          <w:b/>
          <w:caps/>
          <w:sz w:val="24"/>
          <w:szCs w:val="24"/>
          <w:lang w:eastAsia="en-US"/>
        </w:rPr>
        <w:t>přestupků</w:t>
      </w:r>
    </w:p>
    <w:p w14:paraId="0DE1B7BE" w14:textId="4779895D" w:rsidR="00982C1B" w:rsidRPr="00982C1B" w:rsidRDefault="00982C1B" w:rsidP="00982C1B">
      <w:pPr>
        <w:pStyle w:val="Odstavecseseznamem"/>
        <w:spacing w:before="240" w:after="160" w:line="259" w:lineRule="auto"/>
        <w:ind w:left="0"/>
        <w:rPr>
          <w:rFonts w:eastAsia="Calibri" w:cs="Arial"/>
          <w:szCs w:val="22"/>
          <w:lang w:eastAsia="en-US" w:bidi="cs-CZ"/>
        </w:rPr>
      </w:pPr>
      <w:r w:rsidRPr="00982C1B">
        <w:rPr>
          <w:rFonts w:eastAsia="Calibri" w:cs="Arial"/>
          <w:b/>
          <w:szCs w:val="22"/>
          <w:lang w:eastAsia="en-US" w:bidi="cs-CZ"/>
        </w:rPr>
        <w:t xml:space="preserve">Zadavatel: </w:t>
      </w:r>
      <w:r w:rsidRPr="00982C1B">
        <w:rPr>
          <w:rFonts w:eastAsia="Calibri" w:cs="Arial"/>
          <w:b/>
          <w:szCs w:val="22"/>
          <w:lang w:eastAsia="en-US" w:bidi="cs-CZ"/>
        </w:rPr>
        <w:tab/>
      </w:r>
      <w:r w:rsidRPr="00982C1B">
        <w:rPr>
          <w:rFonts w:eastAsia="Calibri" w:cs="Arial"/>
          <w:b/>
          <w:szCs w:val="22"/>
          <w:lang w:eastAsia="en-US" w:bidi="cs-CZ"/>
        </w:rPr>
        <w:tab/>
      </w:r>
      <w:r w:rsidRPr="002C5ACD">
        <w:rPr>
          <w:rFonts w:eastAsia="Calibri" w:cs="Arial"/>
          <w:b/>
          <w:szCs w:val="22"/>
          <w:lang w:eastAsia="en-US" w:bidi="cs-CZ"/>
        </w:rPr>
        <w:t>Město Kyjov</w:t>
      </w:r>
    </w:p>
    <w:p w14:paraId="2752ADB8" w14:textId="58FF14A0" w:rsidR="00982C1B" w:rsidRPr="00982C1B" w:rsidRDefault="00982C1B" w:rsidP="00982C1B">
      <w:pPr>
        <w:pStyle w:val="Odstavecseseznamem"/>
        <w:spacing w:before="0" w:after="160" w:line="259" w:lineRule="auto"/>
        <w:rPr>
          <w:rFonts w:eastAsia="Calibri" w:cs="Arial"/>
          <w:szCs w:val="22"/>
          <w:lang w:eastAsia="en-US" w:bidi="cs-CZ"/>
        </w:rPr>
      </w:pPr>
      <w:r w:rsidRPr="00982C1B">
        <w:rPr>
          <w:rFonts w:eastAsia="Calibri" w:cs="Arial"/>
          <w:szCs w:val="22"/>
          <w:lang w:eastAsia="en-US" w:bidi="cs-CZ"/>
        </w:rPr>
        <w:tab/>
      </w:r>
      <w:r w:rsidRPr="00982C1B">
        <w:rPr>
          <w:rFonts w:eastAsia="Calibri" w:cs="Arial"/>
          <w:szCs w:val="22"/>
          <w:lang w:eastAsia="en-US" w:bidi="cs-CZ"/>
        </w:rPr>
        <w:tab/>
      </w:r>
      <w:r w:rsidRPr="00982C1B">
        <w:rPr>
          <w:rFonts w:eastAsia="Calibri" w:cs="Arial"/>
          <w:szCs w:val="22"/>
          <w:lang w:eastAsia="en-US" w:bidi="cs-CZ"/>
        </w:rPr>
        <w:t>Masarykovo náměstí 30/1</w:t>
      </w:r>
    </w:p>
    <w:p w14:paraId="29DF4071" w14:textId="636A56A4" w:rsidR="00982C1B" w:rsidRPr="00982C1B" w:rsidRDefault="00982C1B" w:rsidP="00982C1B">
      <w:pPr>
        <w:pStyle w:val="Odstavecseseznamem"/>
        <w:spacing w:before="0" w:after="160" w:line="259" w:lineRule="auto"/>
        <w:rPr>
          <w:rFonts w:eastAsia="Calibri" w:cs="Arial"/>
          <w:szCs w:val="22"/>
          <w:lang w:eastAsia="en-US" w:bidi="cs-CZ"/>
        </w:rPr>
      </w:pPr>
      <w:r w:rsidRPr="00982C1B">
        <w:rPr>
          <w:rFonts w:eastAsia="Calibri" w:cs="Arial"/>
          <w:szCs w:val="22"/>
          <w:lang w:eastAsia="en-US" w:bidi="cs-CZ"/>
        </w:rPr>
        <w:tab/>
      </w:r>
      <w:r w:rsidRPr="00982C1B">
        <w:rPr>
          <w:rFonts w:eastAsia="Calibri" w:cs="Arial"/>
          <w:szCs w:val="22"/>
          <w:lang w:eastAsia="en-US" w:bidi="cs-CZ"/>
        </w:rPr>
        <w:tab/>
      </w:r>
      <w:r w:rsidRPr="00982C1B">
        <w:rPr>
          <w:rFonts w:eastAsia="Calibri" w:cs="Arial"/>
          <w:szCs w:val="22"/>
          <w:lang w:eastAsia="en-US" w:bidi="cs-CZ"/>
        </w:rPr>
        <w:t>697 01 Kyjov</w:t>
      </w:r>
    </w:p>
    <w:p w14:paraId="74B7E54C" w14:textId="213F19AA" w:rsidR="00982C1B" w:rsidRPr="00982C1B" w:rsidRDefault="00982C1B" w:rsidP="00982C1B">
      <w:pPr>
        <w:pStyle w:val="Odstavecseseznamem"/>
        <w:spacing w:before="0" w:after="160" w:line="259" w:lineRule="auto"/>
        <w:rPr>
          <w:rFonts w:eastAsia="Calibri" w:cs="Arial"/>
          <w:szCs w:val="22"/>
          <w:lang w:eastAsia="en-US" w:bidi="cs-CZ"/>
        </w:rPr>
      </w:pPr>
      <w:r w:rsidRPr="00982C1B">
        <w:rPr>
          <w:rFonts w:eastAsia="Calibri" w:cs="Arial"/>
          <w:szCs w:val="22"/>
          <w:lang w:eastAsia="en-US" w:bidi="cs-CZ"/>
        </w:rPr>
        <w:tab/>
      </w:r>
      <w:r w:rsidRPr="00982C1B">
        <w:rPr>
          <w:rFonts w:eastAsia="Calibri" w:cs="Arial"/>
          <w:szCs w:val="22"/>
          <w:lang w:eastAsia="en-US" w:bidi="cs-CZ"/>
        </w:rPr>
        <w:tab/>
      </w:r>
      <w:r w:rsidRPr="00982C1B">
        <w:rPr>
          <w:rFonts w:eastAsia="Calibri" w:cs="Arial"/>
          <w:szCs w:val="22"/>
          <w:lang w:eastAsia="en-US" w:bidi="cs-CZ"/>
        </w:rPr>
        <w:t>IČ: 00285030</w:t>
      </w:r>
    </w:p>
    <w:p w14:paraId="2262702B" w14:textId="7B25A6ED" w:rsidR="00982C1B" w:rsidRPr="00982C1B" w:rsidRDefault="00982C1B" w:rsidP="00982C1B">
      <w:pPr>
        <w:pStyle w:val="Odstavecseseznamem"/>
        <w:spacing w:before="0" w:after="240" w:line="259" w:lineRule="auto"/>
        <w:ind w:left="0"/>
        <w:contextualSpacing w:val="0"/>
        <w:rPr>
          <w:rFonts w:eastAsia="Calibri" w:cs="Arial"/>
          <w:szCs w:val="22"/>
          <w:lang w:eastAsia="en-US" w:bidi="cs-CZ"/>
        </w:rPr>
      </w:pPr>
      <w:r w:rsidRPr="00982C1B">
        <w:rPr>
          <w:rFonts w:eastAsia="Calibri" w:cs="Arial"/>
          <w:szCs w:val="22"/>
          <w:lang w:eastAsia="en-US" w:bidi="cs-CZ"/>
        </w:rPr>
        <w:tab/>
      </w:r>
      <w:r w:rsidRPr="00982C1B">
        <w:rPr>
          <w:rFonts w:eastAsia="Calibri" w:cs="Arial"/>
          <w:szCs w:val="22"/>
          <w:lang w:eastAsia="en-US" w:bidi="cs-CZ"/>
        </w:rPr>
        <w:tab/>
      </w:r>
      <w:r w:rsidRPr="00982C1B">
        <w:rPr>
          <w:rFonts w:eastAsia="Calibri" w:cs="Arial"/>
          <w:szCs w:val="22"/>
          <w:lang w:eastAsia="en-US" w:bidi="cs-CZ"/>
        </w:rPr>
        <w:tab/>
      </w:r>
      <w:r w:rsidRPr="00982C1B">
        <w:rPr>
          <w:rFonts w:eastAsia="Calibri" w:cs="Arial"/>
          <w:szCs w:val="22"/>
          <w:lang w:eastAsia="en-US" w:bidi="cs-CZ"/>
        </w:rPr>
        <w:t>DIČ: CZ00285030</w:t>
      </w:r>
    </w:p>
    <w:p w14:paraId="7FBC5A03" w14:textId="3B4A09B0" w:rsidR="00246D82" w:rsidRPr="00982C1B" w:rsidRDefault="00246D82" w:rsidP="00982C1B">
      <w:pPr>
        <w:pStyle w:val="Odstavecseseznamem"/>
        <w:spacing w:before="240" w:after="160" w:line="259" w:lineRule="auto"/>
        <w:ind w:left="0"/>
        <w:rPr>
          <w:rFonts w:eastAsia="Calibri" w:cs="Arial"/>
          <w:b/>
          <w:szCs w:val="22"/>
          <w:lang w:eastAsia="en-US" w:bidi="cs-CZ"/>
        </w:rPr>
      </w:pPr>
      <w:r w:rsidRPr="00982C1B">
        <w:rPr>
          <w:rFonts w:eastAsia="Calibri" w:cs="Arial"/>
          <w:b/>
          <w:szCs w:val="22"/>
          <w:lang w:eastAsia="en-US" w:bidi="cs-CZ"/>
        </w:rPr>
        <w:t xml:space="preserve">Minimální požadavky na automatizaci procesu evidence a zpracování dat z přestupků v dopravě způsobených překročením rychlosti v obci: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46D82" w:rsidRPr="009F716D" w14:paraId="6BCF1219" w14:textId="77777777" w:rsidTr="002A3A3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7D61ACD" w14:textId="77777777" w:rsidR="00246D82" w:rsidRPr="009F716D" w:rsidRDefault="00246D82" w:rsidP="002A3A33">
            <w:pPr>
              <w:jc w:val="center"/>
              <w:rPr>
                <w:b/>
              </w:rPr>
            </w:pPr>
            <w:r w:rsidRPr="009F716D">
              <w:rPr>
                <w:b/>
                <w:lang w:bidi="cs-CZ"/>
              </w:rPr>
              <w:t>Automatizované založení přestupku</w:t>
            </w:r>
          </w:p>
        </w:tc>
      </w:tr>
      <w:tr w:rsidR="00246D82" w:rsidRPr="009F716D" w14:paraId="47A9C03C" w14:textId="77777777" w:rsidTr="002A3A33">
        <w:tc>
          <w:tcPr>
            <w:tcW w:w="5240" w:type="dxa"/>
          </w:tcPr>
          <w:p w14:paraId="01F62B04" w14:textId="77777777" w:rsidR="00246D82" w:rsidRPr="009F716D" w:rsidRDefault="00246D82" w:rsidP="002A3A33">
            <w:pPr>
              <w:rPr>
                <w:b/>
              </w:rPr>
            </w:pPr>
            <w:r w:rsidRPr="009F716D">
              <w:rPr>
                <w:b/>
              </w:rPr>
              <w:t xml:space="preserve">Minimální požadavky </w:t>
            </w:r>
          </w:p>
        </w:tc>
        <w:tc>
          <w:tcPr>
            <w:tcW w:w="3822" w:type="dxa"/>
          </w:tcPr>
          <w:p w14:paraId="5BDCFB83" w14:textId="77777777" w:rsidR="00246D82" w:rsidRPr="009F716D" w:rsidRDefault="00246D82" w:rsidP="002A3A33">
            <w:pPr>
              <w:jc w:val="center"/>
              <w:rPr>
                <w:b/>
              </w:rPr>
            </w:pPr>
            <w:r>
              <w:rPr>
                <w:b/>
              </w:rPr>
              <w:t xml:space="preserve">Uchazeč uvede u každého požadavku </w:t>
            </w:r>
            <w:r w:rsidRPr="009F716D">
              <w:rPr>
                <w:b/>
              </w:rPr>
              <w:t>ANO / NE</w:t>
            </w:r>
          </w:p>
        </w:tc>
      </w:tr>
      <w:tr w:rsidR="00246D82" w14:paraId="687DA72F" w14:textId="77777777" w:rsidTr="002A3A33">
        <w:tc>
          <w:tcPr>
            <w:tcW w:w="5240" w:type="dxa"/>
          </w:tcPr>
          <w:p w14:paraId="5640A100" w14:textId="4DBC909C" w:rsidR="00246D82" w:rsidRDefault="00246D82" w:rsidP="002A3A33">
            <w:r>
              <w:rPr>
                <w:lang w:bidi="cs-CZ"/>
              </w:rPr>
              <w:t>E</w:t>
            </w:r>
            <w:r w:rsidRPr="009F716D">
              <w:rPr>
                <w:lang w:bidi="cs-CZ"/>
              </w:rPr>
              <w:t>vidovaná data z radarových systémů</w:t>
            </w:r>
            <w:r w:rsidR="00ED02AF">
              <w:rPr>
                <w:rStyle w:val="Znakapoznpodarou"/>
                <w:lang w:bidi="cs-CZ"/>
              </w:rPr>
              <w:footnoteReference w:id="1"/>
            </w:r>
            <w:r w:rsidRPr="009F716D">
              <w:rPr>
                <w:lang w:bidi="cs-CZ"/>
              </w:rPr>
              <w:t>: interní ID měření, registrační značka (RZ) vozidla, datum měření, naměřená rychlost, max. povolená, odchylka fotografie, identifikace měřícího zařízení, identifikace místa měření (obec ulice, upřesnění)</w:t>
            </w:r>
          </w:p>
        </w:tc>
        <w:tc>
          <w:tcPr>
            <w:tcW w:w="3822" w:type="dxa"/>
          </w:tcPr>
          <w:p w14:paraId="086D69BA" w14:textId="77777777" w:rsidR="00246D82" w:rsidRDefault="00246D82" w:rsidP="002A3A33">
            <w:pPr>
              <w:jc w:val="center"/>
            </w:pPr>
            <w:bookmarkStart w:id="0" w:name="_GoBack"/>
            <w:bookmarkEnd w:id="0"/>
          </w:p>
        </w:tc>
      </w:tr>
      <w:tr w:rsidR="00246D82" w14:paraId="743CB636" w14:textId="77777777" w:rsidTr="002A3A33">
        <w:tc>
          <w:tcPr>
            <w:tcW w:w="5240" w:type="dxa"/>
          </w:tcPr>
          <w:p w14:paraId="3783B321" w14:textId="77777777" w:rsidR="00246D82" w:rsidRDefault="00246D82" w:rsidP="002A3A33">
            <w:r>
              <w:t>D</w:t>
            </w:r>
            <w:r w:rsidRPr="009F716D">
              <w:t>oplnění hodnot z konfigurace (kód poplatku, určená částka, provozovatel radarového systému)</w:t>
            </w:r>
          </w:p>
        </w:tc>
        <w:tc>
          <w:tcPr>
            <w:tcW w:w="3822" w:type="dxa"/>
          </w:tcPr>
          <w:p w14:paraId="527BD8E5" w14:textId="77777777" w:rsidR="00246D82" w:rsidRDefault="00246D82" w:rsidP="002A3A33">
            <w:pPr>
              <w:jc w:val="center"/>
            </w:pPr>
          </w:p>
        </w:tc>
      </w:tr>
      <w:tr w:rsidR="00246D82" w14:paraId="06A89E69" w14:textId="77777777" w:rsidTr="002A3A33">
        <w:tc>
          <w:tcPr>
            <w:tcW w:w="5240" w:type="dxa"/>
          </w:tcPr>
          <w:p w14:paraId="58271A78" w14:textId="70795762" w:rsidR="00246D82" w:rsidRDefault="00246D82" w:rsidP="002A3A33">
            <w:r>
              <w:t>A</w:t>
            </w:r>
            <w:r w:rsidRPr="009F716D">
              <w:t>utomatické založení případu ve spisové službě</w:t>
            </w:r>
            <w:r w:rsidR="009458BA">
              <w:t xml:space="preserve"> provozované zadavatelem</w:t>
            </w:r>
            <w:r w:rsidRPr="009F716D">
              <w:t xml:space="preserve"> (iniciační dokument, spis)</w:t>
            </w:r>
          </w:p>
        </w:tc>
        <w:tc>
          <w:tcPr>
            <w:tcW w:w="3822" w:type="dxa"/>
          </w:tcPr>
          <w:p w14:paraId="6F2F5A50" w14:textId="77777777" w:rsidR="00246D82" w:rsidRDefault="00246D82" w:rsidP="002A3A33">
            <w:pPr>
              <w:jc w:val="center"/>
            </w:pPr>
          </w:p>
        </w:tc>
      </w:tr>
      <w:tr w:rsidR="00246D82" w:rsidRPr="009F716D" w14:paraId="458A0B9B" w14:textId="77777777" w:rsidTr="002A3A3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DD1D2A0" w14:textId="77777777" w:rsidR="00246D82" w:rsidRPr="009F716D" w:rsidRDefault="00246D82" w:rsidP="002A3A33">
            <w:pPr>
              <w:jc w:val="center"/>
              <w:rPr>
                <w:b/>
              </w:rPr>
            </w:pPr>
            <w:r w:rsidRPr="009F716D">
              <w:rPr>
                <w:b/>
              </w:rPr>
              <w:t>Automatické ověření provozovatele a RZ vozidla</w:t>
            </w:r>
          </w:p>
        </w:tc>
      </w:tr>
      <w:tr w:rsidR="00246D82" w:rsidRPr="009F716D" w14:paraId="37D507BF" w14:textId="77777777" w:rsidTr="002A3A33">
        <w:tc>
          <w:tcPr>
            <w:tcW w:w="5240" w:type="dxa"/>
          </w:tcPr>
          <w:p w14:paraId="5BEC1E16" w14:textId="77777777" w:rsidR="00246D82" w:rsidRPr="009F716D" w:rsidRDefault="00246D82" w:rsidP="002A3A33">
            <w:pPr>
              <w:rPr>
                <w:b/>
              </w:rPr>
            </w:pPr>
            <w:r w:rsidRPr="009F716D">
              <w:rPr>
                <w:b/>
              </w:rPr>
              <w:t xml:space="preserve">Minimální požadavky </w:t>
            </w:r>
          </w:p>
        </w:tc>
        <w:tc>
          <w:tcPr>
            <w:tcW w:w="3822" w:type="dxa"/>
          </w:tcPr>
          <w:p w14:paraId="0C4B1799" w14:textId="77777777" w:rsidR="00246D82" w:rsidRPr="009F716D" w:rsidRDefault="00246D82" w:rsidP="002A3A33">
            <w:pPr>
              <w:jc w:val="center"/>
              <w:rPr>
                <w:b/>
              </w:rPr>
            </w:pPr>
            <w:r>
              <w:rPr>
                <w:b/>
              </w:rPr>
              <w:t xml:space="preserve">Uchazeč uvede u každého požadavku </w:t>
            </w:r>
            <w:r w:rsidRPr="009F716D">
              <w:rPr>
                <w:b/>
              </w:rPr>
              <w:t>ANO / NE</w:t>
            </w:r>
          </w:p>
        </w:tc>
      </w:tr>
      <w:tr w:rsidR="00246D82" w14:paraId="491FBF87" w14:textId="77777777" w:rsidTr="002A3A33">
        <w:tc>
          <w:tcPr>
            <w:tcW w:w="5240" w:type="dxa"/>
          </w:tcPr>
          <w:p w14:paraId="029708F3" w14:textId="77777777" w:rsidR="00246D82" w:rsidRPr="009F716D" w:rsidRDefault="00246D82" w:rsidP="002A3A33">
            <w:r>
              <w:t>O</w:t>
            </w:r>
            <w:r w:rsidRPr="009F716D">
              <w:t>věření registrační značky (RZ) přes rozhraní na Centrální registr vozidel (CRV) a v Centrální databázi RZ vozidel IZS</w:t>
            </w:r>
          </w:p>
        </w:tc>
        <w:tc>
          <w:tcPr>
            <w:tcW w:w="3822" w:type="dxa"/>
          </w:tcPr>
          <w:p w14:paraId="773F0E97" w14:textId="77777777" w:rsidR="00246D82" w:rsidRPr="009F716D" w:rsidRDefault="00246D82" w:rsidP="002A3A33">
            <w:pPr>
              <w:jc w:val="center"/>
            </w:pPr>
          </w:p>
        </w:tc>
      </w:tr>
      <w:tr w:rsidR="00246D82" w14:paraId="41935421" w14:textId="77777777" w:rsidTr="002A3A33">
        <w:tc>
          <w:tcPr>
            <w:tcW w:w="5240" w:type="dxa"/>
          </w:tcPr>
          <w:p w14:paraId="62037495" w14:textId="3C8F4902" w:rsidR="00246D82" w:rsidRPr="009F716D" w:rsidRDefault="00246D82" w:rsidP="002A3A33">
            <w:r>
              <w:t>O</w:t>
            </w:r>
            <w:r w:rsidRPr="009F716D">
              <w:t>věření provozovatele vozidla (ověření identity, adresy, způsobu doručení výzvy) v interních registrech informačního systému úřadu</w:t>
            </w:r>
            <w:r w:rsidR="0080694D">
              <w:t xml:space="preserve"> (IS)</w:t>
            </w:r>
            <w:r w:rsidRPr="009F716D">
              <w:t xml:space="preserve"> se ztotožněním v</w:t>
            </w:r>
            <w:r w:rsidR="0080694D">
              <w:t> informačním systému Základních registrů (</w:t>
            </w:r>
            <w:r w:rsidRPr="009F716D">
              <w:t>ISZR</w:t>
            </w:r>
            <w:r w:rsidR="0080694D">
              <w:t>)</w:t>
            </w:r>
            <w:r w:rsidRPr="009F716D">
              <w:t>, příp. v ISZR</w:t>
            </w:r>
            <w:r w:rsidR="0080694D">
              <w:t xml:space="preserve"> </w:t>
            </w:r>
          </w:p>
        </w:tc>
        <w:tc>
          <w:tcPr>
            <w:tcW w:w="3822" w:type="dxa"/>
          </w:tcPr>
          <w:p w14:paraId="399C7077" w14:textId="77777777" w:rsidR="00246D82" w:rsidRPr="009F716D" w:rsidRDefault="00246D82" w:rsidP="002A3A33">
            <w:pPr>
              <w:jc w:val="center"/>
            </w:pPr>
          </w:p>
        </w:tc>
      </w:tr>
      <w:tr w:rsidR="00246D82" w14:paraId="040017F9" w14:textId="77777777" w:rsidTr="002A3A3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C0F5A18" w14:textId="77777777" w:rsidR="00246D82" w:rsidRPr="009F716D" w:rsidRDefault="00246D82" w:rsidP="002A3A33">
            <w:pPr>
              <w:jc w:val="center"/>
              <w:rPr>
                <w:b/>
              </w:rPr>
            </w:pPr>
            <w:r>
              <w:rPr>
                <w:b/>
                <w:lang w:bidi="cs-CZ"/>
              </w:rPr>
              <w:t>A</w:t>
            </w:r>
            <w:r w:rsidRPr="009F716D">
              <w:rPr>
                <w:b/>
                <w:lang w:bidi="cs-CZ"/>
              </w:rPr>
              <w:t>utomatické založení plátce</w:t>
            </w:r>
          </w:p>
        </w:tc>
      </w:tr>
      <w:tr w:rsidR="00246D82" w:rsidRPr="009F716D" w14:paraId="32860854" w14:textId="77777777" w:rsidTr="002A3A33">
        <w:tc>
          <w:tcPr>
            <w:tcW w:w="5240" w:type="dxa"/>
          </w:tcPr>
          <w:p w14:paraId="12A4695A" w14:textId="77777777" w:rsidR="00246D82" w:rsidRPr="009F716D" w:rsidRDefault="00246D82" w:rsidP="002A3A33">
            <w:pPr>
              <w:rPr>
                <w:b/>
              </w:rPr>
            </w:pPr>
            <w:r w:rsidRPr="009F716D">
              <w:rPr>
                <w:b/>
              </w:rPr>
              <w:t xml:space="preserve">Minimální požadavky </w:t>
            </w:r>
          </w:p>
        </w:tc>
        <w:tc>
          <w:tcPr>
            <w:tcW w:w="3822" w:type="dxa"/>
          </w:tcPr>
          <w:p w14:paraId="486A5685" w14:textId="77777777" w:rsidR="00246D82" w:rsidRPr="009F716D" w:rsidRDefault="00246D82" w:rsidP="002A3A33">
            <w:pPr>
              <w:jc w:val="center"/>
              <w:rPr>
                <w:b/>
              </w:rPr>
            </w:pPr>
            <w:r>
              <w:rPr>
                <w:b/>
              </w:rPr>
              <w:t xml:space="preserve">Uchazeč uvede u každého požadavku </w:t>
            </w:r>
            <w:r w:rsidRPr="009F716D">
              <w:rPr>
                <w:b/>
              </w:rPr>
              <w:t>ANO / NE</w:t>
            </w:r>
          </w:p>
        </w:tc>
      </w:tr>
      <w:tr w:rsidR="00246D82" w14:paraId="5A37B043" w14:textId="77777777" w:rsidTr="002A3A33">
        <w:tc>
          <w:tcPr>
            <w:tcW w:w="5240" w:type="dxa"/>
          </w:tcPr>
          <w:p w14:paraId="5AFA5A74" w14:textId="36A0CCB8" w:rsidR="00246D82" w:rsidRPr="009F716D" w:rsidRDefault="00246D82" w:rsidP="00982C1B">
            <w:pPr>
              <w:rPr>
                <w:lang w:bidi="cs-CZ"/>
              </w:rPr>
            </w:pPr>
            <w:r>
              <w:rPr>
                <w:lang w:bidi="cs-CZ"/>
              </w:rPr>
              <w:t>A</w:t>
            </w:r>
            <w:r w:rsidRPr="009F716D">
              <w:rPr>
                <w:lang w:bidi="cs-CZ"/>
              </w:rPr>
              <w:t>utomatické založení plátce v agendě Příjmy provozovaného IS vč. vygenerování předpisu s</w:t>
            </w:r>
            <w:r w:rsidR="00982C1B">
              <w:rPr>
                <w:lang w:bidi="cs-CZ"/>
              </w:rPr>
              <w:t> </w:t>
            </w:r>
            <w:r w:rsidRPr="009F716D">
              <w:rPr>
                <w:lang w:bidi="cs-CZ"/>
              </w:rPr>
              <w:t>variabilním symbolem, kódem poplatku a částkou</w:t>
            </w:r>
          </w:p>
        </w:tc>
        <w:tc>
          <w:tcPr>
            <w:tcW w:w="3822" w:type="dxa"/>
          </w:tcPr>
          <w:p w14:paraId="516CE91C" w14:textId="77777777" w:rsidR="00246D82" w:rsidRPr="009F716D" w:rsidRDefault="00246D82" w:rsidP="002A3A33">
            <w:pPr>
              <w:jc w:val="center"/>
            </w:pPr>
          </w:p>
        </w:tc>
      </w:tr>
      <w:tr w:rsidR="00246D82" w14:paraId="1ABA9C53" w14:textId="77777777" w:rsidTr="002A3A3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571D30F" w14:textId="77777777" w:rsidR="00246D82" w:rsidRPr="009F716D" w:rsidRDefault="00246D82" w:rsidP="002A3A33">
            <w:pPr>
              <w:jc w:val="center"/>
              <w:rPr>
                <w:b/>
              </w:rPr>
            </w:pPr>
            <w:r>
              <w:rPr>
                <w:b/>
                <w:lang w:bidi="cs-CZ"/>
              </w:rPr>
              <w:lastRenderedPageBreak/>
              <w:t>A</w:t>
            </w:r>
            <w:r w:rsidRPr="009F716D">
              <w:rPr>
                <w:b/>
                <w:lang w:bidi="cs-CZ"/>
              </w:rPr>
              <w:t>utomatické založení výzvy k úhradě pokuty a hromadné vypravení těchto výzev</w:t>
            </w:r>
          </w:p>
        </w:tc>
      </w:tr>
      <w:tr w:rsidR="00246D82" w:rsidRPr="009F716D" w14:paraId="07F46BB9" w14:textId="77777777" w:rsidTr="002A3A33">
        <w:tc>
          <w:tcPr>
            <w:tcW w:w="5240" w:type="dxa"/>
          </w:tcPr>
          <w:p w14:paraId="040BE6A3" w14:textId="77777777" w:rsidR="00246D82" w:rsidRPr="009F716D" w:rsidRDefault="00246D82" w:rsidP="002A3A33">
            <w:pPr>
              <w:rPr>
                <w:b/>
              </w:rPr>
            </w:pPr>
            <w:r w:rsidRPr="009F716D">
              <w:rPr>
                <w:b/>
              </w:rPr>
              <w:t xml:space="preserve">Minimální požadavky </w:t>
            </w:r>
          </w:p>
        </w:tc>
        <w:tc>
          <w:tcPr>
            <w:tcW w:w="3822" w:type="dxa"/>
          </w:tcPr>
          <w:p w14:paraId="579B9D75" w14:textId="77777777" w:rsidR="00246D82" w:rsidRPr="009F716D" w:rsidRDefault="00246D82" w:rsidP="002A3A33">
            <w:pPr>
              <w:jc w:val="center"/>
              <w:rPr>
                <w:b/>
              </w:rPr>
            </w:pPr>
            <w:r>
              <w:rPr>
                <w:b/>
              </w:rPr>
              <w:t xml:space="preserve">Uchazeč uvede u každého požadavku </w:t>
            </w:r>
            <w:r w:rsidRPr="009F716D">
              <w:rPr>
                <w:b/>
              </w:rPr>
              <w:t>ANO / NE</w:t>
            </w:r>
          </w:p>
        </w:tc>
      </w:tr>
      <w:tr w:rsidR="00246D82" w14:paraId="1BD5A556" w14:textId="77777777" w:rsidTr="002A3A33">
        <w:tc>
          <w:tcPr>
            <w:tcW w:w="5240" w:type="dxa"/>
          </w:tcPr>
          <w:p w14:paraId="46D53FFE" w14:textId="77777777" w:rsidR="00246D82" w:rsidRPr="009F716D" w:rsidRDefault="00246D82" w:rsidP="002A3A33">
            <w:pPr>
              <w:rPr>
                <w:lang w:bidi="cs-CZ"/>
              </w:rPr>
            </w:pPr>
            <w:r>
              <w:rPr>
                <w:lang w:bidi="cs-CZ"/>
              </w:rPr>
              <w:t>V</w:t>
            </w:r>
            <w:r w:rsidRPr="009F716D">
              <w:rPr>
                <w:lang w:bidi="cs-CZ"/>
              </w:rPr>
              <w:t>ýzva k zaplacení pokuty (určená částka, variabilní symbol, QR kód, platební odkaz na platební bránu, provozovatel, adresa doručení)</w:t>
            </w:r>
          </w:p>
        </w:tc>
        <w:tc>
          <w:tcPr>
            <w:tcW w:w="3822" w:type="dxa"/>
          </w:tcPr>
          <w:p w14:paraId="7E04DE6B" w14:textId="77777777" w:rsidR="00246D82" w:rsidRPr="009F716D" w:rsidRDefault="00246D82" w:rsidP="002A3A33">
            <w:pPr>
              <w:jc w:val="center"/>
            </w:pPr>
          </w:p>
        </w:tc>
      </w:tr>
      <w:tr w:rsidR="00246D82" w14:paraId="444F2E81" w14:textId="77777777" w:rsidTr="002A3A33">
        <w:tc>
          <w:tcPr>
            <w:tcW w:w="5240" w:type="dxa"/>
          </w:tcPr>
          <w:p w14:paraId="6E348E75" w14:textId="77777777" w:rsidR="00246D82" w:rsidRPr="009F716D" w:rsidRDefault="00246D82" w:rsidP="002A3A33">
            <w:pPr>
              <w:rPr>
                <w:lang w:bidi="cs-CZ"/>
              </w:rPr>
            </w:pPr>
            <w:r>
              <w:rPr>
                <w:lang w:bidi="cs-CZ"/>
              </w:rPr>
              <w:t>H</w:t>
            </w:r>
            <w:r w:rsidRPr="009F716D">
              <w:rPr>
                <w:lang w:bidi="cs-CZ"/>
              </w:rPr>
              <w:t>romadné podepsání výzev v elektronické podpisové knize a hromadné vypravování výzev k úhradě pokuty provozovateli vozidla do datové schránky (přes ISDS) nebo Dopis-online (online-</w:t>
            </w:r>
            <w:proofErr w:type="spellStart"/>
            <w:r w:rsidRPr="009F716D">
              <w:rPr>
                <w:lang w:bidi="cs-CZ"/>
              </w:rPr>
              <w:t>PostServis</w:t>
            </w:r>
            <w:proofErr w:type="spellEnd"/>
            <w:r w:rsidRPr="009F716D">
              <w:rPr>
                <w:lang w:bidi="cs-CZ"/>
              </w:rPr>
              <w:t>)</w:t>
            </w:r>
          </w:p>
        </w:tc>
        <w:tc>
          <w:tcPr>
            <w:tcW w:w="3822" w:type="dxa"/>
          </w:tcPr>
          <w:p w14:paraId="714A23E0" w14:textId="77777777" w:rsidR="00246D82" w:rsidRPr="009F716D" w:rsidRDefault="00246D82" w:rsidP="002A3A33">
            <w:pPr>
              <w:jc w:val="center"/>
            </w:pPr>
          </w:p>
        </w:tc>
      </w:tr>
      <w:tr w:rsidR="00246D82" w14:paraId="2360BB00" w14:textId="77777777" w:rsidTr="002A3A3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CB7D485" w14:textId="77777777" w:rsidR="00246D82" w:rsidRPr="009F716D" w:rsidRDefault="00246D82" w:rsidP="002A3A33">
            <w:pPr>
              <w:jc w:val="center"/>
              <w:rPr>
                <w:b/>
              </w:rPr>
            </w:pPr>
            <w:r w:rsidRPr="009F716D">
              <w:rPr>
                <w:b/>
                <w:lang w:bidi="cs-CZ"/>
              </w:rPr>
              <w:t>Automatické zaznamenání dat doručení výzvy a doplnění splatnosti předpisu</w:t>
            </w:r>
          </w:p>
        </w:tc>
      </w:tr>
      <w:tr w:rsidR="00246D82" w:rsidRPr="009F716D" w14:paraId="5844B9F2" w14:textId="77777777" w:rsidTr="002A3A33">
        <w:tc>
          <w:tcPr>
            <w:tcW w:w="5240" w:type="dxa"/>
          </w:tcPr>
          <w:p w14:paraId="50F2A9D1" w14:textId="77777777" w:rsidR="00246D82" w:rsidRPr="009F716D" w:rsidRDefault="00246D82" w:rsidP="002A3A33">
            <w:pPr>
              <w:rPr>
                <w:b/>
              </w:rPr>
            </w:pPr>
            <w:r w:rsidRPr="009F716D">
              <w:rPr>
                <w:b/>
              </w:rPr>
              <w:t xml:space="preserve">Minimální požadavky </w:t>
            </w:r>
          </w:p>
        </w:tc>
        <w:tc>
          <w:tcPr>
            <w:tcW w:w="3822" w:type="dxa"/>
          </w:tcPr>
          <w:p w14:paraId="0869A752" w14:textId="77777777" w:rsidR="00246D82" w:rsidRPr="009F716D" w:rsidRDefault="00246D82" w:rsidP="002A3A33">
            <w:pPr>
              <w:jc w:val="center"/>
              <w:rPr>
                <w:b/>
              </w:rPr>
            </w:pPr>
            <w:r>
              <w:rPr>
                <w:b/>
              </w:rPr>
              <w:t xml:space="preserve">Uchazeč uvede u každého požadavku </w:t>
            </w:r>
            <w:r w:rsidRPr="009F716D">
              <w:rPr>
                <w:b/>
              </w:rPr>
              <w:t>ANO / NE</w:t>
            </w:r>
          </w:p>
        </w:tc>
      </w:tr>
      <w:tr w:rsidR="00246D82" w14:paraId="1D5F94C9" w14:textId="77777777" w:rsidTr="002A3A33">
        <w:tc>
          <w:tcPr>
            <w:tcW w:w="5240" w:type="dxa"/>
          </w:tcPr>
          <w:p w14:paraId="5F9E6BDA" w14:textId="01A2B12C" w:rsidR="00246D82" w:rsidRPr="009F716D" w:rsidRDefault="00246D82" w:rsidP="002A3A33">
            <w:pPr>
              <w:rPr>
                <w:lang w:bidi="cs-CZ"/>
              </w:rPr>
            </w:pPr>
            <w:r>
              <w:rPr>
                <w:lang w:bidi="cs-CZ"/>
              </w:rPr>
              <w:t>A</w:t>
            </w:r>
            <w:r w:rsidRPr="009F716D">
              <w:rPr>
                <w:lang w:bidi="cs-CZ"/>
              </w:rPr>
              <w:t>utomatické zpracování data doručení dle data dodání/převzetí</w:t>
            </w:r>
            <w:r w:rsidR="0080694D">
              <w:rPr>
                <w:lang w:bidi="cs-CZ"/>
              </w:rPr>
              <w:t xml:space="preserve"> výzvy</w:t>
            </w:r>
            <w:r w:rsidRPr="009F716D">
              <w:rPr>
                <w:lang w:bidi="cs-CZ"/>
              </w:rPr>
              <w:t xml:space="preserve">, ze kterého vyplývá </w:t>
            </w:r>
            <w:r w:rsidR="005B2DF7">
              <w:rPr>
                <w:lang w:bidi="cs-CZ"/>
              </w:rPr>
              <w:t xml:space="preserve">doplnění </w:t>
            </w:r>
            <w:r w:rsidRPr="009F716D">
              <w:rPr>
                <w:lang w:bidi="cs-CZ"/>
              </w:rPr>
              <w:t>splatnost</w:t>
            </w:r>
            <w:r w:rsidR="005B2DF7">
              <w:rPr>
                <w:lang w:bidi="cs-CZ"/>
              </w:rPr>
              <w:t>i</w:t>
            </w:r>
            <w:r w:rsidRPr="009F716D">
              <w:rPr>
                <w:lang w:bidi="cs-CZ"/>
              </w:rPr>
              <w:t xml:space="preserve"> předpisu</w:t>
            </w:r>
            <w:r w:rsidR="0080694D">
              <w:rPr>
                <w:lang w:bidi="cs-CZ"/>
              </w:rPr>
              <w:t xml:space="preserve"> </w:t>
            </w:r>
            <w:r w:rsidR="0080694D" w:rsidRPr="009F716D">
              <w:rPr>
                <w:lang w:bidi="cs-CZ"/>
              </w:rPr>
              <w:t>v agendě Příjmy provozovaného IS</w:t>
            </w:r>
          </w:p>
        </w:tc>
        <w:tc>
          <w:tcPr>
            <w:tcW w:w="3822" w:type="dxa"/>
          </w:tcPr>
          <w:p w14:paraId="5B9C7C76" w14:textId="77777777" w:rsidR="00246D82" w:rsidRPr="009F716D" w:rsidRDefault="00246D82" w:rsidP="002A3A33">
            <w:pPr>
              <w:jc w:val="center"/>
            </w:pPr>
          </w:p>
        </w:tc>
      </w:tr>
      <w:tr w:rsidR="00246D82" w14:paraId="60FB59E0" w14:textId="77777777" w:rsidTr="002A3A3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6DB954B" w14:textId="77777777" w:rsidR="00246D82" w:rsidRPr="009F716D" w:rsidRDefault="00246D82" w:rsidP="002A3A33">
            <w:pPr>
              <w:jc w:val="center"/>
              <w:rPr>
                <w:b/>
              </w:rPr>
            </w:pPr>
            <w:r>
              <w:rPr>
                <w:b/>
                <w:lang w:bidi="cs-CZ"/>
              </w:rPr>
              <w:t>A</w:t>
            </w:r>
            <w:r w:rsidRPr="009F716D">
              <w:rPr>
                <w:b/>
                <w:lang w:bidi="cs-CZ"/>
              </w:rPr>
              <w:t>utomatické kontroly stavu úhrady poplatku – pokuty</w:t>
            </w:r>
          </w:p>
        </w:tc>
      </w:tr>
      <w:tr w:rsidR="00246D82" w:rsidRPr="009F716D" w14:paraId="6D06A342" w14:textId="77777777" w:rsidTr="002A3A33">
        <w:tc>
          <w:tcPr>
            <w:tcW w:w="5240" w:type="dxa"/>
          </w:tcPr>
          <w:p w14:paraId="25B3DB7D" w14:textId="77777777" w:rsidR="00246D82" w:rsidRPr="009F716D" w:rsidRDefault="00246D82" w:rsidP="002A3A33">
            <w:pPr>
              <w:rPr>
                <w:b/>
              </w:rPr>
            </w:pPr>
            <w:r w:rsidRPr="009F716D">
              <w:rPr>
                <w:b/>
              </w:rPr>
              <w:t xml:space="preserve">Minimální požadavky </w:t>
            </w:r>
          </w:p>
        </w:tc>
        <w:tc>
          <w:tcPr>
            <w:tcW w:w="3822" w:type="dxa"/>
          </w:tcPr>
          <w:p w14:paraId="7FF82093" w14:textId="77777777" w:rsidR="00246D82" w:rsidRPr="009F716D" w:rsidRDefault="00246D82" w:rsidP="002A3A33">
            <w:pPr>
              <w:jc w:val="center"/>
              <w:rPr>
                <w:b/>
              </w:rPr>
            </w:pPr>
            <w:r>
              <w:rPr>
                <w:b/>
              </w:rPr>
              <w:t xml:space="preserve">Uchazeč uvede u každého požadavku </w:t>
            </w:r>
            <w:r w:rsidRPr="009F716D">
              <w:rPr>
                <w:b/>
              </w:rPr>
              <w:t>ANO / NE</w:t>
            </w:r>
          </w:p>
        </w:tc>
      </w:tr>
      <w:tr w:rsidR="00246D82" w14:paraId="41FFB7A1" w14:textId="77777777" w:rsidTr="002A3A33">
        <w:tc>
          <w:tcPr>
            <w:tcW w:w="5240" w:type="dxa"/>
          </w:tcPr>
          <w:p w14:paraId="32B1FE8F" w14:textId="77777777" w:rsidR="00246D82" w:rsidRPr="009F716D" w:rsidRDefault="00246D82" w:rsidP="002A3A33">
            <w:pPr>
              <w:rPr>
                <w:lang w:bidi="cs-CZ"/>
              </w:rPr>
            </w:pPr>
            <w:r>
              <w:rPr>
                <w:lang w:bidi="cs-CZ"/>
              </w:rPr>
              <w:t>A</w:t>
            </w:r>
            <w:r w:rsidRPr="009F716D">
              <w:rPr>
                <w:lang w:bidi="cs-CZ"/>
              </w:rPr>
              <w:t>utomatizace párování předpisů a plateb v případě úhrady přes platební bránu IS Portálu občana, pokladnou, nebo bankovním převodem</w:t>
            </w:r>
          </w:p>
        </w:tc>
        <w:tc>
          <w:tcPr>
            <w:tcW w:w="3822" w:type="dxa"/>
          </w:tcPr>
          <w:p w14:paraId="717F76DC" w14:textId="77777777" w:rsidR="00246D82" w:rsidRPr="009F716D" w:rsidRDefault="00246D82" w:rsidP="002A3A33">
            <w:pPr>
              <w:jc w:val="center"/>
            </w:pPr>
          </w:p>
        </w:tc>
      </w:tr>
      <w:tr w:rsidR="00246D82" w14:paraId="3D81E7B3" w14:textId="77777777" w:rsidTr="002A3A33">
        <w:tc>
          <w:tcPr>
            <w:tcW w:w="5240" w:type="dxa"/>
          </w:tcPr>
          <w:p w14:paraId="0A346FF0" w14:textId="5E6E88BF" w:rsidR="00CA6003" w:rsidRPr="009F716D" w:rsidRDefault="00246D82" w:rsidP="002A3A33">
            <w:pPr>
              <w:rPr>
                <w:lang w:bidi="cs-CZ"/>
              </w:rPr>
            </w:pPr>
            <w:r>
              <w:rPr>
                <w:lang w:bidi="cs-CZ"/>
              </w:rPr>
              <w:t>H</w:t>
            </w:r>
            <w:r w:rsidRPr="009F716D">
              <w:rPr>
                <w:lang w:bidi="cs-CZ"/>
              </w:rPr>
              <w:t>romadné zpracování případů dle stavu (zaplacené, nezaplacené, zaplacené po splatnosti poplatků)</w:t>
            </w:r>
          </w:p>
        </w:tc>
        <w:tc>
          <w:tcPr>
            <w:tcW w:w="3822" w:type="dxa"/>
          </w:tcPr>
          <w:p w14:paraId="18B6F280" w14:textId="77777777" w:rsidR="00246D82" w:rsidRPr="009F716D" w:rsidRDefault="00246D82" w:rsidP="002A3A33">
            <w:pPr>
              <w:jc w:val="center"/>
            </w:pPr>
          </w:p>
        </w:tc>
      </w:tr>
      <w:tr w:rsidR="00914E39" w14:paraId="2EE2CB03" w14:textId="77777777" w:rsidTr="00982C1B">
        <w:tc>
          <w:tcPr>
            <w:tcW w:w="5240" w:type="dxa"/>
          </w:tcPr>
          <w:p w14:paraId="43754489" w14:textId="34ABCE7D" w:rsidR="00914E39" w:rsidRDefault="00F14E0A" w:rsidP="00CA6003">
            <w:pPr>
              <w:rPr>
                <w:lang w:bidi="cs-CZ"/>
              </w:rPr>
            </w:pPr>
            <w:r w:rsidRPr="00CA6003">
              <w:rPr>
                <w:lang w:bidi="cs-CZ"/>
              </w:rPr>
              <w:t>Hromadné generování odložení vybraných případů, u</w:t>
            </w:r>
            <w:r w:rsidR="00CA6003">
              <w:rPr>
                <w:lang w:bidi="cs-CZ"/>
              </w:rPr>
              <w:t> </w:t>
            </w:r>
            <w:r w:rsidRPr="00CA6003">
              <w:rPr>
                <w:lang w:bidi="cs-CZ"/>
              </w:rPr>
              <w:t>kterých došlo v zákonné lhůtě 30 dnů od doručení výzvy k úhradě s potvrzením referenta u jednotlivých kroků.</w:t>
            </w:r>
            <w:r>
              <w:rPr>
                <w:rStyle w:val="cf01"/>
              </w:rPr>
              <w:t xml:space="preserve"> </w:t>
            </w:r>
          </w:p>
        </w:tc>
        <w:tc>
          <w:tcPr>
            <w:tcW w:w="3822" w:type="dxa"/>
          </w:tcPr>
          <w:p w14:paraId="04D307E7" w14:textId="77777777" w:rsidR="00914E39" w:rsidRPr="009F716D" w:rsidRDefault="00914E39" w:rsidP="002A3A33">
            <w:pPr>
              <w:jc w:val="center"/>
            </w:pPr>
          </w:p>
        </w:tc>
      </w:tr>
      <w:tr w:rsidR="00246D82" w14:paraId="67A051B5" w14:textId="77777777" w:rsidTr="002A3A3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BA297A4" w14:textId="77777777" w:rsidR="00246D82" w:rsidRPr="009F716D" w:rsidRDefault="00246D82" w:rsidP="002A3A33">
            <w:pPr>
              <w:jc w:val="center"/>
              <w:rPr>
                <w:b/>
              </w:rPr>
            </w:pPr>
            <w:r>
              <w:rPr>
                <w:b/>
                <w:lang w:bidi="cs-CZ"/>
              </w:rPr>
              <w:t>A</w:t>
            </w:r>
            <w:r w:rsidRPr="009F716D">
              <w:rPr>
                <w:b/>
                <w:lang w:bidi="cs-CZ"/>
              </w:rPr>
              <w:t>utomatické generování oznámení ke správnímu řízení</w:t>
            </w:r>
          </w:p>
        </w:tc>
      </w:tr>
      <w:tr w:rsidR="00246D82" w:rsidRPr="009F716D" w14:paraId="620A16D5" w14:textId="77777777" w:rsidTr="002A3A33">
        <w:tc>
          <w:tcPr>
            <w:tcW w:w="5240" w:type="dxa"/>
          </w:tcPr>
          <w:p w14:paraId="0C6B7283" w14:textId="77777777" w:rsidR="00246D82" w:rsidRPr="009F716D" w:rsidRDefault="00246D82" w:rsidP="002A3A33">
            <w:pPr>
              <w:rPr>
                <w:b/>
              </w:rPr>
            </w:pPr>
            <w:r w:rsidRPr="009F716D">
              <w:rPr>
                <w:b/>
              </w:rPr>
              <w:t xml:space="preserve">Minimální požadavky </w:t>
            </w:r>
          </w:p>
        </w:tc>
        <w:tc>
          <w:tcPr>
            <w:tcW w:w="3822" w:type="dxa"/>
          </w:tcPr>
          <w:p w14:paraId="1114B255" w14:textId="77777777" w:rsidR="00246D82" w:rsidRPr="009F716D" w:rsidRDefault="00246D82" w:rsidP="002A3A33">
            <w:pPr>
              <w:jc w:val="center"/>
              <w:rPr>
                <w:b/>
              </w:rPr>
            </w:pPr>
            <w:r>
              <w:rPr>
                <w:b/>
              </w:rPr>
              <w:t xml:space="preserve">Uchazeč uvede u každého požadavku </w:t>
            </w:r>
            <w:r w:rsidRPr="009F716D">
              <w:rPr>
                <w:b/>
              </w:rPr>
              <w:t>ANO / NE</w:t>
            </w:r>
          </w:p>
        </w:tc>
      </w:tr>
      <w:tr w:rsidR="00246D82" w14:paraId="06F51DDA" w14:textId="77777777" w:rsidTr="002A3A33">
        <w:tc>
          <w:tcPr>
            <w:tcW w:w="5240" w:type="dxa"/>
          </w:tcPr>
          <w:p w14:paraId="381ACCCF" w14:textId="0703D71E" w:rsidR="00246D82" w:rsidRPr="009F716D" w:rsidRDefault="00246D82" w:rsidP="002A3A33">
            <w:pPr>
              <w:rPr>
                <w:lang w:bidi="cs-CZ"/>
              </w:rPr>
            </w:pPr>
            <w:r>
              <w:rPr>
                <w:lang w:bidi="cs-CZ"/>
              </w:rPr>
              <w:t>Z</w:t>
            </w:r>
            <w:r w:rsidRPr="009F716D">
              <w:rPr>
                <w:lang w:bidi="cs-CZ"/>
              </w:rPr>
              <w:t xml:space="preserve">měna na správní řízení v případě neuhrazení pokuty do </w:t>
            </w:r>
            <w:r w:rsidR="00E35867">
              <w:rPr>
                <w:lang w:bidi="cs-CZ"/>
              </w:rPr>
              <w:t>30</w:t>
            </w:r>
            <w:r w:rsidRPr="009F716D">
              <w:rPr>
                <w:lang w:bidi="cs-CZ"/>
              </w:rPr>
              <w:t xml:space="preserve"> dnů od dne doručení výzvy</w:t>
            </w:r>
          </w:p>
        </w:tc>
        <w:tc>
          <w:tcPr>
            <w:tcW w:w="3822" w:type="dxa"/>
          </w:tcPr>
          <w:p w14:paraId="772FFC75" w14:textId="77777777" w:rsidR="00246D82" w:rsidRPr="009F716D" w:rsidRDefault="00246D82" w:rsidP="002A3A33">
            <w:pPr>
              <w:jc w:val="center"/>
            </w:pPr>
          </w:p>
        </w:tc>
      </w:tr>
      <w:tr w:rsidR="00246D82" w14:paraId="7EF7ADC3" w14:textId="77777777" w:rsidTr="002A3A33">
        <w:tc>
          <w:tcPr>
            <w:tcW w:w="5240" w:type="dxa"/>
          </w:tcPr>
          <w:p w14:paraId="0486E5BA" w14:textId="5D8ED12C" w:rsidR="00246D82" w:rsidRPr="009F716D" w:rsidRDefault="00246D82">
            <w:pPr>
              <w:rPr>
                <w:lang w:bidi="cs-CZ"/>
              </w:rPr>
            </w:pPr>
            <w:r>
              <w:rPr>
                <w:lang w:bidi="cs-CZ"/>
              </w:rPr>
              <w:t>S</w:t>
            </w:r>
            <w:r w:rsidRPr="009F716D">
              <w:rPr>
                <w:lang w:bidi="cs-CZ"/>
              </w:rPr>
              <w:t xml:space="preserve">právní řízení v případě překročení rychlosti o </w:t>
            </w:r>
            <w:r w:rsidR="00637F0E">
              <w:rPr>
                <w:lang w:bidi="cs-CZ"/>
              </w:rPr>
              <w:t>4</w:t>
            </w:r>
            <w:r w:rsidRPr="009F716D">
              <w:rPr>
                <w:lang w:bidi="cs-CZ"/>
              </w:rPr>
              <w:t>0 km/h (dle zákona)</w:t>
            </w:r>
          </w:p>
        </w:tc>
        <w:tc>
          <w:tcPr>
            <w:tcW w:w="3822" w:type="dxa"/>
          </w:tcPr>
          <w:p w14:paraId="4627C685" w14:textId="77777777" w:rsidR="00246D82" w:rsidRPr="009F716D" w:rsidRDefault="00246D82" w:rsidP="002A3A33">
            <w:pPr>
              <w:jc w:val="center"/>
            </w:pPr>
          </w:p>
        </w:tc>
      </w:tr>
      <w:tr w:rsidR="005D4357" w14:paraId="58D7C6AD" w14:textId="77777777" w:rsidTr="00AD76F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ED1FCAF" w14:textId="77777777" w:rsidR="005D4357" w:rsidRPr="009F716D" w:rsidRDefault="005D4357" w:rsidP="00AD76F3">
            <w:pPr>
              <w:jc w:val="center"/>
              <w:rPr>
                <w:b/>
              </w:rPr>
            </w:pPr>
            <w:r>
              <w:rPr>
                <w:b/>
                <w:lang w:bidi="cs-CZ"/>
              </w:rPr>
              <w:lastRenderedPageBreak/>
              <w:t>Provozní podpora</w:t>
            </w:r>
          </w:p>
        </w:tc>
      </w:tr>
      <w:tr w:rsidR="005D4357" w:rsidRPr="009F716D" w14:paraId="11C6BCD0" w14:textId="77777777" w:rsidTr="00AD76F3">
        <w:tc>
          <w:tcPr>
            <w:tcW w:w="5240" w:type="dxa"/>
          </w:tcPr>
          <w:p w14:paraId="68EDB37C" w14:textId="77777777" w:rsidR="005D4357" w:rsidRPr="009F716D" w:rsidRDefault="005D4357" w:rsidP="00AD76F3">
            <w:pPr>
              <w:rPr>
                <w:b/>
              </w:rPr>
            </w:pPr>
            <w:r w:rsidRPr="009F716D">
              <w:rPr>
                <w:b/>
              </w:rPr>
              <w:t xml:space="preserve">Minimální požadavky </w:t>
            </w:r>
          </w:p>
        </w:tc>
        <w:tc>
          <w:tcPr>
            <w:tcW w:w="3822" w:type="dxa"/>
          </w:tcPr>
          <w:p w14:paraId="020B97AF" w14:textId="77777777" w:rsidR="005D4357" w:rsidRPr="009F716D" w:rsidRDefault="005D4357" w:rsidP="00AD76F3">
            <w:pPr>
              <w:jc w:val="center"/>
              <w:rPr>
                <w:b/>
              </w:rPr>
            </w:pPr>
            <w:r>
              <w:rPr>
                <w:b/>
              </w:rPr>
              <w:t xml:space="preserve">Uchazeč uvede u každého požadavku </w:t>
            </w:r>
            <w:r w:rsidRPr="009F716D">
              <w:rPr>
                <w:b/>
              </w:rPr>
              <w:t>ANO / NE</w:t>
            </w:r>
          </w:p>
        </w:tc>
      </w:tr>
      <w:tr w:rsidR="005D4357" w14:paraId="0ECBC5BD" w14:textId="77777777" w:rsidTr="00AD76F3">
        <w:tc>
          <w:tcPr>
            <w:tcW w:w="5240" w:type="dxa"/>
          </w:tcPr>
          <w:p w14:paraId="10463FCD" w14:textId="15C42049" w:rsidR="005D4357" w:rsidRPr="009F716D" w:rsidRDefault="005D4357" w:rsidP="00AD76F3">
            <w:pPr>
              <w:rPr>
                <w:lang w:bidi="cs-CZ"/>
              </w:rPr>
            </w:pPr>
            <w:r>
              <w:rPr>
                <w:lang w:bidi="cs-CZ"/>
              </w:rPr>
              <w:t xml:space="preserve">Doba </w:t>
            </w:r>
            <w:r w:rsidR="00635904">
              <w:rPr>
                <w:lang w:bidi="cs-CZ"/>
              </w:rPr>
              <w:t xml:space="preserve">provozní podpory min. </w:t>
            </w:r>
            <w:r>
              <w:rPr>
                <w:lang w:bidi="cs-CZ"/>
              </w:rPr>
              <w:t>5 let</w:t>
            </w:r>
          </w:p>
        </w:tc>
        <w:tc>
          <w:tcPr>
            <w:tcW w:w="3822" w:type="dxa"/>
          </w:tcPr>
          <w:p w14:paraId="720A437B" w14:textId="77777777" w:rsidR="005D4357" w:rsidRPr="009F716D" w:rsidRDefault="005D4357" w:rsidP="00AD76F3">
            <w:pPr>
              <w:jc w:val="center"/>
            </w:pPr>
          </w:p>
        </w:tc>
      </w:tr>
      <w:tr w:rsidR="00635904" w14:paraId="1341C793" w14:textId="77777777" w:rsidTr="00AD76F3">
        <w:tc>
          <w:tcPr>
            <w:tcW w:w="5240" w:type="dxa"/>
          </w:tcPr>
          <w:p w14:paraId="1224EC1E" w14:textId="64B1C17D" w:rsidR="00635904" w:rsidRDefault="00635904" w:rsidP="00CA6003">
            <w:pPr>
              <w:rPr>
                <w:lang w:bidi="cs-CZ"/>
              </w:rPr>
            </w:pPr>
            <w:r>
              <w:rPr>
                <w:lang w:bidi="cs-CZ"/>
              </w:rPr>
              <w:t>Poskytování mailové (příp. prostřednictvím aplikace) a</w:t>
            </w:r>
            <w:r w:rsidR="00CA6003">
              <w:rPr>
                <w:lang w:bidi="cs-CZ"/>
              </w:rPr>
              <w:t> </w:t>
            </w:r>
            <w:r>
              <w:rPr>
                <w:lang w:bidi="cs-CZ"/>
              </w:rPr>
              <w:t>telefonické podpory po celou dobu provozní podpory se</w:t>
            </w:r>
            <w:r w:rsidR="00CA6003">
              <w:rPr>
                <w:lang w:bidi="cs-CZ"/>
              </w:rPr>
              <w:t> </w:t>
            </w:r>
            <w:r>
              <w:rPr>
                <w:lang w:bidi="cs-CZ"/>
              </w:rPr>
              <w:t>specifikací reakční doby na jednotlivé typy požadavků v rámci smlouvy.</w:t>
            </w:r>
          </w:p>
        </w:tc>
        <w:tc>
          <w:tcPr>
            <w:tcW w:w="3822" w:type="dxa"/>
          </w:tcPr>
          <w:p w14:paraId="2D82F019" w14:textId="77777777" w:rsidR="00635904" w:rsidRPr="009F716D" w:rsidRDefault="00635904" w:rsidP="00AD76F3">
            <w:pPr>
              <w:jc w:val="center"/>
            </w:pPr>
          </w:p>
        </w:tc>
      </w:tr>
    </w:tbl>
    <w:p w14:paraId="1D39D37D" w14:textId="77777777" w:rsidR="006C5F21" w:rsidRPr="00246D82" w:rsidRDefault="006C5F21" w:rsidP="00246D82"/>
    <w:sectPr w:rsidR="006C5F21" w:rsidRPr="00246D82" w:rsidSect="00982C1B">
      <w:headerReference w:type="default" r:id="rId6"/>
      <w:footerReference w:type="default" r:id="rId7"/>
      <w:pgSz w:w="11906" w:h="16838"/>
      <w:pgMar w:top="1985" w:right="1417" w:bottom="1843" w:left="1417" w:header="56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F75F0C" w16cid:durableId="5887F7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E5163" w14:textId="77777777" w:rsidR="00B43B98" w:rsidRDefault="00B43B98" w:rsidP="00246D82">
      <w:pPr>
        <w:spacing w:before="0" w:after="0" w:line="240" w:lineRule="auto"/>
      </w:pPr>
      <w:r>
        <w:separator/>
      </w:r>
    </w:p>
  </w:endnote>
  <w:endnote w:type="continuationSeparator" w:id="0">
    <w:p w14:paraId="0AE7400F" w14:textId="77777777" w:rsidR="00B43B98" w:rsidRDefault="00B43B98" w:rsidP="00246D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305394"/>
      <w:docPartObj>
        <w:docPartGallery w:val="Page Numbers (Bottom of Page)"/>
        <w:docPartUnique/>
      </w:docPartObj>
    </w:sdtPr>
    <w:sdtEndPr/>
    <w:sdtContent>
      <w:p w14:paraId="7A29BA9C" w14:textId="361F07A1" w:rsidR="00246D82" w:rsidRDefault="00246D8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ACD">
          <w:rPr>
            <w:noProof/>
          </w:rPr>
          <w:t>2</w:t>
        </w:r>
        <w:r>
          <w:fldChar w:fldCharType="end"/>
        </w:r>
      </w:p>
    </w:sdtContent>
  </w:sdt>
  <w:p w14:paraId="2DE8FCC4" w14:textId="77777777" w:rsidR="00246D82" w:rsidRDefault="00246D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DC5F4" w14:textId="77777777" w:rsidR="00B43B98" w:rsidRDefault="00B43B98" w:rsidP="00246D82">
      <w:pPr>
        <w:spacing w:before="0" w:after="0" w:line="240" w:lineRule="auto"/>
      </w:pPr>
      <w:r>
        <w:separator/>
      </w:r>
    </w:p>
  </w:footnote>
  <w:footnote w:type="continuationSeparator" w:id="0">
    <w:p w14:paraId="1FC8DE1E" w14:textId="77777777" w:rsidR="00B43B98" w:rsidRDefault="00B43B98" w:rsidP="00246D82">
      <w:pPr>
        <w:spacing w:before="0" w:after="0" w:line="240" w:lineRule="auto"/>
      </w:pPr>
      <w:r>
        <w:continuationSeparator/>
      </w:r>
    </w:p>
  </w:footnote>
  <w:footnote w:id="1">
    <w:p w14:paraId="1140D11B" w14:textId="0CE6C544" w:rsidR="00ED02AF" w:rsidRPr="00ED02AF" w:rsidRDefault="00ED02AF">
      <w:pPr>
        <w:pStyle w:val="Textpoznpodarou"/>
        <w:rPr>
          <w:sz w:val="18"/>
        </w:rPr>
      </w:pPr>
      <w:r w:rsidRPr="006C5A04">
        <w:rPr>
          <w:rStyle w:val="Znakapoznpodarou"/>
          <w:sz w:val="18"/>
        </w:rPr>
        <w:footnoteRef/>
      </w:r>
      <w:r w:rsidRPr="006C5A04">
        <w:rPr>
          <w:sz w:val="18"/>
        </w:rPr>
        <w:t xml:space="preserve"> GEMOS CZ, spol. s r.o. a CAMEA, dodaný společností EMPEMONT s.r.o.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A71E3" w14:textId="1CAE5441" w:rsidR="00246D82" w:rsidRDefault="00246D82" w:rsidP="00CA600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9B8BEA2" wp14:editId="6EDA91CF">
          <wp:extent cx="4781550" cy="581818"/>
          <wp:effectExtent l="0" t="0" r="0" b="889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2291" cy="58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A6003">
      <w:t xml:space="preserve">        </w:t>
    </w:r>
    <w:r w:rsidR="00CA6003">
      <w:rPr>
        <w:noProof/>
        <w:lang w:eastAsia="cs-CZ"/>
      </w:rPr>
      <w:drawing>
        <wp:inline distT="0" distB="0" distL="0" distR="0" wp14:anchorId="3A47FC36" wp14:editId="70517D28">
          <wp:extent cx="457200" cy="542290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82"/>
    <w:rsid w:val="001B6A60"/>
    <w:rsid w:val="00242296"/>
    <w:rsid w:val="00246D82"/>
    <w:rsid w:val="002A6D11"/>
    <w:rsid w:val="002C5ACD"/>
    <w:rsid w:val="00336933"/>
    <w:rsid w:val="005B2DF7"/>
    <w:rsid w:val="005D4357"/>
    <w:rsid w:val="00635904"/>
    <w:rsid w:val="00637F0E"/>
    <w:rsid w:val="006C5A04"/>
    <w:rsid w:val="006C5F21"/>
    <w:rsid w:val="0080694D"/>
    <w:rsid w:val="00914E39"/>
    <w:rsid w:val="009458BA"/>
    <w:rsid w:val="00982C1B"/>
    <w:rsid w:val="00A401AC"/>
    <w:rsid w:val="00B43B98"/>
    <w:rsid w:val="00BE0D9A"/>
    <w:rsid w:val="00C21B27"/>
    <w:rsid w:val="00C836EB"/>
    <w:rsid w:val="00CA6003"/>
    <w:rsid w:val="00E076C6"/>
    <w:rsid w:val="00E35867"/>
    <w:rsid w:val="00ED02AF"/>
    <w:rsid w:val="00F1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2176A"/>
  <w15:chartTrackingRefBased/>
  <w15:docId w15:val="{97863CEB-AEEB-4716-A82E-125FCE4D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D82"/>
    <w:pPr>
      <w:spacing w:before="120" w:after="120" w:line="271" w:lineRule="auto"/>
      <w:jc w:val="both"/>
    </w:pPr>
    <w:rPr>
      <w:rFonts w:ascii="Arial" w:eastAsiaTheme="minorEastAsia" w:hAnsi="Arial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Odstavec cíl se seznamem,Odstavec se seznamem5,Odrážky,Obrázek,_Odstavec se seznamem,Seznam - odrážky,List Paragraph,List Paragraph compact,Normal bullet 2,Paragraphe de liste 2,Reference list,Bullet list,Paragraph"/>
    <w:basedOn w:val="Normln"/>
    <w:link w:val="OdstavecseseznamemChar"/>
    <w:uiPriority w:val="34"/>
    <w:qFormat/>
    <w:rsid w:val="00246D82"/>
    <w:pPr>
      <w:ind w:left="720"/>
      <w:contextualSpacing/>
    </w:pPr>
  </w:style>
  <w:style w:type="table" w:styleId="Mkatabulky">
    <w:name w:val="Table Grid"/>
    <w:basedOn w:val="Normlntabulka"/>
    <w:uiPriority w:val="59"/>
    <w:qFormat/>
    <w:rsid w:val="00246D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,List Paragraph Char,List Paragraph compact Char,Normal bullet 2 Char"/>
    <w:link w:val="Odstavecseseznamem"/>
    <w:uiPriority w:val="34"/>
    <w:qFormat/>
    <w:locked/>
    <w:rsid w:val="00246D82"/>
    <w:rPr>
      <w:rFonts w:ascii="Arial" w:eastAsiaTheme="minorEastAsia" w:hAnsi="Arial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246D8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6D82"/>
    <w:rPr>
      <w:rFonts w:ascii="Arial" w:eastAsiaTheme="minorEastAsia" w:hAnsi="Arial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46D8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6D82"/>
    <w:rPr>
      <w:rFonts w:ascii="Arial" w:eastAsiaTheme="minorEastAsia" w:hAnsi="Arial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E358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586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5867"/>
    <w:rPr>
      <w:rFonts w:ascii="Arial" w:eastAsiaTheme="minorEastAsia" w:hAnsi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8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867"/>
    <w:rPr>
      <w:rFonts w:ascii="Arial" w:eastAsiaTheme="minorEastAsia" w:hAnsi="Arial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586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867"/>
    <w:rPr>
      <w:rFonts w:ascii="Segoe UI" w:eastAsiaTheme="minorEastAsia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9458BA"/>
    <w:pPr>
      <w:spacing w:after="0" w:line="240" w:lineRule="auto"/>
    </w:pPr>
    <w:rPr>
      <w:rFonts w:ascii="Arial" w:eastAsiaTheme="minorEastAsia" w:hAnsi="Arial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02AF"/>
    <w:pPr>
      <w:spacing w:before="0"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02AF"/>
    <w:rPr>
      <w:rFonts w:ascii="Arial" w:eastAsiaTheme="minorEastAsia" w:hAnsi="Arial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ED02AF"/>
    <w:rPr>
      <w:vertAlign w:val="superscript"/>
    </w:rPr>
  </w:style>
  <w:style w:type="character" w:customStyle="1" w:styleId="cf01">
    <w:name w:val="cf01"/>
    <w:basedOn w:val="Standardnpsmoodstavce"/>
    <w:rsid w:val="00F14E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Maňáková</dc:creator>
  <cp:keywords/>
  <dc:description/>
  <cp:lastModifiedBy>Karolína Maňáková</cp:lastModifiedBy>
  <cp:revision>7</cp:revision>
  <dcterms:created xsi:type="dcterms:W3CDTF">2023-10-19T05:38:00Z</dcterms:created>
  <dcterms:modified xsi:type="dcterms:W3CDTF">2023-10-19T09:56:00Z</dcterms:modified>
</cp:coreProperties>
</file>