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A34F3" w14:textId="69A59A88" w:rsidR="00D906E5" w:rsidRPr="00BA3D0D" w:rsidRDefault="002335E7" w:rsidP="00A364D3">
      <w:pPr>
        <w:pStyle w:val="Nadpis1"/>
        <w:numPr>
          <w:ilvl w:val="0"/>
          <w:numId w:val="0"/>
        </w:numPr>
      </w:pPr>
      <w:r w:rsidRPr="00BA3D0D">
        <w:t xml:space="preserve">Příloha </w:t>
      </w:r>
      <w:r w:rsidR="00F05C09" w:rsidRPr="00BA3D0D">
        <w:t xml:space="preserve">č. </w:t>
      </w:r>
      <w:r w:rsidR="00DA13F2">
        <w:t>3</w:t>
      </w:r>
      <w:r w:rsidR="00F05C09" w:rsidRPr="00BA3D0D">
        <w:t xml:space="preserve"> </w:t>
      </w:r>
      <w:r w:rsidRPr="00BA3D0D">
        <w:t xml:space="preserve">- </w:t>
      </w:r>
      <w:r w:rsidR="00D906E5" w:rsidRPr="00BA3D0D">
        <w:t xml:space="preserve">Technické </w:t>
      </w:r>
      <w:r w:rsidR="00111C3C" w:rsidRPr="00BA3D0D">
        <w:t>Zadání</w:t>
      </w:r>
    </w:p>
    <w:p w14:paraId="302EFDF6" w14:textId="3B079D89" w:rsidR="00D906E5" w:rsidRPr="00BA3D0D" w:rsidRDefault="008A0E07" w:rsidP="00A064E4">
      <w:pPr>
        <w:pStyle w:val="Nadpis1"/>
        <w:numPr>
          <w:ilvl w:val="0"/>
          <w:numId w:val="35"/>
        </w:numPr>
        <w:ind w:left="567" w:hanging="567"/>
        <w:rPr>
          <w:sz w:val="24"/>
          <w:szCs w:val="24"/>
        </w:rPr>
      </w:pPr>
      <w:bookmarkStart w:id="0" w:name="_Toc115371598"/>
      <w:bookmarkStart w:id="1" w:name="_Hlk114812631"/>
      <w:r w:rsidRPr="00BA3D0D">
        <w:rPr>
          <w:sz w:val="24"/>
          <w:szCs w:val="24"/>
        </w:rPr>
        <w:t>Rozsah díla</w:t>
      </w:r>
      <w:bookmarkEnd w:id="0"/>
    </w:p>
    <w:p w14:paraId="4C037BB4" w14:textId="77777777" w:rsidR="005A6067" w:rsidRPr="005A6067" w:rsidRDefault="005A6067" w:rsidP="00A064E4">
      <w:pPr>
        <w:pStyle w:val="Nadpis1"/>
        <w:numPr>
          <w:ilvl w:val="0"/>
          <w:numId w:val="0"/>
        </w:numPr>
        <w:spacing w:before="240"/>
        <w:ind w:left="567"/>
        <w:rPr>
          <w:rFonts w:eastAsia="Times New Roman"/>
          <w:b w:val="0"/>
          <w:caps w:val="0"/>
          <w:kern w:val="0"/>
          <w:sz w:val="22"/>
        </w:rPr>
      </w:pPr>
      <w:r w:rsidRPr="005A6067">
        <w:rPr>
          <w:rFonts w:eastAsia="Times New Roman"/>
          <w:b w:val="0"/>
          <w:caps w:val="0"/>
          <w:kern w:val="0"/>
          <w:sz w:val="22"/>
        </w:rPr>
        <w:t>Jedná se o přemístění a zprovoznění stávajících dvou plynových kotlů na výrobu páry a navazující technologií a provedení všech potřebných přípojek.</w:t>
      </w:r>
    </w:p>
    <w:p w14:paraId="7CEBBB8F" w14:textId="77777777" w:rsidR="00B74333" w:rsidRDefault="005A6067" w:rsidP="00A064E4">
      <w:pPr>
        <w:pStyle w:val="Nadpis1"/>
        <w:numPr>
          <w:ilvl w:val="0"/>
          <w:numId w:val="0"/>
        </w:numPr>
        <w:spacing w:before="240"/>
        <w:ind w:left="567"/>
        <w:rPr>
          <w:rFonts w:eastAsia="Times New Roman"/>
          <w:b w:val="0"/>
          <w:caps w:val="0"/>
          <w:kern w:val="0"/>
          <w:sz w:val="22"/>
        </w:rPr>
      </w:pPr>
      <w:r w:rsidRPr="005A6067">
        <w:rPr>
          <w:rFonts w:eastAsia="Times New Roman"/>
          <w:b w:val="0"/>
          <w:caps w:val="0"/>
          <w:kern w:val="0"/>
          <w:sz w:val="22"/>
        </w:rPr>
        <w:t>Umístění objektu nové kotelny bude mezi objektem hlavní vodárny a jímacím objektem biologické čistírny, viz. Příloha 1 - Situace.</w:t>
      </w:r>
    </w:p>
    <w:p w14:paraId="6687AFE0" w14:textId="5E37C55B" w:rsidR="006C4B91" w:rsidRDefault="00B74333" w:rsidP="00A064E4">
      <w:pPr>
        <w:pStyle w:val="Nadpis1"/>
        <w:numPr>
          <w:ilvl w:val="0"/>
          <w:numId w:val="35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Stávající stav</w:t>
      </w:r>
    </w:p>
    <w:p w14:paraId="2376B69F" w14:textId="400A4190" w:rsidR="0056623C" w:rsidRDefault="0056623C" w:rsidP="00A064E4">
      <w:pPr>
        <w:spacing w:before="240"/>
        <w:ind w:left="567"/>
      </w:pPr>
      <w:r>
        <w:t>Stávající plynová kotelna se nachází na parcele 2184 k.ú. Břidličná. Z důvodu dalšího rozvoje firmy, musí být kotelna vymístěna mimo rozvojovou plochu.</w:t>
      </w:r>
    </w:p>
    <w:p w14:paraId="1C48B4D3" w14:textId="77777777" w:rsidR="0056623C" w:rsidRDefault="0056623C" w:rsidP="00A064E4">
      <w:pPr>
        <w:ind w:left="567"/>
      </w:pPr>
      <w:r>
        <w:t>Stávající kotelna je umístěna v třípodlažním objektu, kde se nachází:</w:t>
      </w:r>
    </w:p>
    <w:p w14:paraId="2C4DCBEF" w14:textId="77777777" w:rsidR="0056623C" w:rsidRDefault="0056623C" w:rsidP="00A064E4">
      <w:pPr>
        <w:ind w:left="567"/>
      </w:pPr>
      <w:r>
        <w:t>-</w:t>
      </w:r>
      <w:r>
        <w:tab/>
        <w:t>v přízemí: podkotlí, čerpadla, chemická úprava vody</w:t>
      </w:r>
    </w:p>
    <w:p w14:paraId="3F955C07" w14:textId="77777777" w:rsidR="0056623C" w:rsidRDefault="0056623C" w:rsidP="00A064E4">
      <w:pPr>
        <w:ind w:left="567"/>
      </w:pPr>
      <w:r>
        <w:t>-</w:t>
      </w:r>
      <w:r>
        <w:tab/>
        <w:t>v prvním patře: vlastní plynová kotelna, velín, kanceláře, laboratoře, šatny a sociální zázemí, rozvodna</w:t>
      </w:r>
    </w:p>
    <w:p w14:paraId="5FF847F7" w14:textId="77777777" w:rsidR="0056623C" w:rsidRDefault="0056623C" w:rsidP="00A064E4">
      <w:pPr>
        <w:ind w:left="567"/>
      </w:pPr>
      <w:r>
        <w:t>-</w:t>
      </w:r>
      <w:r>
        <w:tab/>
        <w:t>v druhém patře: výměníky</w:t>
      </w:r>
    </w:p>
    <w:p w14:paraId="02E148B2" w14:textId="1939346F" w:rsidR="00354949" w:rsidRDefault="0056623C" w:rsidP="00A064E4">
      <w:pPr>
        <w:ind w:left="567"/>
      </w:pPr>
      <w:r>
        <w:t>V kotelně jsou nyní nainstalované dva kotle na výrobu pár</w:t>
      </w:r>
      <w:r w:rsidR="000A539B">
        <w:t>y</w:t>
      </w:r>
      <w:r w:rsidR="00F4187D">
        <w:t>:</w:t>
      </w:r>
    </w:p>
    <w:p w14:paraId="1514A305" w14:textId="77777777" w:rsidR="006A5007" w:rsidRPr="006A5007" w:rsidRDefault="006A5007" w:rsidP="00A064E4">
      <w:pPr>
        <w:pStyle w:val="Odstavecseseznamem"/>
        <w:numPr>
          <w:ilvl w:val="0"/>
          <w:numId w:val="38"/>
        </w:numPr>
        <w:spacing w:before="240"/>
        <w:ind w:left="567" w:hanging="567"/>
        <w:rPr>
          <w:b/>
          <w:bCs/>
        </w:rPr>
      </w:pPr>
      <w:r w:rsidRPr="006A5007">
        <w:rPr>
          <w:b/>
          <w:bCs/>
        </w:rPr>
        <w:t>K2 - SBK 5</w:t>
      </w:r>
    </w:p>
    <w:p w14:paraId="53BEB023" w14:textId="77777777" w:rsidR="006A5007" w:rsidRDefault="006A5007" w:rsidP="00A064E4">
      <w:pPr>
        <w:spacing w:line="276" w:lineRule="auto"/>
        <w:ind w:left="567"/>
      </w:pPr>
      <w:r>
        <w:t xml:space="preserve">Jedná se o tří tahový, plamenco-žárutrubný kotel s přirozenou cirkulací kotelní vody. Kotel je opatřen vodotrubným ekonomizérem, který je vyroben z ocelových trubek s vnějším ožebrováním a je určen pro spalování kapalných a plynných paliv. Spaliny z kotle jsou odvedeny kouřovodem do třísložkového komína DN 600 vedeného po fasádě cca 1 m nad střechu kotelny. Součástí komínu jsou měřící otvory pro měření emisí. </w:t>
      </w:r>
    </w:p>
    <w:p w14:paraId="557806D4" w14:textId="77777777" w:rsidR="006A5007" w:rsidRDefault="006A5007" w:rsidP="00A064E4">
      <w:pPr>
        <w:ind w:left="567"/>
      </w:pPr>
      <w:r>
        <w:t>Základní technická data:</w:t>
      </w:r>
    </w:p>
    <w:p w14:paraId="78AAE43B" w14:textId="77777777" w:rsidR="006A5007" w:rsidRDefault="006A5007" w:rsidP="00A064E4">
      <w:pPr>
        <w:spacing w:before="0" w:after="0"/>
        <w:ind w:left="567"/>
      </w:pPr>
      <w:r>
        <w:t>Jmenovitá výroba přehřáté páry</w:t>
      </w:r>
      <w:r>
        <w:tab/>
        <w:t>5 t/hod</w:t>
      </w:r>
    </w:p>
    <w:p w14:paraId="4F0296E1" w14:textId="77777777" w:rsidR="006A5007" w:rsidRDefault="006A5007" w:rsidP="00A064E4">
      <w:pPr>
        <w:spacing w:before="0" w:after="0"/>
        <w:ind w:left="567"/>
      </w:pPr>
      <w:r>
        <w:t>Jmenovitý přetlak přehřáté páry</w:t>
      </w:r>
      <w:r>
        <w:tab/>
        <w:t>12 bar</w:t>
      </w:r>
    </w:p>
    <w:p w14:paraId="316321DC" w14:textId="38012DC7" w:rsidR="006A5007" w:rsidRDefault="006A5007" w:rsidP="00A064E4">
      <w:pPr>
        <w:spacing w:before="0" w:after="0"/>
        <w:ind w:left="567"/>
      </w:pPr>
      <w:r>
        <w:t>Jmenovitá teplota přehřáté páry</w:t>
      </w:r>
      <w:r>
        <w:tab/>
        <w:t>200</w:t>
      </w:r>
      <w:r w:rsidR="001269A3">
        <w:rPr>
          <w:rFonts w:cs="Arial"/>
        </w:rPr>
        <w:t>˚</w:t>
      </w:r>
      <w:r>
        <w:t>C +30/-15</w:t>
      </w:r>
      <w:r w:rsidR="001269A3">
        <w:rPr>
          <w:rFonts w:cs="Arial"/>
        </w:rPr>
        <w:t>˚</w:t>
      </w:r>
      <w:r>
        <w:t>C</w:t>
      </w:r>
    </w:p>
    <w:p w14:paraId="4316D2E2" w14:textId="77777777" w:rsidR="006A5007" w:rsidRDefault="006A5007" w:rsidP="00A064E4">
      <w:pPr>
        <w:spacing w:before="0" w:after="0"/>
        <w:ind w:left="567"/>
      </w:pPr>
      <w:r>
        <w:t>Rok výroby</w:t>
      </w:r>
      <w:r>
        <w:tab/>
      </w:r>
      <w:r>
        <w:tab/>
      </w:r>
      <w:r>
        <w:tab/>
      </w:r>
      <w:r>
        <w:tab/>
        <w:t>2016</w:t>
      </w:r>
    </w:p>
    <w:p w14:paraId="5DA4F966" w14:textId="4C97043A" w:rsidR="006A5007" w:rsidRDefault="006A5007" w:rsidP="00A064E4">
      <w:pPr>
        <w:spacing w:before="0" w:after="0"/>
        <w:ind w:left="567"/>
      </w:pPr>
      <w:r>
        <w:t>Výrobce</w:t>
      </w:r>
      <w:r>
        <w:tab/>
      </w:r>
      <w:r>
        <w:tab/>
      </w:r>
      <w:r>
        <w:tab/>
      </w:r>
      <w:r>
        <w:tab/>
      </w:r>
      <w:r w:rsidR="009D11E1">
        <w:tab/>
      </w:r>
      <w:r>
        <w:t>SEA Zlín</w:t>
      </w:r>
    </w:p>
    <w:p w14:paraId="3B45D890" w14:textId="77777777" w:rsidR="006A5007" w:rsidRPr="006A5007" w:rsidRDefault="006A5007" w:rsidP="00A064E4">
      <w:pPr>
        <w:pStyle w:val="Odstavecseseznamem"/>
        <w:numPr>
          <w:ilvl w:val="0"/>
          <w:numId w:val="38"/>
        </w:numPr>
        <w:spacing w:before="240"/>
        <w:ind w:left="567" w:hanging="567"/>
        <w:rPr>
          <w:b/>
          <w:bCs/>
        </w:rPr>
      </w:pPr>
      <w:r w:rsidRPr="006A5007">
        <w:rPr>
          <w:b/>
          <w:bCs/>
        </w:rPr>
        <w:t>K1 – SBK 12</w:t>
      </w:r>
    </w:p>
    <w:p w14:paraId="0191D632" w14:textId="77777777" w:rsidR="006A5007" w:rsidRDefault="006A5007" w:rsidP="00A064E4">
      <w:pPr>
        <w:ind w:left="567"/>
      </w:pPr>
      <w:r>
        <w:t xml:space="preserve">Jedná se o tří tahový, plamenco-žárutrubný kotel s přirozenou cirkulací kotelní vody. Kotel je opatřen vodotrubným ekonomizérem, který je vyroben z ocelových trubek s vnějším ožebrováním a je určen pouze pro provoz na plynná paliva. Spaliny z kotle </w:t>
      </w:r>
      <w:r>
        <w:lastRenderedPageBreak/>
        <w:t xml:space="preserve">jsou odvedeny kouřovodem do třísložkového komína vedeného po fasádě cca 1 m nad střechu kotelny. Součástí komínu jsou měřící otvory pro měření emisí. </w:t>
      </w:r>
    </w:p>
    <w:p w14:paraId="52D2F363" w14:textId="77777777" w:rsidR="006A5007" w:rsidRDefault="006A5007" w:rsidP="00A064E4">
      <w:pPr>
        <w:ind w:left="567"/>
      </w:pPr>
      <w:r>
        <w:t>Základní technická data:</w:t>
      </w:r>
    </w:p>
    <w:p w14:paraId="01CFF1CA" w14:textId="77777777" w:rsidR="006A5007" w:rsidRDefault="006A5007" w:rsidP="00A064E4">
      <w:pPr>
        <w:spacing w:before="0" w:after="0"/>
        <w:ind w:left="567"/>
      </w:pPr>
      <w:r>
        <w:t>Jmenovitá výroba přehřáté páry</w:t>
      </w:r>
      <w:r>
        <w:tab/>
        <w:t>12 t/hod</w:t>
      </w:r>
    </w:p>
    <w:p w14:paraId="217B82A4" w14:textId="588A099F" w:rsidR="006A5007" w:rsidRDefault="006A5007" w:rsidP="00A064E4">
      <w:pPr>
        <w:spacing w:before="0" w:after="0"/>
        <w:ind w:left="567"/>
      </w:pPr>
      <w:r>
        <w:t>Minimální výkon kotle</w:t>
      </w:r>
      <w:r>
        <w:tab/>
      </w:r>
      <w:r>
        <w:tab/>
      </w:r>
      <w:r w:rsidR="009D11E1">
        <w:tab/>
      </w:r>
      <w:r>
        <w:t>3 t/hod</w:t>
      </w:r>
    </w:p>
    <w:p w14:paraId="1A4F8029" w14:textId="77777777" w:rsidR="006A5007" w:rsidRDefault="006A5007" w:rsidP="00A064E4">
      <w:pPr>
        <w:spacing w:before="0" w:after="0"/>
        <w:ind w:left="567"/>
      </w:pPr>
      <w:r>
        <w:t>Jmenovitý přetlak přehřáté páry</w:t>
      </w:r>
      <w:r>
        <w:tab/>
        <w:t>12 bar</w:t>
      </w:r>
    </w:p>
    <w:p w14:paraId="76F4604F" w14:textId="586BCB4F" w:rsidR="006A5007" w:rsidRDefault="006A5007" w:rsidP="00A064E4">
      <w:pPr>
        <w:spacing w:before="0" w:after="0"/>
        <w:ind w:left="567"/>
      </w:pPr>
      <w:r>
        <w:t>Jmenovitá teplota přehřáté páry</w:t>
      </w:r>
      <w:r>
        <w:tab/>
        <w:t>200</w:t>
      </w:r>
      <w:r w:rsidR="001269A3">
        <w:rPr>
          <w:rFonts w:cs="Arial"/>
        </w:rPr>
        <w:t>˚</w:t>
      </w:r>
      <w:r>
        <w:t>C +30/-15</w:t>
      </w:r>
      <w:r w:rsidR="001269A3">
        <w:rPr>
          <w:rFonts w:cs="Arial"/>
        </w:rPr>
        <w:t>˚</w:t>
      </w:r>
      <w:r>
        <w:t>C</w:t>
      </w:r>
    </w:p>
    <w:p w14:paraId="181FB87A" w14:textId="77777777" w:rsidR="006A5007" w:rsidRDefault="006A5007" w:rsidP="00A064E4">
      <w:pPr>
        <w:spacing w:before="0" w:after="0"/>
        <w:ind w:left="567"/>
      </w:pPr>
      <w:r>
        <w:t>Rok výroby</w:t>
      </w:r>
      <w:r>
        <w:tab/>
      </w:r>
      <w:r>
        <w:tab/>
      </w:r>
      <w:r>
        <w:tab/>
      </w:r>
      <w:r>
        <w:tab/>
        <w:t>2020</w:t>
      </w:r>
    </w:p>
    <w:p w14:paraId="13F4EAE1" w14:textId="42A00FD3" w:rsidR="006A5007" w:rsidRPr="00417C82" w:rsidRDefault="006A5007" w:rsidP="00A064E4">
      <w:pPr>
        <w:spacing w:before="0" w:after="0"/>
        <w:ind w:left="567"/>
      </w:pPr>
      <w:r>
        <w:t>Výrobce</w:t>
      </w:r>
      <w:r>
        <w:tab/>
      </w:r>
      <w:r>
        <w:tab/>
      </w:r>
      <w:r>
        <w:tab/>
      </w:r>
      <w:r>
        <w:tab/>
      </w:r>
      <w:r w:rsidR="009D11E1">
        <w:tab/>
      </w:r>
      <w:r>
        <w:t>SEA Zlín</w:t>
      </w:r>
    </w:p>
    <w:p w14:paraId="5F05D8C3" w14:textId="77777777" w:rsidR="00DC255E" w:rsidRDefault="00DB11CF" w:rsidP="00A064E4">
      <w:pPr>
        <w:pStyle w:val="Nadpis1"/>
        <w:numPr>
          <w:ilvl w:val="0"/>
          <w:numId w:val="35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Nový </w:t>
      </w:r>
      <w:r w:rsidR="00D9522B">
        <w:rPr>
          <w:sz w:val="24"/>
          <w:szCs w:val="24"/>
        </w:rPr>
        <w:t>stav</w:t>
      </w:r>
    </w:p>
    <w:p w14:paraId="4260E647" w14:textId="39BE9278" w:rsidR="00371806" w:rsidRPr="00DC255E" w:rsidRDefault="00371806" w:rsidP="00A064E4">
      <w:pPr>
        <w:pStyle w:val="Nadpis1"/>
        <w:numPr>
          <w:ilvl w:val="1"/>
          <w:numId w:val="35"/>
        </w:numPr>
        <w:ind w:left="567" w:hanging="567"/>
        <w:rPr>
          <w:sz w:val="24"/>
          <w:szCs w:val="24"/>
        </w:rPr>
      </w:pPr>
      <w:r w:rsidRPr="00DC255E">
        <w:rPr>
          <w:sz w:val="24"/>
          <w:szCs w:val="24"/>
        </w:rPr>
        <w:t xml:space="preserve">Nová kotelna </w:t>
      </w:r>
    </w:p>
    <w:p w14:paraId="1A6F015F" w14:textId="77777777" w:rsidR="00371806" w:rsidRDefault="00371806" w:rsidP="00A064E4">
      <w:pPr>
        <w:pStyle w:val="Odstavecseseznamem"/>
        <w:widowControl w:val="0"/>
        <w:spacing w:after="0"/>
        <w:ind w:left="567"/>
        <w:rPr>
          <w:noProof/>
        </w:rPr>
      </w:pPr>
      <w:r>
        <w:rPr>
          <w:noProof/>
        </w:rPr>
        <w:t>Nová kotelna bude stát na parcele 2407 a 2408 k.ú. Břidličná vzdálené cca 330 m od stávající kotelny.</w:t>
      </w:r>
    </w:p>
    <w:p w14:paraId="2F94493E" w14:textId="77777777" w:rsidR="00371806" w:rsidRDefault="00371806" w:rsidP="00A064E4">
      <w:pPr>
        <w:pStyle w:val="Odstavecseseznamem"/>
        <w:widowControl w:val="0"/>
        <w:spacing w:after="0"/>
        <w:ind w:left="567"/>
        <w:rPr>
          <w:noProof/>
        </w:rPr>
      </w:pPr>
      <w:r>
        <w:rPr>
          <w:noProof/>
        </w:rPr>
        <w:t>Výstavba nové kotelny včetně zpracování všech projetkových dokumentací a zajištění souhlasů dotčených orgánů není součástí předmětu díla = protiplnění zadavatele.</w:t>
      </w:r>
    </w:p>
    <w:p w14:paraId="66CA9E0C" w14:textId="77777777" w:rsidR="00371806" w:rsidRDefault="00371806" w:rsidP="00A064E4">
      <w:pPr>
        <w:widowControl w:val="0"/>
        <w:spacing w:after="0"/>
        <w:ind w:left="567"/>
        <w:rPr>
          <w:noProof/>
        </w:rPr>
      </w:pPr>
      <w:r>
        <w:rPr>
          <w:noProof/>
        </w:rPr>
        <w:t xml:space="preserve">Předpokládáme ocelovou nosnou konstrukci založenou na základových patkách a opláštěnou sendvičovými panely. Maximální rozměry haly kotelny jsou 35 x 14 m. </w:t>
      </w:r>
    </w:p>
    <w:p w14:paraId="061E19FD" w14:textId="77777777" w:rsidR="00371806" w:rsidRDefault="00371806" w:rsidP="00A064E4">
      <w:pPr>
        <w:pStyle w:val="Odstavecseseznamem"/>
        <w:ind w:left="567"/>
      </w:pPr>
      <w:r w:rsidRPr="00381B9A">
        <w:t xml:space="preserve">Nová kotelna bude </w:t>
      </w:r>
      <w:r>
        <w:t xml:space="preserve">postavena </w:t>
      </w:r>
      <w:r w:rsidRPr="00442445">
        <w:rPr>
          <w:b/>
          <w:bCs/>
        </w:rPr>
        <w:t>na základě dispozičního řešení zhotovitele přemístění kotelny</w:t>
      </w:r>
      <w:r>
        <w:t xml:space="preserve">. </w:t>
      </w:r>
    </w:p>
    <w:p w14:paraId="4BD7BA67" w14:textId="77777777" w:rsidR="00371806" w:rsidRDefault="00371806" w:rsidP="00A064E4">
      <w:pPr>
        <w:pStyle w:val="Odstavecseseznamem"/>
        <w:spacing w:after="120"/>
        <w:ind w:left="567"/>
        <w:contextualSpacing w:val="0"/>
      </w:pPr>
      <w:r>
        <w:t xml:space="preserve">V objektu bude umístěn kotel K1, kotel K2, CHUV, napájecí a kondenzační nádrž, ostatní potřebná technologie a </w:t>
      </w:r>
      <w:r>
        <w:rPr>
          <w:noProof/>
        </w:rPr>
        <w:t>prostor pro sklad chemikálií pro chemickou úpravnu vody</w:t>
      </w:r>
      <w:r>
        <w:t xml:space="preserve">. Dále je nutno uvažovat s prostorem pro technickou místnost </w:t>
      </w:r>
      <w:r w:rsidRPr="00995F4D">
        <w:t>cca 3 x4 m, kde</w:t>
      </w:r>
      <w:r>
        <w:t xml:space="preserve"> bude umístěno celé řízení tepelného hospodářství (tzn. řízení NT kotelen, infrazářičů, výměníkových stanic) a výroby stlačeného vzduchu (řízení kompresoroven), sociální zázemí (WC) a volný prostor pro budoucí výměnu kotlů (instalace a zprovoznění nového třetího kotle, pak odstavení a demontáž starého kotle). Volný prostor pro výměnu kotlů může být za běžného provozu využit jako skladová plocha pro potřeby provozu kotelny.</w:t>
      </w:r>
    </w:p>
    <w:p w14:paraId="3D6CB99F" w14:textId="77777777" w:rsidR="008366C4" w:rsidRDefault="00371806" w:rsidP="00A064E4">
      <w:pPr>
        <w:pStyle w:val="Odstavecseseznamem"/>
        <w:spacing w:after="120"/>
        <w:ind w:left="567"/>
        <w:contextualSpacing w:val="0"/>
      </w:pPr>
      <w:r>
        <w:t xml:space="preserve">Návrh předpokládané </w:t>
      </w:r>
      <w:r w:rsidRPr="000605EB">
        <w:rPr>
          <w:b/>
          <w:bCs/>
        </w:rPr>
        <w:t xml:space="preserve">dispozice </w:t>
      </w:r>
      <w:r>
        <w:rPr>
          <w:b/>
          <w:bCs/>
        </w:rPr>
        <w:t xml:space="preserve">nové kotelny </w:t>
      </w:r>
      <w:r w:rsidRPr="000605EB">
        <w:rPr>
          <w:b/>
          <w:bCs/>
        </w:rPr>
        <w:t>bude součástí nabídky</w:t>
      </w:r>
      <w:r>
        <w:rPr>
          <w:b/>
          <w:bCs/>
        </w:rPr>
        <w:t xml:space="preserve"> </w:t>
      </w:r>
      <w:r>
        <w:t>(půdorysy podlaží, podélný a příčný řez).</w:t>
      </w:r>
    </w:p>
    <w:p w14:paraId="208CFD07" w14:textId="552667E6" w:rsidR="007434E5" w:rsidRPr="008366C4" w:rsidRDefault="007434E5" w:rsidP="00A064E4">
      <w:pPr>
        <w:pStyle w:val="Nadpis1"/>
        <w:numPr>
          <w:ilvl w:val="1"/>
          <w:numId w:val="35"/>
        </w:numPr>
        <w:ind w:left="567" w:hanging="567"/>
        <w:jc w:val="left"/>
        <w:rPr>
          <w:sz w:val="24"/>
          <w:szCs w:val="24"/>
        </w:rPr>
      </w:pPr>
      <w:r w:rsidRPr="008366C4">
        <w:rPr>
          <w:sz w:val="24"/>
          <w:szCs w:val="24"/>
        </w:rPr>
        <w:t>Nová trafostanice (není předmětem díla = protiplnění zadavatele)</w:t>
      </w:r>
    </w:p>
    <w:p w14:paraId="5BD3AD23" w14:textId="77777777" w:rsidR="007434E5" w:rsidRDefault="007434E5" w:rsidP="00A064E4">
      <w:pPr>
        <w:widowControl w:val="0"/>
        <w:ind w:left="567"/>
        <w:rPr>
          <w:noProof/>
        </w:rPr>
      </w:pPr>
      <w:r>
        <w:rPr>
          <w:noProof/>
        </w:rPr>
        <w:t>Výstavba nové trafostanice včetně zpracování všech projetkových dokumentací a zajištění souhlasů dotčených orgánů není součástí předmětu díla = protiplnění zadavatele.</w:t>
      </w:r>
    </w:p>
    <w:p w14:paraId="3F2DF5E8" w14:textId="62A60F60" w:rsidR="00371806" w:rsidRPr="007434E5" w:rsidRDefault="007434E5" w:rsidP="00A064E4">
      <w:pPr>
        <w:spacing w:before="0" w:line="259" w:lineRule="auto"/>
        <w:ind w:left="567"/>
        <w:rPr>
          <w:b/>
          <w:bCs/>
        </w:rPr>
      </w:pPr>
      <w:r w:rsidRPr="0015610A">
        <w:rPr>
          <w:noProof/>
        </w:rPr>
        <w:t xml:space="preserve">Pro napojení nové kotelny bude </w:t>
      </w:r>
      <w:r>
        <w:rPr>
          <w:noProof/>
        </w:rPr>
        <w:t>vybudována</w:t>
      </w:r>
      <w:r w:rsidRPr="0015610A">
        <w:rPr>
          <w:noProof/>
        </w:rPr>
        <w:t xml:space="preserve"> nov</w:t>
      </w:r>
      <w:r>
        <w:rPr>
          <w:noProof/>
        </w:rPr>
        <w:t>á</w:t>
      </w:r>
      <w:r w:rsidRPr="0015610A">
        <w:rPr>
          <w:noProof/>
        </w:rPr>
        <w:t xml:space="preserve"> trafostanic</w:t>
      </w:r>
      <w:r>
        <w:rPr>
          <w:noProof/>
        </w:rPr>
        <w:t xml:space="preserve">e. </w:t>
      </w:r>
      <w:r w:rsidRPr="0015610A">
        <w:rPr>
          <w:noProof/>
        </w:rPr>
        <w:t xml:space="preserve">Trafostanice bude provedena jako samostatně stojící kiosková (prefabrikovaná) trafostanice s vnitřní obsluhou (pochozí) a plochou střechou. Kiosková trafostanice bude určena k instalaci rozvodných zařízení VN a NN a bude možné ji osadit dvěma transformátory 6/0,4kV </w:t>
      </w:r>
      <w:r w:rsidRPr="0015610A">
        <w:rPr>
          <w:noProof/>
        </w:rPr>
        <w:lastRenderedPageBreak/>
        <w:t>1000 až 1600kVA (</w:t>
      </w:r>
      <w:r w:rsidRPr="002874CE">
        <w:rPr>
          <w:b/>
          <w:bCs/>
          <w:noProof/>
        </w:rPr>
        <w:t>dle návrhu potřeb nové kotelny</w:t>
      </w:r>
      <w:r w:rsidRPr="0015610A">
        <w:rPr>
          <w:noProof/>
        </w:rPr>
        <w:t>). Trafostanice bude napojena ze dvou nezávislých přívodů VN.</w:t>
      </w:r>
      <w:r w:rsidR="00371806" w:rsidRPr="007434E5">
        <w:rPr>
          <w:b/>
          <w:bCs/>
        </w:rPr>
        <w:t xml:space="preserve">Nová trafostanice </w:t>
      </w:r>
      <w:r w:rsidR="00371806" w:rsidRPr="007434E5">
        <w:rPr>
          <w:b/>
          <w:bCs/>
          <w:noProof/>
        </w:rPr>
        <w:t>(není předmětem díla = protiplnění zadavatele)</w:t>
      </w:r>
    </w:p>
    <w:p w14:paraId="3E4203AA" w14:textId="2F5AC536" w:rsidR="00A8120E" w:rsidRDefault="00A8120E" w:rsidP="00A064E4">
      <w:pPr>
        <w:pStyle w:val="Nadpis1"/>
        <w:numPr>
          <w:ilvl w:val="0"/>
          <w:numId w:val="35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ROZSAH PRACÍ</w:t>
      </w:r>
    </w:p>
    <w:p w14:paraId="4F8DC964" w14:textId="77A3BB2C" w:rsidR="005A16F6" w:rsidRPr="00107B57" w:rsidRDefault="00D368C3" w:rsidP="00A064E4">
      <w:pPr>
        <w:pStyle w:val="Odstavecseseznamem"/>
        <w:numPr>
          <w:ilvl w:val="1"/>
          <w:numId w:val="35"/>
        </w:numPr>
        <w:ind w:left="567" w:firstLine="0"/>
        <w:rPr>
          <w:sz w:val="24"/>
          <w:szCs w:val="24"/>
        </w:rPr>
      </w:pPr>
      <w:r w:rsidRPr="00107B57">
        <w:rPr>
          <w:b/>
          <w:bCs/>
          <w:sz w:val="24"/>
          <w:szCs w:val="24"/>
        </w:rPr>
        <w:t>Přestěhování technologie kotelny</w:t>
      </w:r>
    </w:p>
    <w:p w14:paraId="45C23B7D" w14:textId="77777777" w:rsidR="00107B57" w:rsidRDefault="00107B57" w:rsidP="00A064E4">
      <w:pPr>
        <w:ind w:left="567"/>
      </w:pPr>
      <w:r>
        <w:t>V rámci akce bude postupně přestěhována celá technologie stávající kotelny. Přemístění bude provedeno postupně (každý kotel zvlášť). Předpokládá se přemístění „na klíč“.</w:t>
      </w:r>
    </w:p>
    <w:p w14:paraId="47710CA4" w14:textId="77777777" w:rsidR="00107B57" w:rsidRDefault="00107B57" w:rsidP="00A064E4">
      <w:pPr>
        <w:ind w:left="567"/>
      </w:pPr>
      <w:r>
        <w:t xml:space="preserve">Při přemístění kotelny </w:t>
      </w:r>
      <w:r w:rsidRPr="00B9655B">
        <w:rPr>
          <w:b/>
          <w:bCs/>
        </w:rPr>
        <w:t>musí být vždy zajištěna dodávka páry</w:t>
      </w:r>
      <w:r>
        <w:t>. V případě, že nelze použít stávající technologie (z důvodu technického stavu či zajištění stálé výroby páry) je nutno v nabídce počítat s pořízením nové technologie, popřípadě se zajištěním provizorního řešení (pronájem apod.). Provizorní řešení musí být zahrnuto v nabídkové ceně. Každý kotel bude navíc nově vybaven řídícím ventilem pro regulaci a řízení páry na výstupu z kotlů.</w:t>
      </w:r>
    </w:p>
    <w:p w14:paraId="56FECE70" w14:textId="77777777" w:rsidR="00107B57" w:rsidRDefault="00107B57" w:rsidP="00A064E4">
      <w:pPr>
        <w:ind w:left="567"/>
      </w:pPr>
      <w:r>
        <w:t>Součásti kotelny bude také vychlazovací jímka pro tlakové odpady z kotle, popřípadě expanzní vychlazovací nádoba s přepadem do kanalizace.</w:t>
      </w:r>
    </w:p>
    <w:p w14:paraId="084276E2" w14:textId="77777777" w:rsidR="00107B57" w:rsidRDefault="00107B57" w:rsidP="00A064E4">
      <w:pPr>
        <w:ind w:left="567"/>
      </w:pPr>
      <w:r>
        <w:t xml:space="preserve">Nová kotelna bude navržena tak, aby se jednalo o kotelnu </w:t>
      </w:r>
      <w:r w:rsidRPr="00EE0129">
        <w:t>s občasnou kontrolou 1</w:t>
      </w:r>
      <w:r>
        <w:t>x</w:t>
      </w:r>
      <w:r w:rsidRPr="00EE0129">
        <w:t xml:space="preserve"> 24</w:t>
      </w:r>
      <w:r>
        <w:t xml:space="preserve"> hodin.</w:t>
      </w:r>
    </w:p>
    <w:p w14:paraId="78D7678F" w14:textId="77777777" w:rsidR="00107B57" w:rsidRDefault="00107B57" w:rsidP="00A064E4">
      <w:pPr>
        <w:ind w:left="567"/>
      </w:pPr>
      <w:r>
        <w:t>Součástí ceny v rámci této položky bude také:</w:t>
      </w:r>
    </w:p>
    <w:p w14:paraId="7AACC046" w14:textId="77777777" w:rsidR="00107B57" w:rsidRDefault="00107B57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851" w:hanging="284"/>
        <w:jc w:val="left"/>
      </w:pPr>
      <w:r>
        <w:t>odpojení technologií, demontáže, přeprava (svislá i vodorovná), usazení a montáž technologie</w:t>
      </w:r>
    </w:p>
    <w:p w14:paraId="505929DA" w14:textId="77777777" w:rsidR="00107B57" w:rsidRDefault="00107B57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851" w:hanging="284"/>
        <w:jc w:val="left"/>
      </w:pPr>
      <w:r>
        <w:t>příprava trasy pro přemístění technologie (montážní otvory, přepravní prvky – koleje, podložky apod.)</w:t>
      </w:r>
    </w:p>
    <w:p w14:paraId="07A763BE" w14:textId="77777777" w:rsidR="00107B57" w:rsidRDefault="00107B57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851" w:hanging="284"/>
        <w:jc w:val="left"/>
      </w:pPr>
      <w:r>
        <w:t xml:space="preserve">dodání a montáž nových částí technologie </w:t>
      </w:r>
    </w:p>
    <w:p w14:paraId="3BAA37CE" w14:textId="77777777" w:rsidR="00107B57" w:rsidRDefault="00107B57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851" w:hanging="284"/>
        <w:jc w:val="left"/>
      </w:pPr>
      <w:r>
        <w:t>zprovoznění všech technologií</w:t>
      </w:r>
    </w:p>
    <w:p w14:paraId="0C2BB421" w14:textId="77777777" w:rsidR="00107B57" w:rsidRDefault="00107B57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851" w:hanging="284"/>
        <w:jc w:val="left"/>
      </w:pPr>
      <w:r>
        <w:t>zajištění všech potřebných zkoušek</w:t>
      </w:r>
    </w:p>
    <w:p w14:paraId="03AA04BF" w14:textId="77777777" w:rsidR="00107B57" w:rsidRDefault="00107B57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851" w:hanging="284"/>
        <w:jc w:val="left"/>
      </w:pPr>
      <w:r>
        <w:t>splnění všech legislativních požadavků</w:t>
      </w:r>
    </w:p>
    <w:p w14:paraId="2C84D40D" w14:textId="77777777" w:rsidR="00107B57" w:rsidRDefault="00107B57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851" w:hanging="284"/>
        <w:jc w:val="left"/>
      </w:pPr>
      <w:r>
        <w:t>aktivní účast při jednání s projektanty budovy nové kotelny a trafostanice</w:t>
      </w:r>
    </w:p>
    <w:p w14:paraId="5752D72D" w14:textId="77777777" w:rsidR="00A064E4" w:rsidRDefault="00107B57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851" w:hanging="284"/>
        <w:jc w:val="left"/>
      </w:pPr>
      <w:r>
        <w:t>účast na kontrolních dnech při přípravě realizace (předpokládá se 1x měsíčně)</w:t>
      </w:r>
    </w:p>
    <w:p w14:paraId="0689E515" w14:textId="79CA0C9D" w:rsidR="00107B57" w:rsidRPr="00A064E4" w:rsidRDefault="00107B57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851" w:hanging="284"/>
        <w:jc w:val="left"/>
      </w:pPr>
      <w:r>
        <w:t>účast na kontrolních dnech při vlastní realizace (předpokládá se 1x týdně)</w:t>
      </w:r>
    </w:p>
    <w:p w14:paraId="04F93205" w14:textId="11DA68B3" w:rsidR="00107B57" w:rsidRPr="00107B57" w:rsidRDefault="00107B57" w:rsidP="0066194C">
      <w:pPr>
        <w:pStyle w:val="Odstavecseseznamem"/>
        <w:numPr>
          <w:ilvl w:val="1"/>
          <w:numId w:val="35"/>
        </w:numPr>
        <w:spacing w:before="360"/>
        <w:ind w:left="567" w:firstLine="0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Přípojka kondenzátu páry</w:t>
      </w:r>
    </w:p>
    <w:p w14:paraId="1480C867" w14:textId="5FA7CE54" w:rsidR="00107B57" w:rsidRPr="00107B57" w:rsidRDefault="0069236A" w:rsidP="0066194C">
      <w:pPr>
        <w:pStyle w:val="Odstavecseseznamem"/>
        <w:ind w:left="567"/>
        <w:contextualSpacing w:val="0"/>
        <w:rPr>
          <w:sz w:val="24"/>
          <w:szCs w:val="24"/>
        </w:rPr>
      </w:pPr>
      <w:r>
        <w:t>Součástí bude provedení potrubních rozvodů včetně příslušné tepelné izolace, oplechování a případných podpůrných konstrukcí. Rozhraní dodávky bude ve stávajícím energo mostu za uzavírací armaturou viz. Příloha 1 - Situace.</w:t>
      </w:r>
    </w:p>
    <w:p w14:paraId="3158BFE6" w14:textId="206B19F6" w:rsidR="00107B57" w:rsidRPr="00C62152" w:rsidRDefault="00107B57" w:rsidP="00A064E4">
      <w:pPr>
        <w:pStyle w:val="Odstavecseseznamem"/>
        <w:numPr>
          <w:ilvl w:val="1"/>
          <w:numId w:val="35"/>
        </w:numPr>
        <w:spacing w:before="240"/>
        <w:ind w:left="567" w:firstLine="0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Přípojka surové vody</w:t>
      </w:r>
    </w:p>
    <w:p w14:paraId="4C3FE718" w14:textId="77777777" w:rsidR="00C113D0" w:rsidRDefault="00C113D0" w:rsidP="00A064E4">
      <w:pPr>
        <w:pStyle w:val="Odstavecseseznamem"/>
        <w:ind w:left="567"/>
      </w:pPr>
      <w:r>
        <w:t>Součástí bude provedení potrubních rozvodů a případných podpůrných konstrukcí. Rozhraní dodávky bude ve stávajícím energo mostu za uzavírací armaturou viz. Příloha 1 - Situace.  Požadujeme provedení potrubí v </w:t>
      </w:r>
      <w:r w:rsidRPr="009E3955">
        <w:t>nerezu.</w:t>
      </w:r>
    </w:p>
    <w:p w14:paraId="31AC8E31" w14:textId="1FA21355" w:rsidR="0069236A" w:rsidRPr="00C62152" w:rsidRDefault="0069236A" w:rsidP="00A064E4">
      <w:pPr>
        <w:pStyle w:val="Odstavecseseznamem"/>
        <w:numPr>
          <w:ilvl w:val="1"/>
          <w:numId w:val="35"/>
        </w:numPr>
        <w:spacing w:before="240"/>
        <w:ind w:left="567" w:firstLine="0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Přípojka stlačeného vzduch</w:t>
      </w:r>
    </w:p>
    <w:p w14:paraId="4B149A44" w14:textId="376C2A84" w:rsidR="00C62152" w:rsidRPr="00387EFB" w:rsidRDefault="00100AF8" w:rsidP="00A064E4">
      <w:pPr>
        <w:pStyle w:val="Odstavecseseznamem"/>
        <w:ind w:left="567"/>
      </w:pPr>
      <w:r>
        <w:t>Součástí bude provedení potrubních rozvodů a případných podpůrných konstrukcí. Rozhraní dodávky bude ve stávajícím energo mostu za uzavírací armaturou viz.</w:t>
      </w:r>
      <w:r w:rsidRPr="005A3CD0">
        <w:t xml:space="preserve"> </w:t>
      </w:r>
      <w:r>
        <w:t>Příloha 1 - Situace.</w:t>
      </w:r>
    </w:p>
    <w:p w14:paraId="6587EC7F" w14:textId="0FA1263E" w:rsidR="0069236A" w:rsidRPr="00C62152" w:rsidRDefault="00C62152" w:rsidP="00A064E4">
      <w:pPr>
        <w:pStyle w:val="Odstavecseseznamem"/>
        <w:numPr>
          <w:ilvl w:val="1"/>
          <w:numId w:val="35"/>
        </w:numPr>
        <w:spacing w:before="240"/>
        <w:ind w:left="567" w:firstLine="0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Přípojka elektro</w:t>
      </w:r>
    </w:p>
    <w:p w14:paraId="48F8B62C" w14:textId="40ED1DA0" w:rsidR="00C62152" w:rsidRPr="00387EFB" w:rsidRDefault="00EC1F58" w:rsidP="00A064E4">
      <w:pPr>
        <w:pStyle w:val="Odstavecseseznamem"/>
        <w:ind w:left="567"/>
      </w:pPr>
      <w:r w:rsidRPr="00E412A0">
        <w:t>Součástí realizace bude také provedení přípojky elektro. Místo napojení je z nové trafostanice. Umístění trafostanice je patrné z Přílohy č.1 – Situace.</w:t>
      </w:r>
    </w:p>
    <w:p w14:paraId="4D2DBADD" w14:textId="30B9B07D" w:rsidR="00C62152" w:rsidRPr="00C62152" w:rsidRDefault="00C62152" w:rsidP="00A064E4">
      <w:pPr>
        <w:pStyle w:val="Odstavecseseznamem"/>
        <w:numPr>
          <w:ilvl w:val="1"/>
          <w:numId w:val="35"/>
        </w:numPr>
        <w:spacing w:before="240"/>
        <w:ind w:left="567" w:firstLine="0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Přípojka zemního plynu</w:t>
      </w:r>
    </w:p>
    <w:p w14:paraId="1BC178FC" w14:textId="3F31EF48" w:rsidR="00C62152" w:rsidRPr="00387EFB" w:rsidRDefault="00C862C5" w:rsidP="00A064E4">
      <w:pPr>
        <w:pStyle w:val="Odstavecseseznamem"/>
        <w:ind w:left="567"/>
      </w:pPr>
      <w:r>
        <w:t xml:space="preserve">Součástí bude provedení potrubních rozvodů včetně plynoměrné sestavy včetně redukce tlaku a případných podpůrných konstrukcí. Rozhraní dodávky bude ve stávajícím energo mostu za uzavírací armaturou viz. Příloha 1 - Situace.  </w:t>
      </w:r>
    </w:p>
    <w:p w14:paraId="4A4409A5" w14:textId="4755989D" w:rsidR="00C62152" w:rsidRPr="00C62152" w:rsidRDefault="00C62152" w:rsidP="00A064E4">
      <w:pPr>
        <w:pStyle w:val="Odstavecseseznamem"/>
        <w:numPr>
          <w:ilvl w:val="1"/>
          <w:numId w:val="35"/>
        </w:numPr>
        <w:spacing w:before="240"/>
        <w:ind w:left="567" w:firstLine="0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Přípojka splaškové kanalizace</w:t>
      </w:r>
    </w:p>
    <w:p w14:paraId="3D61C73E" w14:textId="06D39DE1" w:rsidR="00C62152" w:rsidRPr="00387EFB" w:rsidRDefault="00185965" w:rsidP="00A064E4">
      <w:pPr>
        <w:pStyle w:val="Odstavecseseznamem"/>
        <w:ind w:left="567"/>
      </w:pPr>
      <w:r>
        <w:t>V případě potřeby se j</w:t>
      </w:r>
      <w:r w:rsidRPr="00B9655B">
        <w:t xml:space="preserve">edná o </w:t>
      </w:r>
      <w:r>
        <w:t>připojení technologie kotelny na splaškovou kanalizaci. Trasa stávající splaškové je vyznačena. viz. Příloha 1 – Situace, popřípadě se dá napojit na kanalizaci, která bude součástí výstavby objektu nové kotelny.</w:t>
      </w:r>
    </w:p>
    <w:p w14:paraId="3A80C3E3" w14:textId="060B6C1A" w:rsidR="00C62152" w:rsidRPr="00C62152" w:rsidRDefault="00C62152" w:rsidP="00A064E4">
      <w:pPr>
        <w:pStyle w:val="Odstavecseseznamem"/>
        <w:numPr>
          <w:ilvl w:val="1"/>
          <w:numId w:val="35"/>
        </w:numPr>
        <w:spacing w:before="240"/>
        <w:ind w:left="567" w:firstLine="0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Přípojka pitné vody</w:t>
      </w:r>
    </w:p>
    <w:p w14:paraId="5D033B39" w14:textId="3F05E875" w:rsidR="00C62152" w:rsidRPr="00387EFB" w:rsidRDefault="00B11662" w:rsidP="00A064E4">
      <w:pPr>
        <w:pStyle w:val="Odstavecseseznamem"/>
        <w:ind w:left="567"/>
      </w:pPr>
      <w:r>
        <w:t>Jedná se o přípojku pitné vody pro potřebu technologie kotelny. Napojení bude na stávající rozvod pitné vody (viz. Příloha 1 - Situace), popřípadě se dá napojit na rozvod vody, který bude součásti stavby.</w:t>
      </w:r>
    </w:p>
    <w:p w14:paraId="2ADF77DD" w14:textId="5FCC319F" w:rsidR="00C62152" w:rsidRPr="00107B57" w:rsidRDefault="00C62152" w:rsidP="00A064E4">
      <w:pPr>
        <w:pStyle w:val="Odstavecseseznamem"/>
        <w:numPr>
          <w:ilvl w:val="1"/>
          <w:numId w:val="35"/>
        </w:numPr>
        <w:spacing w:before="240"/>
        <w:ind w:left="567" w:firstLine="0"/>
        <w:contextualSpacing w:val="0"/>
        <w:rPr>
          <w:sz w:val="24"/>
          <w:szCs w:val="24"/>
        </w:rPr>
      </w:pPr>
      <w:r>
        <w:rPr>
          <w:b/>
          <w:bCs/>
          <w:sz w:val="24"/>
          <w:szCs w:val="24"/>
        </w:rPr>
        <w:t>Ostatní náklady</w:t>
      </w:r>
    </w:p>
    <w:p w14:paraId="0A1E0F6A" w14:textId="2CDBC03C" w:rsidR="00A8120E" w:rsidRDefault="00387EFB" w:rsidP="00A064E4">
      <w:pPr>
        <w:pStyle w:val="Odstavecseseznamem"/>
        <w:ind w:left="567"/>
      </w:pPr>
      <w:r>
        <w:t>Do nabídky je nutné zahrnout veškeré nutné náklady na realizaci celé akce. Ostatní náklady je nutno specifikovat.</w:t>
      </w:r>
    </w:p>
    <w:p w14:paraId="6A394099" w14:textId="3AFA41A1" w:rsidR="009D1741" w:rsidRDefault="009D1741" w:rsidP="00A064E4">
      <w:pPr>
        <w:pStyle w:val="Nadpis1"/>
        <w:numPr>
          <w:ilvl w:val="0"/>
          <w:numId w:val="35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ROZSAH Nabídky</w:t>
      </w:r>
    </w:p>
    <w:p w14:paraId="499C9E89" w14:textId="77777777" w:rsidR="00DF7A29" w:rsidRDefault="00DF7A29" w:rsidP="00A064E4">
      <w:pPr>
        <w:pStyle w:val="Odstavecseseznamem"/>
        <w:ind w:left="993" w:hanging="426"/>
      </w:pPr>
      <w:r>
        <w:t>Součástí nabídky bude:</w:t>
      </w:r>
    </w:p>
    <w:p w14:paraId="187AC118" w14:textId="77777777" w:rsidR="00DF7A29" w:rsidRDefault="00DF7A29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993" w:hanging="426"/>
        <w:jc w:val="left"/>
      </w:pPr>
      <w:r>
        <w:t>Stručný technický popis</w:t>
      </w:r>
    </w:p>
    <w:p w14:paraId="384E6899" w14:textId="77777777" w:rsidR="00DF7A29" w:rsidRDefault="00DF7A29" w:rsidP="00A064E4">
      <w:pPr>
        <w:pStyle w:val="Odstavecseseznamem"/>
        <w:numPr>
          <w:ilvl w:val="1"/>
          <w:numId w:val="43"/>
        </w:numPr>
        <w:spacing w:before="0" w:after="160" w:line="259" w:lineRule="auto"/>
        <w:ind w:left="1276" w:hanging="283"/>
        <w:jc w:val="left"/>
      </w:pPr>
      <w:r>
        <w:t>způsob přemístění vč. způsobu zajištění trvalé dodávky páry a kondenzátu</w:t>
      </w:r>
    </w:p>
    <w:p w14:paraId="330F75DF" w14:textId="77777777" w:rsidR="00DF7A29" w:rsidRDefault="00DF7A29" w:rsidP="00A064E4">
      <w:pPr>
        <w:pStyle w:val="Odstavecseseznamem"/>
        <w:numPr>
          <w:ilvl w:val="1"/>
          <w:numId w:val="43"/>
        </w:numPr>
        <w:spacing w:before="0" w:after="160" w:line="259" w:lineRule="auto"/>
        <w:ind w:left="1276" w:hanging="283"/>
        <w:jc w:val="left"/>
      </w:pPr>
      <w:r>
        <w:t xml:space="preserve">popis nových uvažovaných částí </w:t>
      </w:r>
    </w:p>
    <w:p w14:paraId="7329C001" w14:textId="77777777" w:rsidR="00DF7A29" w:rsidRDefault="00DF7A29" w:rsidP="00A064E4">
      <w:pPr>
        <w:pStyle w:val="Odstavecseseznamem"/>
        <w:numPr>
          <w:ilvl w:val="1"/>
          <w:numId w:val="43"/>
        </w:numPr>
        <w:spacing w:before="0" w:after="160" w:line="259" w:lineRule="auto"/>
        <w:ind w:left="1276" w:hanging="283"/>
        <w:jc w:val="left"/>
      </w:pPr>
      <w:r>
        <w:t>materiálové složení přípojek vč. předpokládané dimenze v místě napojení na stávající rozvody</w:t>
      </w:r>
    </w:p>
    <w:p w14:paraId="23B7D7F5" w14:textId="77777777" w:rsidR="00DF7A29" w:rsidRDefault="00DF7A29" w:rsidP="00A064E4">
      <w:pPr>
        <w:pStyle w:val="Odstavecseseznamem"/>
        <w:numPr>
          <w:ilvl w:val="1"/>
          <w:numId w:val="43"/>
        </w:numPr>
        <w:spacing w:before="0" w:after="160" w:line="259" w:lineRule="auto"/>
        <w:ind w:left="1276" w:hanging="283"/>
        <w:jc w:val="left"/>
      </w:pPr>
      <w:r>
        <w:t>apod.</w:t>
      </w:r>
    </w:p>
    <w:p w14:paraId="5EE49391" w14:textId="77777777" w:rsidR="00DF7A29" w:rsidRDefault="00DF7A29" w:rsidP="00A064E4">
      <w:pPr>
        <w:pStyle w:val="Odstavecseseznamem"/>
        <w:numPr>
          <w:ilvl w:val="0"/>
          <w:numId w:val="43"/>
        </w:numPr>
        <w:spacing w:before="0" w:after="160" w:line="259" w:lineRule="auto"/>
        <w:ind w:left="993" w:hanging="426"/>
        <w:jc w:val="left"/>
      </w:pPr>
      <w:r>
        <w:t xml:space="preserve">Předpokládané dispoziční řešení kotelny </w:t>
      </w:r>
    </w:p>
    <w:p w14:paraId="3FB9CEBF" w14:textId="023F8916" w:rsidR="00D30B84" w:rsidRDefault="00D30B84" w:rsidP="00A064E4">
      <w:pPr>
        <w:pStyle w:val="Nadpis1"/>
        <w:numPr>
          <w:ilvl w:val="0"/>
          <w:numId w:val="35"/>
        </w:numPr>
        <w:ind w:left="567" w:hanging="567"/>
        <w:rPr>
          <w:sz w:val="24"/>
          <w:szCs w:val="24"/>
        </w:rPr>
      </w:pPr>
      <w:r>
        <w:rPr>
          <w:sz w:val="24"/>
          <w:szCs w:val="24"/>
        </w:rPr>
        <w:t>Milníky plnění</w:t>
      </w:r>
    </w:p>
    <w:p w14:paraId="3F625AD4" w14:textId="77777777" w:rsidR="00532999" w:rsidRPr="00BF586F" w:rsidRDefault="00532999" w:rsidP="00A064E4">
      <w:pPr>
        <w:pStyle w:val="Odstavecseseznamem"/>
        <w:spacing w:before="60"/>
        <w:ind w:left="851" w:hanging="284"/>
        <w:contextualSpacing w:val="0"/>
      </w:pPr>
      <w:r w:rsidRPr="00BF586F">
        <w:t>V rámci předpokládaného harmonogramu musí být dodrženy následující milníky</w:t>
      </w:r>
      <w:r>
        <w:t>:</w:t>
      </w:r>
    </w:p>
    <w:p w14:paraId="3B434C6F" w14:textId="77777777" w:rsidR="00532999" w:rsidRDefault="00532999" w:rsidP="00A064E4">
      <w:pPr>
        <w:pStyle w:val="Odstavecseseznamem"/>
        <w:numPr>
          <w:ilvl w:val="0"/>
          <w:numId w:val="43"/>
        </w:numPr>
        <w:spacing w:before="60" w:line="259" w:lineRule="auto"/>
        <w:ind w:left="851" w:firstLine="0"/>
        <w:contextualSpacing w:val="0"/>
      </w:pPr>
      <w:r>
        <w:t>Návrh dispozičního řešení kotelny</w:t>
      </w:r>
      <w:r>
        <w:tab/>
      </w:r>
      <w:r>
        <w:tab/>
      </w:r>
      <w:r>
        <w:tab/>
      </w:r>
      <w:r>
        <w:tab/>
        <w:t>v rámci nabídky</w:t>
      </w:r>
    </w:p>
    <w:p w14:paraId="1FD81ADD" w14:textId="77777777" w:rsidR="00532999" w:rsidRDefault="00532999" w:rsidP="00A064E4">
      <w:pPr>
        <w:pStyle w:val="Odstavecseseznamem"/>
        <w:numPr>
          <w:ilvl w:val="0"/>
          <w:numId w:val="43"/>
        </w:numPr>
        <w:spacing w:before="60" w:line="259" w:lineRule="auto"/>
        <w:ind w:left="851" w:firstLine="0"/>
        <w:contextualSpacing w:val="0"/>
      </w:pPr>
      <w:r>
        <w:t>Předpokládané dimenze v místě napojení</w:t>
      </w:r>
      <w:r>
        <w:tab/>
      </w:r>
      <w:r>
        <w:tab/>
      </w:r>
      <w:r>
        <w:tab/>
        <w:t>v rámci nabídky</w:t>
      </w:r>
    </w:p>
    <w:p w14:paraId="408B5046" w14:textId="77777777" w:rsidR="00532999" w:rsidRDefault="00532999" w:rsidP="00A064E4">
      <w:pPr>
        <w:pStyle w:val="Odstavecseseznamem"/>
        <w:numPr>
          <w:ilvl w:val="0"/>
          <w:numId w:val="43"/>
        </w:numPr>
        <w:spacing w:before="60" w:line="259" w:lineRule="auto"/>
        <w:ind w:left="851" w:firstLine="0"/>
        <w:contextualSpacing w:val="0"/>
      </w:pPr>
      <w:r>
        <w:t>Předpokládaný podpis Smlouvy o dílo</w:t>
      </w:r>
      <w:r>
        <w:tab/>
      </w:r>
      <w:r>
        <w:tab/>
      </w:r>
      <w:r>
        <w:tab/>
        <w:t>do 2.1.2024</w:t>
      </w:r>
    </w:p>
    <w:p w14:paraId="3B936BEA" w14:textId="77777777" w:rsidR="00532999" w:rsidRDefault="00532999" w:rsidP="00A064E4">
      <w:pPr>
        <w:pStyle w:val="Odstavecseseznamem"/>
        <w:numPr>
          <w:ilvl w:val="0"/>
          <w:numId w:val="43"/>
        </w:numPr>
        <w:spacing w:before="60" w:line="259" w:lineRule="auto"/>
        <w:ind w:left="851" w:firstLine="0"/>
        <w:contextualSpacing w:val="0"/>
      </w:pPr>
      <w:r>
        <w:lastRenderedPageBreak/>
        <w:t>Oboustranné odsouhlasení dispozičního řešení kotelny</w:t>
      </w:r>
      <w:r>
        <w:tab/>
        <w:t>do 8.1.2024</w:t>
      </w:r>
    </w:p>
    <w:p w14:paraId="219FCBB9" w14:textId="3F85527B" w:rsidR="00532999" w:rsidRDefault="00532999" w:rsidP="00A064E4">
      <w:pPr>
        <w:pStyle w:val="Odstavecseseznamem"/>
        <w:numPr>
          <w:ilvl w:val="0"/>
          <w:numId w:val="43"/>
        </w:numPr>
        <w:spacing w:before="60" w:line="259" w:lineRule="auto"/>
        <w:ind w:left="851" w:firstLine="0"/>
        <w:contextualSpacing w:val="0"/>
      </w:pPr>
      <w:r>
        <w:t xml:space="preserve">Podklady pro stavební připravenost </w:t>
      </w:r>
      <w:r>
        <w:tab/>
      </w:r>
      <w:r>
        <w:tab/>
      </w:r>
      <w:r>
        <w:tab/>
      </w:r>
      <w:r w:rsidR="00A064E4">
        <w:tab/>
      </w:r>
      <w:r>
        <w:t>do 15.1.2024</w:t>
      </w:r>
    </w:p>
    <w:p w14:paraId="0A573846" w14:textId="77777777" w:rsidR="00532999" w:rsidRDefault="00532999" w:rsidP="00A064E4">
      <w:pPr>
        <w:pStyle w:val="Odstavecseseznamem"/>
        <w:spacing w:before="60"/>
        <w:ind w:left="1418" w:right="2551"/>
        <w:contextualSpacing w:val="0"/>
      </w:pPr>
      <w:r>
        <w:t>(konečné dimenze, parametry a podmínky napojení všech inženýrských sítí – např. tlak, příkon)</w:t>
      </w:r>
    </w:p>
    <w:p w14:paraId="4F169485" w14:textId="77777777" w:rsidR="00532999" w:rsidRDefault="00532999" w:rsidP="00A064E4">
      <w:pPr>
        <w:pStyle w:val="Odstavecseseznamem"/>
        <w:numPr>
          <w:ilvl w:val="0"/>
          <w:numId w:val="43"/>
        </w:numPr>
        <w:spacing w:before="60" w:line="259" w:lineRule="auto"/>
        <w:ind w:left="851" w:firstLine="0"/>
        <w:contextualSpacing w:val="0"/>
      </w:pPr>
      <w:r>
        <w:t>Zahájení přemístění prvního kotle =odstavení kotle</w:t>
      </w:r>
      <w:r>
        <w:tab/>
      </w:r>
      <w:r>
        <w:tab/>
        <w:t>od 29.7. 2024</w:t>
      </w:r>
      <w:r>
        <w:tab/>
      </w:r>
    </w:p>
    <w:p w14:paraId="304C89E9" w14:textId="77777777" w:rsidR="00532999" w:rsidRDefault="00532999" w:rsidP="00A064E4">
      <w:pPr>
        <w:pStyle w:val="Odstavecseseznamem"/>
        <w:numPr>
          <w:ilvl w:val="0"/>
          <w:numId w:val="43"/>
        </w:numPr>
        <w:spacing w:before="60" w:line="259" w:lineRule="auto"/>
        <w:ind w:left="851" w:firstLine="0"/>
        <w:contextualSpacing w:val="0"/>
      </w:pPr>
      <w:r>
        <w:t>Zprovoznění druhého kotle</w:t>
      </w:r>
      <w:r>
        <w:tab/>
        <w:t xml:space="preserve"> = dodává páru do systému</w:t>
      </w:r>
      <w:r>
        <w:tab/>
        <w:t>do 30.9.2024</w:t>
      </w:r>
      <w:r>
        <w:tab/>
      </w:r>
    </w:p>
    <w:p w14:paraId="164BAB85" w14:textId="77777777" w:rsidR="003524D0" w:rsidRDefault="003524D0" w:rsidP="003524D0">
      <w:pPr>
        <w:spacing w:before="60" w:line="259" w:lineRule="auto"/>
      </w:pPr>
    </w:p>
    <w:p w14:paraId="3BCF6563" w14:textId="77777777" w:rsidR="003524D0" w:rsidRDefault="003524D0" w:rsidP="003524D0">
      <w:pPr>
        <w:spacing w:before="60" w:line="259" w:lineRule="auto"/>
      </w:pPr>
    </w:p>
    <w:p w14:paraId="06181A54" w14:textId="7FA1D42B" w:rsidR="003524D0" w:rsidRPr="00CC690F" w:rsidRDefault="003524D0" w:rsidP="003524D0">
      <w:pPr>
        <w:pStyle w:val="Nadpis2sl"/>
        <w:numPr>
          <w:ilvl w:val="0"/>
          <w:numId w:val="0"/>
        </w:numPr>
        <w:ind w:left="576" w:hanging="576"/>
        <w:rPr>
          <w:rFonts w:ascii="Arial" w:hAnsi="Arial"/>
        </w:rPr>
      </w:pPr>
      <w:bookmarkStart w:id="2" w:name="_Toc141707152"/>
      <w:r w:rsidRPr="00CC690F">
        <w:rPr>
          <w:rFonts w:ascii="Arial" w:hAnsi="Arial" w:cs="Arial"/>
        </w:rPr>
        <w:t xml:space="preserve">PŘÍLOHY </w:t>
      </w:r>
      <w:bookmarkEnd w:id="2"/>
      <w:r>
        <w:rPr>
          <w:rFonts w:ascii="Arial" w:hAnsi="Arial" w:cs="Arial"/>
        </w:rPr>
        <w:t>TECHNICKÉHO ZADÁNÍ</w:t>
      </w:r>
    </w:p>
    <w:p w14:paraId="65B6BD30" w14:textId="0ACDAD80" w:rsidR="003524D0" w:rsidRPr="00007F98" w:rsidRDefault="003524D0" w:rsidP="003524D0">
      <w:pPr>
        <w:rPr>
          <w:rFonts w:cs="Arial"/>
          <w:lang w:eastAsia="sk-SK"/>
        </w:rPr>
      </w:pPr>
      <w:r w:rsidRPr="00CC690F">
        <w:rPr>
          <w:rFonts w:cs="Arial"/>
          <w:lang w:eastAsia="sk-SK"/>
        </w:rPr>
        <w:t xml:space="preserve">Příloha č. 1: </w:t>
      </w:r>
      <w:r w:rsidR="00D03D55">
        <w:rPr>
          <w:rFonts w:cs="Arial"/>
          <w:lang w:eastAsia="sk-SK"/>
        </w:rPr>
        <w:t>Situace</w:t>
      </w:r>
    </w:p>
    <w:p w14:paraId="1455328F" w14:textId="77777777" w:rsidR="003524D0" w:rsidRPr="00CA6F87" w:rsidRDefault="003524D0" w:rsidP="003524D0">
      <w:pPr>
        <w:spacing w:before="60" w:line="259" w:lineRule="auto"/>
      </w:pPr>
    </w:p>
    <w:bookmarkEnd w:id="1"/>
    <w:p w14:paraId="0A99DB00" w14:textId="77777777" w:rsidR="00D30B84" w:rsidRPr="00354949" w:rsidRDefault="00D30B84" w:rsidP="00A064E4">
      <w:pPr>
        <w:pStyle w:val="Odstavecseseznamem"/>
        <w:ind w:left="993" w:hanging="426"/>
      </w:pPr>
    </w:p>
    <w:sectPr w:rsidR="00D30B84" w:rsidRPr="00354949" w:rsidSect="00002C89">
      <w:headerReference w:type="default" r:id="rId11"/>
      <w:pgSz w:w="11906" w:h="16838" w:code="9"/>
      <w:pgMar w:top="3261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E37B9" w14:textId="77777777" w:rsidR="00D70C4C" w:rsidRDefault="00D70C4C" w:rsidP="004B6E61">
      <w:pPr>
        <w:spacing w:before="0" w:after="0"/>
      </w:pPr>
      <w:r>
        <w:separator/>
      </w:r>
    </w:p>
  </w:endnote>
  <w:endnote w:type="continuationSeparator" w:id="0">
    <w:p w14:paraId="0929E017" w14:textId="77777777" w:rsidR="00D70C4C" w:rsidRDefault="00D70C4C" w:rsidP="004B6E61">
      <w:pPr>
        <w:spacing w:before="0" w:after="0"/>
      </w:pPr>
      <w:r>
        <w:continuationSeparator/>
      </w:r>
    </w:p>
  </w:endnote>
  <w:endnote w:type="continuationNotice" w:id="1">
    <w:p w14:paraId="13025FF5" w14:textId="77777777" w:rsidR="00D70C4C" w:rsidRDefault="00D70C4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F2B5E" w14:textId="77777777" w:rsidR="00D70C4C" w:rsidRDefault="00D70C4C" w:rsidP="004B6E61">
      <w:pPr>
        <w:spacing w:before="0" w:after="0"/>
      </w:pPr>
      <w:r>
        <w:separator/>
      </w:r>
    </w:p>
  </w:footnote>
  <w:footnote w:type="continuationSeparator" w:id="0">
    <w:p w14:paraId="0E71E6FC" w14:textId="77777777" w:rsidR="00D70C4C" w:rsidRDefault="00D70C4C" w:rsidP="004B6E61">
      <w:pPr>
        <w:spacing w:before="0" w:after="0"/>
      </w:pPr>
      <w:r>
        <w:continuationSeparator/>
      </w:r>
    </w:p>
  </w:footnote>
  <w:footnote w:type="continuationNotice" w:id="1">
    <w:p w14:paraId="00AD7B59" w14:textId="77777777" w:rsidR="00D70C4C" w:rsidRDefault="00D70C4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B87C5" w14:textId="34417FF3" w:rsidR="00E25D70" w:rsidRDefault="00E25D70">
    <w:pPr>
      <w:pStyle w:val="Zhlav"/>
    </w:pPr>
    <w:r>
      <w:rPr>
        <w:noProof/>
      </w:rPr>
      <w:drawing>
        <wp:inline distT="0" distB="0" distL="0" distR="0" wp14:anchorId="4FD66851" wp14:editId="6F6CB980">
          <wp:extent cx="5753100" cy="1325880"/>
          <wp:effectExtent l="0" t="0" r="0" b="7620"/>
          <wp:docPr id="413663093" name="Picture 413663093" descr="Obsah obrázku text, Písmo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779638" name="Obrázek 65779638" descr="Obsah obrázku text, Písmo, snímek obrazovky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325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759A55" w14:textId="2CF40A90" w:rsidR="00500ACB" w:rsidRDefault="001269A3">
    <w:pPr>
      <w:pStyle w:val="Zhlav"/>
    </w:pPr>
    <w:r>
      <w:rPr>
        <w:noProof/>
        <w:snapToGrid/>
      </w:rPr>
      <w:object w:dxaOrig="1440" w:dyaOrig="1440" w14:anchorId="7BA703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56.75pt;margin-top:-2.6pt;width:138.4pt;height:34.75pt;z-index:-251658752" o:allowincell="f" fillcolor="window">
          <v:imagedata r:id="rId2" o:title="" croptop="12136f"/>
        </v:shape>
        <o:OLEObject Type="Embed" ProgID="Word.Picture.8" ShapeID="_x0000_s1025" DrawAspect="Content" ObjectID="_1760256497" r:id="rId3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B7CE2"/>
    <w:multiLevelType w:val="hybridMultilevel"/>
    <w:tmpl w:val="E670183C"/>
    <w:lvl w:ilvl="0" w:tplc="42A06A9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4445551"/>
    <w:multiLevelType w:val="hybridMultilevel"/>
    <w:tmpl w:val="31561992"/>
    <w:lvl w:ilvl="0" w:tplc="3B6E4E2A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365834"/>
    <w:multiLevelType w:val="hybridMultilevel"/>
    <w:tmpl w:val="A1FE10BC"/>
    <w:lvl w:ilvl="0" w:tplc="C6B245F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E30477"/>
    <w:multiLevelType w:val="hybridMultilevel"/>
    <w:tmpl w:val="3546140E"/>
    <w:lvl w:ilvl="0" w:tplc="F68C0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5010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C30E62"/>
    <w:multiLevelType w:val="hybridMultilevel"/>
    <w:tmpl w:val="E670183C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86B7862"/>
    <w:multiLevelType w:val="hybridMultilevel"/>
    <w:tmpl w:val="70027A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9466A"/>
    <w:multiLevelType w:val="hybridMultilevel"/>
    <w:tmpl w:val="0BB4444E"/>
    <w:lvl w:ilvl="0" w:tplc="931C2AF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549B0"/>
    <w:multiLevelType w:val="hybridMultilevel"/>
    <w:tmpl w:val="642C4C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E3972"/>
    <w:multiLevelType w:val="hybridMultilevel"/>
    <w:tmpl w:val="7C880F4C"/>
    <w:lvl w:ilvl="0" w:tplc="09C2B42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0355020"/>
    <w:multiLevelType w:val="hybridMultilevel"/>
    <w:tmpl w:val="E670183C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21173546"/>
    <w:multiLevelType w:val="hybridMultilevel"/>
    <w:tmpl w:val="696CE4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F1630"/>
    <w:multiLevelType w:val="hybridMultilevel"/>
    <w:tmpl w:val="85EAC342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7716370"/>
    <w:multiLevelType w:val="multilevel"/>
    <w:tmpl w:val="F6F0E244"/>
    <w:lvl w:ilvl="0">
      <w:start w:val="1"/>
      <w:numFmt w:val="bullet"/>
      <w:pStyle w:val="Odrky1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7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7ED7598"/>
    <w:multiLevelType w:val="hybridMultilevel"/>
    <w:tmpl w:val="03F2B4A0"/>
    <w:lvl w:ilvl="0" w:tplc="258A7866">
      <w:numFmt w:val="bullet"/>
      <w:pStyle w:val="-odrky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15" w15:restartNumberingAfterBreak="0">
    <w:nsid w:val="2D4C68D7"/>
    <w:multiLevelType w:val="hybridMultilevel"/>
    <w:tmpl w:val="E670183C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F6870AA"/>
    <w:multiLevelType w:val="hybridMultilevel"/>
    <w:tmpl w:val="9A7ACF54"/>
    <w:lvl w:ilvl="0" w:tplc="A56491D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3335AAB"/>
    <w:multiLevelType w:val="hybridMultilevel"/>
    <w:tmpl w:val="6644B144"/>
    <w:lvl w:ilvl="0" w:tplc="303A733E">
      <w:numFmt w:val="bullet"/>
      <w:lvlText w:val="-"/>
      <w:lvlJc w:val="left"/>
      <w:pPr>
        <w:ind w:left="113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8" w15:restartNumberingAfterBreak="0">
    <w:nsid w:val="35204E0D"/>
    <w:multiLevelType w:val="hybridMultilevel"/>
    <w:tmpl w:val="4148FCC0"/>
    <w:lvl w:ilvl="0" w:tplc="53762E6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397D1FC7"/>
    <w:multiLevelType w:val="hybridMultilevel"/>
    <w:tmpl w:val="E4D69574"/>
    <w:lvl w:ilvl="0" w:tplc="5EB259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BD5D7C"/>
    <w:multiLevelType w:val="hybridMultilevel"/>
    <w:tmpl w:val="7FF20C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251097"/>
    <w:multiLevelType w:val="hybridMultilevel"/>
    <w:tmpl w:val="6F4421B0"/>
    <w:lvl w:ilvl="0" w:tplc="6D4442A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2BB5426"/>
    <w:multiLevelType w:val="hybridMultilevel"/>
    <w:tmpl w:val="D5A84D5A"/>
    <w:lvl w:ilvl="0" w:tplc="2900437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51B585C"/>
    <w:multiLevelType w:val="hybridMultilevel"/>
    <w:tmpl w:val="A5AC223E"/>
    <w:lvl w:ilvl="0" w:tplc="E09A0FF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8D66E51"/>
    <w:multiLevelType w:val="hybridMultilevel"/>
    <w:tmpl w:val="2DFEEC8C"/>
    <w:lvl w:ilvl="0" w:tplc="A16673D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5" w15:restartNumberingAfterBreak="0">
    <w:nsid w:val="4A723054"/>
    <w:multiLevelType w:val="hybridMultilevel"/>
    <w:tmpl w:val="E670183C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4DE21BD0"/>
    <w:multiLevelType w:val="hybridMultilevel"/>
    <w:tmpl w:val="E2EC20C0"/>
    <w:lvl w:ilvl="0" w:tplc="06F4344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4F9428DD"/>
    <w:multiLevelType w:val="multilevel"/>
    <w:tmpl w:val="CA8003EC"/>
    <w:lvl w:ilvl="0">
      <w:start w:val="1"/>
      <w:numFmt w:val="decimal"/>
      <w:pStyle w:val="Nadpis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pStyle w:val="Nadpis3"/>
      <w:suff w:val="space"/>
      <w:lvlText w:val="%1.%2.%3"/>
      <w:lvlJc w:val="left"/>
      <w:pPr>
        <w:ind w:left="737" w:hanging="737"/>
      </w:pPr>
      <w:rPr>
        <w:rFonts w:hint="default"/>
      </w:rPr>
    </w:lvl>
    <w:lvl w:ilvl="3">
      <w:start w:val="1"/>
      <w:numFmt w:val="decimal"/>
      <w:pStyle w:val="Nadpis4"/>
      <w:suff w:val="space"/>
      <w:lvlText w:val="%1.%2.%3.%4"/>
      <w:lvlJc w:val="left"/>
      <w:pPr>
        <w:ind w:left="737" w:hanging="73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92B7F12"/>
    <w:multiLevelType w:val="hybridMultilevel"/>
    <w:tmpl w:val="E9A4F3D6"/>
    <w:lvl w:ilvl="0" w:tplc="514A0EB0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C3C2B0E"/>
    <w:multiLevelType w:val="hybridMultilevel"/>
    <w:tmpl w:val="85EAC342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5D0E324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F0D30EC"/>
    <w:multiLevelType w:val="hybridMultilevel"/>
    <w:tmpl w:val="1E807B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7F18D4"/>
    <w:multiLevelType w:val="hybridMultilevel"/>
    <w:tmpl w:val="94946A0E"/>
    <w:lvl w:ilvl="0" w:tplc="B2B2CB08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60C21EF"/>
    <w:multiLevelType w:val="hybridMultilevel"/>
    <w:tmpl w:val="E670183C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 w15:restartNumberingAfterBreak="0">
    <w:nsid w:val="6748114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BDB7E12"/>
    <w:multiLevelType w:val="multilevel"/>
    <w:tmpl w:val="C548FE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106CFA"/>
    <w:multiLevelType w:val="hybridMultilevel"/>
    <w:tmpl w:val="85EAC342"/>
    <w:lvl w:ilvl="0" w:tplc="CB6C8A0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E895D68"/>
    <w:multiLevelType w:val="hybridMultilevel"/>
    <w:tmpl w:val="85EAC342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73695C8B"/>
    <w:multiLevelType w:val="hybridMultilevel"/>
    <w:tmpl w:val="FA9E2A36"/>
    <w:lvl w:ilvl="0" w:tplc="A4FE452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38216D9"/>
    <w:multiLevelType w:val="hybridMultilevel"/>
    <w:tmpl w:val="D5D87040"/>
    <w:lvl w:ilvl="0" w:tplc="D21AAAB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47D2B83"/>
    <w:multiLevelType w:val="hybridMultilevel"/>
    <w:tmpl w:val="5CD2807C"/>
    <w:lvl w:ilvl="0" w:tplc="ABB6165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1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2" w15:restartNumberingAfterBreak="0">
    <w:nsid w:val="78163214"/>
    <w:multiLevelType w:val="hybridMultilevel"/>
    <w:tmpl w:val="D9ECB2F2"/>
    <w:lvl w:ilvl="0" w:tplc="1B0628F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489134232">
    <w:abstractNumId w:val="27"/>
  </w:num>
  <w:num w:numId="2" w16cid:durableId="782765343">
    <w:abstractNumId w:val="27"/>
  </w:num>
  <w:num w:numId="3" w16cid:durableId="369109049">
    <w:abstractNumId w:val="7"/>
  </w:num>
  <w:num w:numId="4" w16cid:durableId="1645769213">
    <w:abstractNumId w:val="19"/>
  </w:num>
  <w:num w:numId="5" w16cid:durableId="513231137">
    <w:abstractNumId w:val="14"/>
  </w:num>
  <w:num w:numId="6" w16cid:durableId="1021587566">
    <w:abstractNumId w:val="11"/>
  </w:num>
  <w:num w:numId="7" w16cid:durableId="1387144034">
    <w:abstractNumId w:val="1"/>
  </w:num>
  <w:num w:numId="8" w16cid:durableId="1705324091">
    <w:abstractNumId w:val="6"/>
  </w:num>
  <w:num w:numId="9" w16cid:durableId="732891276">
    <w:abstractNumId w:val="0"/>
  </w:num>
  <w:num w:numId="10" w16cid:durableId="1035737849">
    <w:abstractNumId w:val="25"/>
  </w:num>
  <w:num w:numId="11" w16cid:durableId="1905794649">
    <w:abstractNumId w:val="5"/>
  </w:num>
  <w:num w:numId="12" w16cid:durableId="871773013">
    <w:abstractNumId w:val="10"/>
  </w:num>
  <w:num w:numId="13" w16cid:durableId="1344430633">
    <w:abstractNumId w:val="15"/>
  </w:num>
  <w:num w:numId="14" w16cid:durableId="1471169132">
    <w:abstractNumId w:val="13"/>
  </w:num>
  <w:num w:numId="15" w16cid:durableId="267932506">
    <w:abstractNumId w:val="33"/>
  </w:num>
  <w:num w:numId="16" w16cid:durableId="656304276">
    <w:abstractNumId w:val="24"/>
  </w:num>
  <w:num w:numId="17" w16cid:durableId="534388192">
    <w:abstractNumId w:val="16"/>
  </w:num>
  <w:num w:numId="18" w16cid:durableId="1487670912">
    <w:abstractNumId w:val="9"/>
  </w:num>
  <w:num w:numId="19" w16cid:durableId="2062248747">
    <w:abstractNumId w:val="31"/>
  </w:num>
  <w:num w:numId="20" w16cid:durableId="761070502">
    <w:abstractNumId w:val="28"/>
  </w:num>
  <w:num w:numId="21" w16cid:durableId="569459076">
    <w:abstractNumId w:val="17"/>
  </w:num>
  <w:num w:numId="22" w16cid:durableId="190607648">
    <w:abstractNumId w:val="21"/>
  </w:num>
  <w:num w:numId="23" w16cid:durableId="229583535">
    <w:abstractNumId w:val="18"/>
  </w:num>
  <w:num w:numId="24" w16cid:durableId="1470632457">
    <w:abstractNumId w:val="22"/>
  </w:num>
  <w:num w:numId="25" w16cid:durableId="1801458687">
    <w:abstractNumId w:val="32"/>
  </w:num>
  <w:num w:numId="26" w16cid:durableId="219286564">
    <w:abstractNumId w:val="26"/>
  </w:num>
  <w:num w:numId="27" w16cid:durableId="419104534">
    <w:abstractNumId w:val="42"/>
  </w:num>
  <w:num w:numId="28" w16cid:durableId="844129125">
    <w:abstractNumId w:val="23"/>
  </w:num>
  <w:num w:numId="29" w16cid:durableId="97722282">
    <w:abstractNumId w:val="2"/>
  </w:num>
  <w:num w:numId="30" w16cid:durableId="680863054">
    <w:abstractNumId w:val="36"/>
  </w:num>
  <w:num w:numId="31" w16cid:durableId="1709720145">
    <w:abstractNumId w:val="12"/>
  </w:num>
  <w:num w:numId="32" w16cid:durableId="543718168">
    <w:abstractNumId w:val="37"/>
  </w:num>
  <w:num w:numId="33" w16cid:durableId="26026122">
    <w:abstractNumId w:val="29"/>
  </w:num>
  <w:num w:numId="34" w16cid:durableId="35280171">
    <w:abstractNumId w:val="8"/>
  </w:num>
  <w:num w:numId="35" w16cid:durableId="1571963680">
    <w:abstractNumId w:val="35"/>
  </w:num>
  <w:num w:numId="36" w16cid:durableId="1054309479">
    <w:abstractNumId w:val="40"/>
  </w:num>
  <w:num w:numId="37" w16cid:durableId="1696812787">
    <w:abstractNumId w:val="3"/>
  </w:num>
  <w:num w:numId="38" w16cid:durableId="1206066642">
    <w:abstractNumId w:val="20"/>
  </w:num>
  <w:num w:numId="39" w16cid:durableId="1399129239">
    <w:abstractNumId w:val="38"/>
  </w:num>
  <w:num w:numId="40" w16cid:durableId="1485702276">
    <w:abstractNumId w:val="34"/>
  </w:num>
  <w:num w:numId="41" w16cid:durableId="853224318">
    <w:abstractNumId w:val="27"/>
  </w:num>
  <w:num w:numId="42" w16cid:durableId="1225410688">
    <w:abstractNumId w:val="4"/>
  </w:num>
  <w:num w:numId="43" w16cid:durableId="201331523">
    <w:abstractNumId w:val="39"/>
  </w:num>
  <w:num w:numId="44" w16cid:durableId="1135758593">
    <w:abstractNumId w:val="30"/>
  </w:num>
  <w:num w:numId="45" w16cid:durableId="2030254649">
    <w:abstractNumId w:val="4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6E5"/>
    <w:rsid w:val="00000C0A"/>
    <w:rsid w:val="00002C89"/>
    <w:rsid w:val="00020E25"/>
    <w:rsid w:val="0003280B"/>
    <w:rsid w:val="00033869"/>
    <w:rsid w:val="000348B5"/>
    <w:rsid w:val="000500F5"/>
    <w:rsid w:val="00052413"/>
    <w:rsid w:val="00055A05"/>
    <w:rsid w:val="00055D46"/>
    <w:rsid w:val="000609CD"/>
    <w:rsid w:val="000625D2"/>
    <w:rsid w:val="00063105"/>
    <w:rsid w:val="0006545C"/>
    <w:rsid w:val="00066AA5"/>
    <w:rsid w:val="0007142D"/>
    <w:rsid w:val="0007249F"/>
    <w:rsid w:val="00073CD3"/>
    <w:rsid w:val="00076C08"/>
    <w:rsid w:val="00085CA4"/>
    <w:rsid w:val="0009029C"/>
    <w:rsid w:val="00092B29"/>
    <w:rsid w:val="00094365"/>
    <w:rsid w:val="000A539B"/>
    <w:rsid w:val="000D4BB6"/>
    <w:rsid w:val="000E433C"/>
    <w:rsid w:val="000E71C8"/>
    <w:rsid w:val="000F3540"/>
    <w:rsid w:val="000F379B"/>
    <w:rsid w:val="000F41FC"/>
    <w:rsid w:val="000F4986"/>
    <w:rsid w:val="00100AF8"/>
    <w:rsid w:val="00102D71"/>
    <w:rsid w:val="00104AA3"/>
    <w:rsid w:val="00107B57"/>
    <w:rsid w:val="00111A9B"/>
    <w:rsid w:val="00111C3C"/>
    <w:rsid w:val="00112C4E"/>
    <w:rsid w:val="001171A4"/>
    <w:rsid w:val="00120AC4"/>
    <w:rsid w:val="00122FDF"/>
    <w:rsid w:val="001269A3"/>
    <w:rsid w:val="00130D28"/>
    <w:rsid w:val="00131A52"/>
    <w:rsid w:val="00131CC1"/>
    <w:rsid w:val="00133005"/>
    <w:rsid w:val="001349AD"/>
    <w:rsid w:val="0014540F"/>
    <w:rsid w:val="001532F1"/>
    <w:rsid w:val="00154839"/>
    <w:rsid w:val="001673F4"/>
    <w:rsid w:val="001727AC"/>
    <w:rsid w:val="00173ACC"/>
    <w:rsid w:val="00180307"/>
    <w:rsid w:val="00183565"/>
    <w:rsid w:val="0018434F"/>
    <w:rsid w:val="00185965"/>
    <w:rsid w:val="00185CB0"/>
    <w:rsid w:val="0018754F"/>
    <w:rsid w:val="0019724D"/>
    <w:rsid w:val="001A4026"/>
    <w:rsid w:val="001B7249"/>
    <w:rsid w:val="001C63D4"/>
    <w:rsid w:val="001D2C85"/>
    <w:rsid w:val="001D7BAC"/>
    <w:rsid w:val="001E6B9B"/>
    <w:rsid w:val="001E6FB3"/>
    <w:rsid w:val="001F57B8"/>
    <w:rsid w:val="001F5E50"/>
    <w:rsid w:val="00212AB3"/>
    <w:rsid w:val="002335E7"/>
    <w:rsid w:val="0023486A"/>
    <w:rsid w:val="00244FFD"/>
    <w:rsid w:val="002570F4"/>
    <w:rsid w:val="00260FC7"/>
    <w:rsid w:val="00262B78"/>
    <w:rsid w:val="00262BC9"/>
    <w:rsid w:val="00263E7B"/>
    <w:rsid w:val="0026443C"/>
    <w:rsid w:val="00270F17"/>
    <w:rsid w:val="0027270A"/>
    <w:rsid w:val="00280A25"/>
    <w:rsid w:val="00286527"/>
    <w:rsid w:val="00287CF3"/>
    <w:rsid w:val="0029098E"/>
    <w:rsid w:val="00294FDD"/>
    <w:rsid w:val="00297357"/>
    <w:rsid w:val="002A2EBC"/>
    <w:rsid w:val="002A7234"/>
    <w:rsid w:val="002B1A3D"/>
    <w:rsid w:val="002B2213"/>
    <w:rsid w:val="002B36E1"/>
    <w:rsid w:val="002B433B"/>
    <w:rsid w:val="002D3C83"/>
    <w:rsid w:val="002D4B4C"/>
    <w:rsid w:val="002E1FE2"/>
    <w:rsid w:val="002E29E3"/>
    <w:rsid w:val="002E350F"/>
    <w:rsid w:val="002E7C59"/>
    <w:rsid w:val="002F0690"/>
    <w:rsid w:val="002F1F12"/>
    <w:rsid w:val="002F2E90"/>
    <w:rsid w:val="00300297"/>
    <w:rsid w:val="003024BA"/>
    <w:rsid w:val="00303E28"/>
    <w:rsid w:val="00315D40"/>
    <w:rsid w:val="00317A46"/>
    <w:rsid w:val="0032237B"/>
    <w:rsid w:val="003232A1"/>
    <w:rsid w:val="00332F0B"/>
    <w:rsid w:val="003330F3"/>
    <w:rsid w:val="00334129"/>
    <w:rsid w:val="00340199"/>
    <w:rsid w:val="00345240"/>
    <w:rsid w:val="00345DEF"/>
    <w:rsid w:val="003524D0"/>
    <w:rsid w:val="00354949"/>
    <w:rsid w:val="00355E41"/>
    <w:rsid w:val="00357C01"/>
    <w:rsid w:val="0036052A"/>
    <w:rsid w:val="0037019C"/>
    <w:rsid w:val="0037049C"/>
    <w:rsid w:val="00371806"/>
    <w:rsid w:val="003726DC"/>
    <w:rsid w:val="0037732E"/>
    <w:rsid w:val="00377CDC"/>
    <w:rsid w:val="00381046"/>
    <w:rsid w:val="0038524C"/>
    <w:rsid w:val="00387EFB"/>
    <w:rsid w:val="003A207D"/>
    <w:rsid w:val="003A5B27"/>
    <w:rsid w:val="003A6340"/>
    <w:rsid w:val="003B4B48"/>
    <w:rsid w:val="003C7EEC"/>
    <w:rsid w:val="003D2604"/>
    <w:rsid w:val="003D5105"/>
    <w:rsid w:val="003E6C23"/>
    <w:rsid w:val="003E6D42"/>
    <w:rsid w:val="003F0EB5"/>
    <w:rsid w:val="003F1CC1"/>
    <w:rsid w:val="00400110"/>
    <w:rsid w:val="0040410A"/>
    <w:rsid w:val="00411E49"/>
    <w:rsid w:val="00412683"/>
    <w:rsid w:val="0041556E"/>
    <w:rsid w:val="00423E38"/>
    <w:rsid w:val="0042717F"/>
    <w:rsid w:val="0044426A"/>
    <w:rsid w:val="00444DEA"/>
    <w:rsid w:val="00445299"/>
    <w:rsid w:val="00451AAB"/>
    <w:rsid w:val="004520D2"/>
    <w:rsid w:val="00453ED9"/>
    <w:rsid w:val="00456F36"/>
    <w:rsid w:val="0046670B"/>
    <w:rsid w:val="00477377"/>
    <w:rsid w:val="004848A7"/>
    <w:rsid w:val="00484E17"/>
    <w:rsid w:val="00487E45"/>
    <w:rsid w:val="00490E0E"/>
    <w:rsid w:val="00496A84"/>
    <w:rsid w:val="004970CC"/>
    <w:rsid w:val="004979FA"/>
    <w:rsid w:val="00497A00"/>
    <w:rsid w:val="00497F13"/>
    <w:rsid w:val="004A0ECC"/>
    <w:rsid w:val="004A10E1"/>
    <w:rsid w:val="004A2CFD"/>
    <w:rsid w:val="004B0549"/>
    <w:rsid w:val="004B6E61"/>
    <w:rsid w:val="004C2D15"/>
    <w:rsid w:val="004D06AF"/>
    <w:rsid w:val="004F5ECC"/>
    <w:rsid w:val="004F6C8F"/>
    <w:rsid w:val="00500ACB"/>
    <w:rsid w:val="00504871"/>
    <w:rsid w:val="00505C03"/>
    <w:rsid w:val="00510256"/>
    <w:rsid w:val="005166DC"/>
    <w:rsid w:val="0052124E"/>
    <w:rsid w:val="00530FC7"/>
    <w:rsid w:val="00532999"/>
    <w:rsid w:val="005420CD"/>
    <w:rsid w:val="00546A54"/>
    <w:rsid w:val="00563C2A"/>
    <w:rsid w:val="00564B2D"/>
    <w:rsid w:val="0056623C"/>
    <w:rsid w:val="0057334F"/>
    <w:rsid w:val="005734CD"/>
    <w:rsid w:val="00575DCC"/>
    <w:rsid w:val="00584A75"/>
    <w:rsid w:val="005A16F6"/>
    <w:rsid w:val="005A6067"/>
    <w:rsid w:val="005B30EA"/>
    <w:rsid w:val="005C6EE7"/>
    <w:rsid w:val="005D3D47"/>
    <w:rsid w:val="005D6C10"/>
    <w:rsid w:val="005E1EB1"/>
    <w:rsid w:val="005E3EB8"/>
    <w:rsid w:val="005E6710"/>
    <w:rsid w:val="005E67CD"/>
    <w:rsid w:val="005F45A1"/>
    <w:rsid w:val="00601764"/>
    <w:rsid w:val="00601B26"/>
    <w:rsid w:val="00605114"/>
    <w:rsid w:val="0061785F"/>
    <w:rsid w:val="00621F76"/>
    <w:rsid w:val="00622709"/>
    <w:rsid w:val="006236E2"/>
    <w:rsid w:val="0064125D"/>
    <w:rsid w:val="00646C3C"/>
    <w:rsid w:val="00653E33"/>
    <w:rsid w:val="00657CDA"/>
    <w:rsid w:val="006602A4"/>
    <w:rsid w:val="0066194C"/>
    <w:rsid w:val="00672910"/>
    <w:rsid w:val="00675DB3"/>
    <w:rsid w:val="0068141C"/>
    <w:rsid w:val="00681C64"/>
    <w:rsid w:val="00683B85"/>
    <w:rsid w:val="00687483"/>
    <w:rsid w:val="0068750C"/>
    <w:rsid w:val="00687610"/>
    <w:rsid w:val="0069236A"/>
    <w:rsid w:val="00694E9E"/>
    <w:rsid w:val="006A5007"/>
    <w:rsid w:val="006A7093"/>
    <w:rsid w:val="006C17C7"/>
    <w:rsid w:val="006C4B91"/>
    <w:rsid w:val="006C6C05"/>
    <w:rsid w:val="006D0D91"/>
    <w:rsid w:val="006E10F1"/>
    <w:rsid w:val="006E2F16"/>
    <w:rsid w:val="006E5F6C"/>
    <w:rsid w:val="00712057"/>
    <w:rsid w:val="00716753"/>
    <w:rsid w:val="00721D57"/>
    <w:rsid w:val="00723B38"/>
    <w:rsid w:val="00734D01"/>
    <w:rsid w:val="007434E5"/>
    <w:rsid w:val="00751A1A"/>
    <w:rsid w:val="007523DB"/>
    <w:rsid w:val="0075527A"/>
    <w:rsid w:val="00760DD6"/>
    <w:rsid w:val="00766FE1"/>
    <w:rsid w:val="0077435C"/>
    <w:rsid w:val="00784D93"/>
    <w:rsid w:val="0078793B"/>
    <w:rsid w:val="007918BB"/>
    <w:rsid w:val="007977A4"/>
    <w:rsid w:val="007A4854"/>
    <w:rsid w:val="007A68B8"/>
    <w:rsid w:val="007B1D6A"/>
    <w:rsid w:val="007B29F5"/>
    <w:rsid w:val="007C4332"/>
    <w:rsid w:val="007C621E"/>
    <w:rsid w:val="007D3687"/>
    <w:rsid w:val="007D46BB"/>
    <w:rsid w:val="007E3D5C"/>
    <w:rsid w:val="007E7B32"/>
    <w:rsid w:val="007E7B98"/>
    <w:rsid w:val="007F15F5"/>
    <w:rsid w:val="007F189B"/>
    <w:rsid w:val="007F3725"/>
    <w:rsid w:val="007F5C28"/>
    <w:rsid w:val="007F770E"/>
    <w:rsid w:val="0080043D"/>
    <w:rsid w:val="00804184"/>
    <w:rsid w:val="008061EC"/>
    <w:rsid w:val="008170F6"/>
    <w:rsid w:val="00821051"/>
    <w:rsid w:val="008253BF"/>
    <w:rsid w:val="00826355"/>
    <w:rsid w:val="00826AC3"/>
    <w:rsid w:val="00826C65"/>
    <w:rsid w:val="0082761E"/>
    <w:rsid w:val="008338F3"/>
    <w:rsid w:val="008349F2"/>
    <w:rsid w:val="008366C4"/>
    <w:rsid w:val="00845B87"/>
    <w:rsid w:val="00852993"/>
    <w:rsid w:val="00856B7A"/>
    <w:rsid w:val="008666F6"/>
    <w:rsid w:val="008679F7"/>
    <w:rsid w:val="00871121"/>
    <w:rsid w:val="00876EFC"/>
    <w:rsid w:val="008777FE"/>
    <w:rsid w:val="00880047"/>
    <w:rsid w:val="00882C9A"/>
    <w:rsid w:val="00891ACD"/>
    <w:rsid w:val="00891C40"/>
    <w:rsid w:val="00893109"/>
    <w:rsid w:val="008942B6"/>
    <w:rsid w:val="00897019"/>
    <w:rsid w:val="008A0E07"/>
    <w:rsid w:val="008A1456"/>
    <w:rsid w:val="008A4CE6"/>
    <w:rsid w:val="008B3736"/>
    <w:rsid w:val="008B3BE9"/>
    <w:rsid w:val="008C03AF"/>
    <w:rsid w:val="008C505C"/>
    <w:rsid w:val="008C63BE"/>
    <w:rsid w:val="008D64A0"/>
    <w:rsid w:val="008E381F"/>
    <w:rsid w:val="008E41AD"/>
    <w:rsid w:val="008E74B5"/>
    <w:rsid w:val="00900A1C"/>
    <w:rsid w:val="00900F7D"/>
    <w:rsid w:val="009021DC"/>
    <w:rsid w:val="009028F9"/>
    <w:rsid w:val="009059F7"/>
    <w:rsid w:val="00907715"/>
    <w:rsid w:val="00907941"/>
    <w:rsid w:val="00913C85"/>
    <w:rsid w:val="00915598"/>
    <w:rsid w:val="0092020D"/>
    <w:rsid w:val="00922F51"/>
    <w:rsid w:val="00923B4E"/>
    <w:rsid w:val="00925E0D"/>
    <w:rsid w:val="00930E9B"/>
    <w:rsid w:val="00931A06"/>
    <w:rsid w:val="0093504D"/>
    <w:rsid w:val="0094537D"/>
    <w:rsid w:val="00956BD0"/>
    <w:rsid w:val="00963E0C"/>
    <w:rsid w:val="00964663"/>
    <w:rsid w:val="009648B3"/>
    <w:rsid w:val="00964C70"/>
    <w:rsid w:val="009731A5"/>
    <w:rsid w:val="00976717"/>
    <w:rsid w:val="0098521B"/>
    <w:rsid w:val="00995138"/>
    <w:rsid w:val="009A357D"/>
    <w:rsid w:val="009B042C"/>
    <w:rsid w:val="009B22FF"/>
    <w:rsid w:val="009B31B4"/>
    <w:rsid w:val="009B362C"/>
    <w:rsid w:val="009B567C"/>
    <w:rsid w:val="009B5E82"/>
    <w:rsid w:val="009B6A48"/>
    <w:rsid w:val="009C6977"/>
    <w:rsid w:val="009C770A"/>
    <w:rsid w:val="009C7B2A"/>
    <w:rsid w:val="009D11E1"/>
    <w:rsid w:val="009D1741"/>
    <w:rsid w:val="009D2DCF"/>
    <w:rsid w:val="009D72BE"/>
    <w:rsid w:val="009E2823"/>
    <w:rsid w:val="009E30B5"/>
    <w:rsid w:val="009E7EE3"/>
    <w:rsid w:val="009F2858"/>
    <w:rsid w:val="009F373D"/>
    <w:rsid w:val="009F4B3B"/>
    <w:rsid w:val="009F598F"/>
    <w:rsid w:val="009F7CFD"/>
    <w:rsid w:val="00A04E4E"/>
    <w:rsid w:val="00A064E4"/>
    <w:rsid w:val="00A110A4"/>
    <w:rsid w:val="00A210B8"/>
    <w:rsid w:val="00A23FA9"/>
    <w:rsid w:val="00A27E82"/>
    <w:rsid w:val="00A31867"/>
    <w:rsid w:val="00A364D3"/>
    <w:rsid w:val="00A36E92"/>
    <w:rsid w:val="00A50FD4"/>
    <w:rsid w:val="00A530CC"/>
    <w:rsid w:val="00A55A82"/>
    <w:rsid w:val="00A649BD"/>
    <w:rsid w:val="00A73A70"/>
    <w:rsid w:val="00A7716F"/>
    <w:rsid w:val="00A80230"/>
    <w:rsid w:val="00A809BC"/>
    <w:rsid w:val="00A8120E"/>
    <w:rsid w:val="00A8231C"/>
    <w:rsid w:val="00A849C4"/>
    <w:rsid w:val="00A95C9E"/>
    <w:rsid w:val="00AA4ED6"/>
    <w:rsid w:val="00AB4616"/>
    <w:rsid w:val="00AD3BFE"/>
    <w:rsid w:val="00AD7D26"/>
    <w:rsid w:val="00AE0597"/>
    <w:rsid w:val="00AE07BE"/>
    <w:rsid w:val="00AF0C1F"/>
    <w:rsid w:val="00AF198F"/>
    <w:rsid w:val="00AF2AF1"/>
    <w:rsid w:val="00AF4121"/>
    <w:rsid w:val="00AF6430"/>
    <w:rsid w:val="00B02995"/>
    <w:rsid w:val="00B03BAC"/>
    <w:rsid w:val="00B06775"/>
    <w:rsid w:val="00B11662"/>
    <w:rsid w:val="00B161C0"/>
    <w:rsid w:val="00B16B51"/>
    <w:rsid w:val="00B20F2A"/>
    <w:rsid w:val="00B21A4A"/>
    <w:rsid w:val="00B24C10"/>
    <w:rsid w:val="00B25D55"/>
    <w:rsid w:val="00B375EC"/>
    <w:rsid w:val="00B37693"/>
    <w:rsid w:val="00B377F3"/>
    <w:rsid w:val="00B50CB8"/>
    <w:rsid w:val="00B50CCE"/>
    <w:rsid w:val="00B52ADF"/>
    <w:rsid w:val="00B54C07"/>
    <w:rsid w:val="00B561DE"/>
    <w:rsid w:val="00B60D97"/>
    <w:rsid w:val="00B74333"/>
    <w:rsid w:val="00B743FB"/>
    <w:rsid w:val="00B76444"/>
    <w:rsid w:val="00B80B5F"/>
    <w:rsid w:val="00B81FE6"/>
    <w:rsid w:val="00B82155"/>
    <w:rsid w:val="00B86341"/>
    <w:rsid w:val="00BA2699"/>
    <w:rsid w:val="00BA2B66"/>
    <w:rsid w:val="00BA3D0D"/>
    <w:rsid w:val="00BB3E91"/>
    <w:rsid w:val="00BB5290"/>
    <w:rsid w:val="00BC3E2A"/>
    <w:rsid w:val="00BC7A60"/>
    <w:rsid w:val="00BC7E34"/>
    <w:rsid w:val="00BD040C"/>
    <w:rsid w:val="00BD3B4F"/>
    <w:rsid w:val="00BD4E35"/>
    <w:rsid w:val="00BD63AB"/>
    <w:rsid w:val="00BD7164"/>
    <w:rsid w:val="00BE4879"/>
    <w:rsid w:val="00BE52A3"/>
    <w:rsid w:val="00BE532A"/>
    <w:rsid w:val="00BE6DF8"/>
    <w:rsid w:val="00BF318B"/>
    <w:rsid w:val="00C02499"/>
    <w:rsid w:val="00C05917"/>
    <w:rsid w:val="00C113D0"/>
    <w:rsid w:val="00C15C41"/>
    <w:rsid w:val="00C20291"/>
    <w:rsid w:val="00C20F2B"/>
    <w:rsid w:val="00C269F0"/>
    <w:rsid w:val="00C31921"/>
    <w:rsid w:val="00C31EB2"/>
    <w:rsid w:val="00C3757A"/>
    <w:rsid w:val="00C43CAB"/>
    <w:rsid w:val="00C45CFC"/>
    <w:rsid w:val="00C47ABD"/>
    <w:rsid w:val="00C513F2"/>
    <w:rsid w:val="00C519A0"/>
    <w:rsid w:val="00C5383B"/>
    <w:rsid w:val="00C57143"/>
    <w:rsid w:val="00C606E5"/>
    <w:rsid w:val="00C61381"/>
    <w:rsid w:val="00C62152"/>
    <w:rsid w:val="00C62F28"/>
    <w:rsid w:val="00C64DCB"/>
    <w:rsid w:val="00C66325"/>
    <w:rsid w:val="00C665B2"/>
    <w:rsid w:val="00C862C5"/>
    <w:rsid w:val="00C919C7"/>
    <w:rsid w:val="00C95E21"/>
    <w:rsid w:val="00C972EF"/>
    <w:rsid w:val="00CA07D5"/>
    <w:rsid w:val="00CB0A60"/>
    <w:rsid w:val="00CB367F"/>
    <w:rsid w:val="00CC0D74"/>
    <w:rsid w:val="00CC4FF1"/>
    <w:rsid w:val="00CC574B"/>
    <w:rsid w:val="00CC5D16"/>
    <w:rsid w:val="00CC620F"/>
    <w:rsid w:val="00CC6782"/>
    <w:rsid w:val="00CC6894"/>
    <w:rsid w:val="00CF4A4F"/>
    <w:rsid w:val="00CF4BFE"/>
    <w:rsid w:val="00CF665E"/>
    <w:rsid w:val="00CF6932"/>
    <w:rsid w:val="00D03C2A"/>
    <w:rsid w:val="00D03D55"/>
    <w:rsid w:val="00D11A96"/>
    <w:rsid w:val="00D1774A"/>
    <w:rsid w:val="00D17848"/>
    <w:rsid w:val="00D30607"/>
    <w:rsid w:val="00D30B84"/>
    <w:rsid w:val="00D368C3"/>
    <w:rsid w:val="00D47D37"/>
    <w:rsid w:val="00D521B0"/>
    <w:rsid w:val="00D543E2"/>
    <w:rsid w:val="00D5772E"/>
    <w:rsid w:val="00D6485C"/>
    <w:rsid w:val="00D70830"/>
    <w:rsid w:val="00D70C4C"/>
    <w:rsid w:val="00D86DFD"/>
    <w:rsid w:val="00D900B1"/>
    <w:rsid w:val="00D906E5"/>
    <w:rsid w:val="00D91238"/>
    <w:rsid w:val="00D92163"/>
    <w:rsid w:val="00D9522B"/>
    <w:rsid w:val="00DA13F2"/>
    <w:rsid w:val="00DA6AAE"/>
    <w:rsid w:val="00DA7ECC"/>
    <w:rsid w:val="00DB11CF"/>
    <w:rsid w:val="00DB643B"/>
    <w:rsid w:val="00DB65CA"/>
    <w:rsid w:val="00DB785A"/>
    <w:rsid w:val="00DC0355"/>
    <w:rsid w:val="00DC1F3F"/>
    <w:rsid w:val="00DC255E"/>
    <w:rsid w:val="00DE3147"/>
    <w:rsid w:val="00DE74DB"/>
    <w:rsid w:val="00DF6169"/>
    <w:rsid w:val="00DF7981"/>
    <w:rsid w:val="00DF7A29"/>
    <w:rsid w:val="00E0301C"/>
    <w:rsid w:val="00E11DD3"/>
    <w:rsid w:val="00E23EF4"/>
    <w:rsid w:val="00E25D70"/>
    <w:rsid w:val="00E32032"/>
    <w:rsid w:val="00E356F3"/>
    <w:rsid w:val="00E37E86"/>
    <w:rsid w:val="00E478C8"/>
    <w:rsid w:val="00E54338"/>
    <w:rsid w:val="00E57919"/>
    <w:rsid w:val="00E60AA9"/>
    <w:rsid w:val="00E61230"/>
    <w:rsid w:val="00E62CE3"/>
    <w:rsid w:val="00E67700"/>
    <w:rsid w:val="00E7258D"/>
    <w:rsid w:val="00E91E83"/>
    <w:rsid w:val="00EA1094"/>
    <w:rsid w:val="00EA1E9D"/>
    <w:rsid w:val="00EA3C1A"/>
    <w:rsid w:val="00EB5DD4"/>
    <w:rsid w:val="00EC1F58"/>
    <w:rsid w:val="00ED1769"/>
    <w:rsid w:val="00EE1251"/>
    <w:rsid w:val="00EE182A"/>
    <w:rsid w:val="00EE4D84"/>
    <w:rsid w:val="00EE6F66"/>
    <w:rsid w:val="00EF39D7"/>
    <w:rsid w:val="00F0148E"/>
    <w:rsid w:val="00F05C09"/>
    <w:rsid w:val="00F0725F"/>
    <w:rsid w:val="00F107CD"/>
    <w:rsid w:val="00F119C5"/>
    <w:rsid w:val="00F11C21"/>
    <w:rsid w:val="00F15043"/>
    <w:rsid w:val="00F227BE"/>
    <w:rsid w:val="00F234D4"/>
    <w:rsid w:val="00F242C5"/>
    <w:rsid w:val="00F25997"/>
    <w:rsid w:val="00F34E58"/>
    <w:rsid w:val="00F40650"/>
    <w:rsid w:val="00F4187D"/>
    <w:rsid w:val="00F46BF5"/>
    <w:rsid w:val="00F521B5"/>
    <w:rsid w:val="00F537AE"/>
    <w:rsid w:val="00F53B0D"/>
    <w:rsid w:val="00F606C8"/>
    <w:rsid w:val="00F607ED"/>
    <w:rsid w:val="00F67C5B"/>
    <w:rsid w:val="00F7131A"/>
    <w:rsid w:val="00F7636B"/>
    <w:rsid w:val="00F806ED"/>
    <w:rsid w:val="00F93461"/>
    <w:rsid w:val="00FA0852"/>
    <w:rsid w:val="00FA0E04"/>
    <w:rsid w:val="00FA79DE"/>
    <w:rsid w:val="00FC2693"/>
    <w:rsid w:val="00FC2CB0"/>
    <w:rsid w:val="00FC5681"/>
    <w:rsid w:val="00FC7AA2"/>
    <w:rsid w:val="00FD1DCE"/>
    <w:rsid w:val="00FD1EF6"/>
    <w:rsid w:val="00FD3F8C"/>
    <w:rsid w:val="00FD6FDA"/>
    <w:rsid w:val="00FD7609"/>
    <w:rsid w:val="00FD7F54"/>
    <w:rsid w:val="00FE1A34"/>
    <w:rsid w:val="00FE1C3E"/>
    <w:rsid w:val="00FE254F"/>
    <w:rsid w:val="00FE3440"/>
    <w:rsid w:val="00FF098A"/>
    <w:rsid w:val="00FF3393"/>
    <w:rsid w:val="0EFA1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03CD3A"/>
  <w15:docId w15:val="{525963DC-3195-42EB-830A-5A7513487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670B"/>
    <w:pPr>
      <w:spacing w:before="120" w:after="60"/>
      <w:jc w:val="both"/>
    </w:pPr>
    <w:rPr>
      <w:snapToGrid w:val="0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78793B"/>
    <w:pPr>
      <w:numPr>
        <w:numId w:val="1"/>
      </w:numPr>
      <w:spacing w:before="480" w:after="120"/>
      <w:outlineLvl w:val="0"/>
    </w:pPr>
    <w:rPr>
      <w:rFonts w:eastAsiaTheme="majorEastAsia" w:cs="Arial"/>
      <w:b/>
      <w:caps/>
      <w:kern w:val="28"/>
      <w:sz w:val="32"/>
    </w:rPr>
  </w:style>
  <w:style w:type="paragraph" w:styleId="Nadpis2">
    <w:name w:val="heading 2"/>
    <w:basedOn w:val="Normln"/>
    <w:next w:val="Normln"/>
    <w:link w:val="Nadpis2Char"/>
    <w:qFormat/>
    <w:rsid w:val="00497A00"/>
    <w:pPr>
      <w:numPr>
        <w:ilvl w:val="1"/>
        <w:numId w:val="1"/>
      </w:numPr>
      <w:spacing w:before="360" w:after="0"/>
      <w:outlineLvl w:val="1"/>
    </w:pPr>
    <w:rPr>
      <w:rFonts w:eastAsiaTheme="majorEastAsia"/>
      <w:b/>
      <w:sz w:val="28"/>
    </w:rPr>
  </w:style>
  <w:style w:type="paragraph" w:styleId="Nadpis3">
    <w:name w:val="heading 3"/>
    <w:basedOn w:val="Normln"/>
    <w:next w:val="Normln"/>
    <w:link w:val="Nadpis3Char"/>
    <w:qFormat/>
    <w:rsid w:val="00497A00"/>
    <w:pPr>
      <w:numPr>
        <w:ilvl w:val="2"/>
        <w:numId w:val="1"/>
      </w:numPr>
      <w:spacing w:before="360" w:after="0"/>
      <w:outlineLvl w:val="2"/>
    </w:pPr>
    <w:rPr>
      <w:rFonts w:eastAsiaTheme="majorEastAsia"/>
      <w:b/>
    </w:rPr>
  </w:style>
  <w:style w:type="paragraph" w:styleId="Nadpis4">
    <w:name w:val="heading 4"/>
    <w:basedOn w:val="Normln"/>
    <w:next w:val="Normln"/>
    <w:link w:val="Nadpis4Char"/>
    <w:qFormat/>
    <w:rsid w:val="0078793B"/>
    <w:pPr>
      <w:numPr>
        <w:ilvl w:val="3"/>
        <w:numId w:val="1"/>
      </w:numPr>
      <w:spacing w:before="240" w:after="120"/>
      <w:outlineLvl w:val="3"/>
    </w:pPr>
  </w:style>
  <w:style w:type="paragraph" w:styleId="Nadpis5">
    <w:name w:val="heading 5"/>
    <w:basedOn w:val="Normln"/>
    <w:next w:val="Normln"/>
    <w:link w:val="Nadpis5Char"/>
    <w:qFormat/>
    <w:rsid w:val="0078793B"/>
    <w:pPr>
      <w:numPr>
        <w:ilvl w:val="4"/>
        <w:numId w:val="1"/>
      </w:numPr>
      <w:spacing w:before="60"/>
      <w:outlineLvl w:val="4"/>
    </w:pPr>
  </w:style>
  <w:style w:type="paragraph" w:styleId="Nadpis6">
    <w:name w:val="heading 6"/>
    <w:basedOn w:val="Normln"/>
    <w:next w:val="Normln"/>
    <w:link w:val="Nadpis6Char"/>
    <w:rsid w:val="0078793B"/>
    <w:pPr>
      <w:numPr>
        <w:ilvl w:val="5"/>
        <w:numId w:val="1"/>
      </w:numPr>
      <w:spacing w:before="240"/>
      <w:outlineLvl w:val="5"/>
    </w:pPr>
    <w:rPr>
      <w:i/>
    </w:rPr>
  </w:style>
  <w:style w:type="paragraph" w:styleId="Nadpis7">
    <w:name w:val="heading 7"/>
    <w:basedOn w:val="Normln"/>
    <w:next w:val="Normln"/>
    <w:link w:val="Nadpis7Char"/>
    <w:rsid w:val="0078793B"/>
    <w:pPr>
      <w:numPr>
        <w:ilvl w:val="6"/>
        <w:numId w:val="1"/>
      </w:numPr>
      <w:spacing w:before="240"/>
      <w:outlineLvl w:val="6"/>
    </w:pPr>
  </w:style>
  <w:style w:type="paragraph" w:styleId="Nadpis8">
    <w:name w:val="heading 8"/>
    <w:basedOn w:val="Normln"/>
    <w:next w:val="Normln"/>
    <w:link w:val="Nadpis8Char"/>
    <w:rsid w:val="0078793B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rsid w:val="0078793B"/>
    <w:pPr>
      <w:numPr>
        <w:ilvl w:val="8"/>
        <w:numId w:val="1"/>
      </w:numPr>
      <w:spacing w:before="240"/>
      <w:outlineLvl w:val="8"/>
    </w:pPr>
    <w:rPr>
      <w:rFonts w:eastAsiaTheme="majorEastAsia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8793B"/>
    <w:rPr>
      <w:rFonts w:eastAsiaTheme="majorEastAsia" w:cs="Arial"/>
      <w:b/>
      <w:caps/>
      <w:snapToGrid w:val="0"/>
      <w:kern w:val="28"/>
      <w:sz w:val="32"/>
      <w:szCs w:val="22"/>
    </w:rPr>
  </w:style>
  <w:style w:type="character" w:customStyle="1" w:styleId="Nadpis2Char">
    <w:name w:val="Nadpis 2 Char"/>
    <w:basedOn w:val="Standardnpsmoodstavce"/>
    <w:link w:val="Nadpis2"/>
    <w:rsid w:val="00497A00"/>
    <w:rPr>
      <w:rFonts w:eastAsiaTheme="majorEastAsia"/>
      <w:b/>
      <w:snapToGrid w:val="0"/>
      <w:sz w:val="28"/>
      <w:szCs w:val="22"/>
    </w:rPr>
  </w:style>
  <w:style w:type="character" w:customStyle="1" w:styleId="Nadpis3Char">
    <w:name w:val="Nadpis 3 Char"/>
    <w:basedOn w:val="Standardnpsmoodstavce"/>
    <w:link w:val="Nadpis3"/>
    <w:rsid w:val="00497A00"/>
    <w:rPr>
      <w:rFonts w:eastAsiaTheme="majorEastAsia"/>
      <w:b/>
      <w:snapToGrid w:val="0"/>
      <w:sz w:val="22"/>
      <w:szCs w:val="22"/>
    </w:rPr>
  </w:style>
  <w:style w:type="character" w:customStyle="1" w:styleId="Nadpis4Char">
    <w:name w:val="Nadpis 4 Char"/>
    <w:basedOn w:val="Standardnpsmoodstavce"/>
    <w:link w:val="Nadpis4"/>
    <w:rsid w:val="0078793B"/>
    <w:rPr>
      <w:snapToGrid w:val="0"/>
      <w:sz w:val="22"/>
      <w:szCs w:val="22"/>
    </w:rPr>
  </w:style>
  <w:style w:type="character" w:customStyle="1" w:styleId="Zhlavnormalntext">
    <w:name w:val="Záhlaví_normalní text"/>
    <w:basedOn w:val="Zdraznnjemn"/>
    <w:rsid w:val="0078793B"/>
    <w:rPr>
      <w:rFonts w:ascii="Arial" w:hAnsi="Arial" w:cs="Arial"/>
      <w:b/>
      <w:i/>
      <w:iCs/>
      <w:color w:val="000000"/>
      <w:sz w:val="20"/>
    </w:rPr>
  </w:style>
  <w:style w:type="character" w:styleId="Zdraznnjemn">
    <w:name w:val="Subtle Emphasis"/>
    <w:basedOn w:val="Standardnpsmoodstavce"/>
    <w:uiPriority w:val="19"/>
    <w:qFormat/>
    <w:rsid w:val="0078793B"/>
    <w:rPr>
      <w:i/>
      <w:iCs/>
      <w:color w:val="404040" w:themeColor="text1" w:themeTint="BF"/>
    </w:rPr>
  </w:style>
  <w:style w:type="paragraph" w:customStyle="1" w:styleId="Styl2">
    <w:name w:val="Styl2"/>
    <w:basedOn w:val="Zpat"/>
    <w:next w:val="Zhlavzprvy"/>
    <w:rsid w:val="0078793B"/>
    <w:pPr>
      <w:pBdr>
        <w:bottom w:val="single" w:sz="4" w:space="1" w:color="5F5F5F"/>
      </w:pBdr>
      <w:tabs>
        <w:tab w:val="clear" w:pos="4536"/>
        <w:tab w:val="clear" w:pos="9072"/>
        <w:tab w:val="center" w:pos="5103"/>
        <w:tab w:val="right" w:pos="9498"/>
      </w:tabs>
    </w:pPr>
    <w:rPr>
      <w:rFonts w:cs="Arial"/>
      <w:b/>
      <w:sz w:val="20"/>
    </w:rPr>
  </w:style>
  <w:style w:type="paragraph" w:styleId="Zpat">
    <w:name w:val="footer"/>
    <w:basedOn w:val="Normln"/>
    <w:link w:val="ZpatChar"/>
    <w:uiPriority w:val="99"/>
    <w:unhideWhenUsed/>
    <w:rsid w:val="00C6138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61381"/>
  </w:style>
  <w:style w:type="paragraph" w:styleId="Zhlavzprvy">
    <w:name w:val="Message Header"/>
    <w:basedOn w:val="Normln"/>
    <w:link w:val="ZhlavzprvyChar"/>
    <w:uiPriority w:val="99"/>
    <w:semiHidden/>
    <w:unhideWhenUsed/>
    <w:rsid w:val="00C6138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C61381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customStyle="1" w:styleId="Styl5">
    <w:name w:val="Styl5"/>
    <w:basedOn w:val="Normln"/>
    <w:rsid w:val="0078793B"/>
    <w:rPr>
      <w:rFonts w:eastAsia="SimSun"/>
      <w:b/>
      <w:szCs w:val="18"/>
    </w:rPr>
  </w:style>
  <w:style w:type="character" w:customStyle="1" w:styleId="Nadpis5Char">
    <w:name w:val="Nadpis 5 Char"/>
    <w:basedOn w:val="Standardnpsmoodstavce"/>
    <w:link w:val="Nadpis5"/>
    <w:rsid w:val="0078793B"/>
    <w:rPr>
      <w:snapToGrid w:val="0"/>
      <w:sz w:val="22"/>
      <w:szCs w:val="22"/>
    </w:rPr>
  </w:style>
  <w:style w:type="character" w:customStyle="1" w:styleId="Nadpis6Char">
    <w:name w:val="Nadpis 6 Char"/>
    <w:basedOn w:val="Standardnpsmoodstavce"/>
    <w:link w:val="Nadpis6"/>
    <w:rsid w:val="00657CDA"/>
    <w:rPr>
      <w:i/>
      <w:snapToGrid w:val="0"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57CDA"/>
    <w:rPr>
      <w:snapToGrid w:val="0"/>
      <w:sz w:val="22"/>
      <w:szCs w:val="22"/>
    </w:rPr>
  </w:style>
  <w:style w:type="character" w:customStyle="1" w:styleId="Nadpis8Char">
    <w:name w:val="Nadpis 8 Char"/>
    <w:basedOn w:val="Standardnpsmoodstavce"/>
    <w:link w:val="Nadpis8"/>
    <w:rsid w:val="00657CDA"/>
    <w:rPr>
      <w:i/>
      <w:snapToGrid w:val="0"/>
      <w:sz w:val="22"/>
      <w:szCs w:val="22"/>
    </w:rPr>
  </w:style>
  <w:style w:type="character" w:customStyle="1" w:styleId="Nadpis9Char">
    <w:name w:val="Nadpis 9 Char"/>
    <w:basedOn w:val="Standardnpsmoodstavce"/>
    <w:link w:val="Nadpis9"/>
    <w:rsid w:val="00657CDA"/>
    <w:rPr>
      <w:rFonts w:eastAsiaTheme="majorEastAsia"/>
      <w:b/>
      <w:i/>
      <w:snapToGrid w:val="0"/>
      <w:sz w:val="22"/>
      <w:szCs w:val="22"/>
    </w:rPr>
  </w:style>
  <w:style w:type="paragraph" w:styleId="Titulek">
    <w:name w:val="caption"/>
    <w:basedOn w:val="Normln"/>
    <w:next w:val="Normln"/>
    <w:semiHidden/>
    <w:unhideWhenUsed/>
    <w:qFormat/>
    <w:rsid w:val="001C63D4"/>
    <w:pPr>
      <w:spacing w:after="200"/>
    </w:pPr>
    <w:rPr>
      <w:i/>
      <w:iCs/>
      <w:color w:val="44546A" w:themeColor="text2"/>
      <w:szCs w:val="18"/>
    </w:rPr>
  </w:style>
  <w:style w:type="paragraph" w:styleId="Nzev">
    <w:name w:val="Title"/>
    <w:basedOn w:val="Normln"/>
    <w:link w:val="NzevChar"/>
    <w:qFormat/>
    <w:rsid w:val="0078793B"/>
    <w:pPr>
      <w:spacing w:before="240" w:after="120"/>
      <w:jc w:val="center"/>
    </w:pPr>
    <w:rPr>
      <w:rFonts w:eastAsiaTheme="majorEastAsia" w:cs="Arial"/>
      <w:b/>
      <w:bCs/>
      <w:caps/>
      <w:snapToGrid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78793B"/>
    <w:rPr>
      <w:rFonts w:eastAsiaTheme="majorEastAsia" w:cs="Arial"/>
      <w:b/>
      <w:bCs/>
      <w:caps/>
      <w:sz w:val="24"/>
      <w:szCs w:val="28"/>
    </w:rPr>
  </w:style>
  <w:style w:type="paragraph" w:styleId="Podnadpis">
    <w:name w:val="Subtitle"/>
    <w:basedOn w:val="Normln"/>
    <w:next w:val="Normln"/>
    <w:link w:val="PodnadpisChar"/>
    <w:qFormat/>
    <w:rsid w:val="0078793B"/>
    <w:pPr>
      <w:numPr>
        <w:ilvl w:val="1"/>
      </w:numPr>
      <w:spacing w:after="120"/>
      <w:jc w:val="center"/>
    </w:pPr>
    <w:rPr>
      <w:rFonts w:eastAsiaTheme="minorEastAsia" w:cstheme="minorBidi"/>
      <w:i/>
      <w:sz w:val="18"/>
    </w:rPr>
  </w:style>
  <w:style w:type="character" w:customStyle="1" w:styleId="PodnadpisChar">
    <w:name w:val="Podnadpis Char"/>
    <w:basedOn w:val="Standardnpsmoodstavce"/>
    <w:link w:val="Podnadpis"/>
    <w:rsid w:val="0078793B"/>
    <w:rPr>
      <w:rFonts w:eastAsiaTheme="minorEastAsia" w:cstheme="minorBidi"/>
      <w:i/>
      <w:snapToGrid w:val="0"/>
      <w:sz w:val="18"/>
      <w:szCs w:val="22"/>
    </w:rPr>
  </w:style>
  <w:style w:type="paragraph" w:customStyle="1" w:styleId="Silnpodtren">
    <w:name w:val="Silný podtržený"/>
    <w:basedOn w:val="Normln"/>
    <w:next w:val="Normln"/>
    <w:qFormat/>
    <w:rsid w:val="0078793B"/>
    <w:rPr>
      <w:b/>
      <w:u w:val="single"/>
    </w:rPr>
  </w:style>
  <w:style w:type="paragraph" w:styleId="Bezmezer">
    <w:name w:val="No Spacing"/>
    <w:basedOn w:val="Normln"/>
    <w:uiPriority w:val="1"/>
    <w:qFormat/>
    <w:rsid w:val="0078793B"/>
    <w:pPr>
      <w:spacing w:before="0" w:after="0"/>
    </w:pPr>
  </w:style>
  <w:style w:type="paragraph" w:styleId="Odstavecseseznamem">
    <w:name w:val="List Paragraph"/>
    <w:aliases w:val="Nad,Odstavec cíl se seznamem,Odstavec se seznamem5,Odstavec_muj,Tučné,Odrazky,body,Odsek zoznamu2,Odsek,Odrážky,Číslování"/>
    <w:basedOn w:val="Normln"/>
    <w:link w:val="OdstavecseseznamemChar"/>
    <w:uiPriority w:val="99"/>
    <w:qFormat/>
    <w:rsid w:val="0078793B"/>
    <w:pPr>
      <w:ind w:left="720"/>
      <w:contextualSpacing/>
    </w:pPr>
    <w:rPr>
      <w:rFonts w:eastAsia="Calibri"/>
    </w:rPr>
  </w:style>
  <w:style w:type="paragraph" w:customStyle="1" w:styleId="silnpodtren0">
    <w:name w:val="silné podtržené"/>
    <w:basedOn w:val="Normln"/>
    <w:next w:val="Normln"/>
    <w:qFormat/>
    <w:rsid w:val="0078793B"/>
    <w:rPr>
      <w:u w:val="single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8793B"/>
    <w:pPr>
      <w:numPr>
        <w:numId w:val="0"/>
      </w:numPr>
      <w:spacing w:before="240" w:after="0"/>
      <w:outlineLvl w:val="9"/>
    </w:pPr>
    <w:rPr>
      <w:rFonts w:asciiTheme="majorHAnsi" w:hAnsiTheme="majorHAnsi" w:cstheme="majorBidi"/>
      <w:b w:val="0"/>
      <w:caps w:val="0"/>
      <w:color w:val="2E74B5" w:themeColor="accent1" w:themeShade="BF"/>
      <w:kern w:val="0"/>
      <w:szCs w:val="32"/>
    </w:rPr>
  </w:style>
  <w:style w:type="paragraph" w:customStyle="1" w:styleId="Odsazentext">
    <w:name w:val="Odsazený text"/>
    <w:basedOn w:val="Normln"/>
    <w:next w:val="Normln"/>
    <w:qFormat/>
    <w:rsid w:val="0078793B"/>
    <w:pPr>
      <w:ind w:firstLine="709"/>
    </w:pPr>
  </w:style>
  <w:style w:type="paragraph" w:customStyle="1" w:styleId="slovn">
    <w:name w:val="číslování"/>
    <w:basedOn w:val="Odstavecseseznamem"/>
    <w:qFormat/>
    <w:rsid w:val="0078793B"/>
    <w:pPr>
      <w:numPr>
        <w:numId w:val="3"/>
      </w:numPr>
      <w:spacing w:before="0" w:after="200" w:line="276" w:lineRule="auto"/>
      <w:jc w:val="left"/>
    </w:pPr>
    <w:rPr>
      <w:rFonts w:cs="Arial"/>
    </w:rPr>
  </w:style>
  <w:style w:type="paragraph" w:customStyle="1" w:styleId="odrky">
    <w:name w:val=". odrážky"/>
    <w:basedOn w:val="Normln"/>
    <w:qFormat/>
    <w:rsid w:val="008679F7"/>
    <w:pPr>
      <w:numPr>
        <w:numId w:val="4"/>
      </w:numPr>
    </w:pPr>
  </w:style>
  <w:style w:type="paragraph" w:customStyle="1" w:styleId="-odrky">
    <w:name w:val="- odrážky"/>
    <w:basedOn w:val="Normln"/>
    <w:qFormat/>
    <w:rsid w:val="009A357D"/>
    <w:pPr>
      <w:numPr>
        <w:numId w:val="5"/>
      </w:numPr>
      <w:tabs>
        <w:tab w:val="clear" w:pos="1069"/>
        <w:tab w:val="num" w:pos="993"/>
      </w:tabs>
      <w:spacing w:before="0" w:after="0"/>
      <w:ind w:left="714" w:hanging="357"/>
    </w:pPr>
    <w:rPr>
      <w:noProof/>
    </w:rPr>
  </w:style>
  <w:style w:type="paragraph" w:customStyle="1" w:styleId="Siln">
    <w:name w:val="Silný"/>
    <w:basedOn w:val="Normln"/>
    <w:next w:val="Normln"/>
    <w:qFormat/>
    <w:rsid w:val="0078793B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620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620F"/>
    <w:rPr>
      <w:rFonts w:ascii="Segoe UI" w:hAnsi="Segoe UI" w:cs="Segoe UI"/>
      <w:snapToGrid w:val="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B6E6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4B6E61"/>
    <w:rPr>
      <w:snapToGrid w:val="0"/>
      <w:sz w:val="22"/>
      <w:szCs w:val="22"/>
    </w:rPr>
  </w:style>
  <w:style w:type="character" w:styleId="Hypertextovodkaz">
    <w:name w:val="Hyperlink"/>
    <w:basedOn w:val="Standardnpsmoodstavce"/>
    <w:uiPriority w:val="99"/>
    <w:unhideWhenUsed/>
    <w:rsid w:val="004B6E6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B6E61"/>
    <w:rPr>
      <w:color w:val="954F72" w:themeColor="followedHyperlink"/>
      <w:u w:val="single"/>
    </w:rPr>
  </w:style>
  <w:style w:type="character" w:styleId="Siln0">
    <w:name w:val="Strong"/>
    <w:basedOn w:val="Standardnpsmoodstavce"/>
    <w:rsid w:val="00657CDA"/>
    <w:rPr>
      <w:b/>
      <w:bCs/>
    </w:rPr>
  </w:style>
  <w:style w:type="character" w:styleId="Zdraznn">
    <w:name w:val="Emphasis"/>
    <w:basedOn w:val="Standardnpsmoodstavce"/>
    <w:qFormat/>
    <w:rsid w:val="00657CDA"/>
    <w:rPr>
      <w:i/>
      <w:iCs/>
    </w:rPr>
  </w:style>
  <w:style w:type="paragraph" w:styleId="Citt">
    <w:name w:val="Quote"/>
    <w:basedOn w:val="Normln"/>
    <w:next w:val="Normln"/>
    <w:link w:val="CittChar"/>
    <w:uiPriority w:val="29"/>
    <w:rsid w:val="00657CD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57CDA"/>
    <w:rPr>
      <w:rFonts w:ascii="Arial" w:hAnsi="Arial"/>
      <w:i/>
      <w:iCs/>
      <w:color w:val="404040" w:themeColor="text1" w:themeTint="BF"/>
      <w:sz w:val="18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rsid w:val="00657CD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57CDA"/>
    <w:rPr>
      <w:rFonts w:ascii="Arial" w:hAnsi="Arial"/>
      <w:i/>
      <w:iCs/>
      <w:color w:val="5B9BD5" w:themeColor="accent1"/>
      <w:sz w:val="18"/>
      <w:szCs w:val="24"/>
    </w:rPr>
  </w:style>
  <w:style w:type="character" w:styleId="Zdraznnintenzivn">
    <w:name w:val="Intense Emphasis"/>
    <w:basedOn w:val="Standardnpsmoodstavce"/>
    <w:uiPriority w:val="21"/>
    <w:qFormat/>
    <w:rsid w:val="00657CDA"/>
    <w:rPr>
      <w:i/>
      <w:iCs/>
      <w:color w:val="5B9BD5" w:themeColor="accent1"/>
    </w:rPr>
  </w:style>
  <w:style w:type="character" w:styleId="Odkazjemn">
    <w:name w:val="Subtle Reference"/>
    <w:basedOn w:val="Standardnpsmoodstavce"/>
    <w:uiPriority w:val="31"/>
    <w:qFormat/>
    <w:rsid w:val="00657CDA"/>
    <w:rPr>
      <w:smallCaps/>
      <w:color w:val="5A5A5A" w:themeColor="text1" w:themeTint="A5"/>
    </w:rPr>
  </w:style>
  <w:style w:type="character" w:styleId="Odkazintenzivn">
    <w:name w:val="Intense Reference"/>
    <w:basedOn w:val="Standardnpsmoodstavce"/>
    <w:uiPriority w:val="32"/>
    <w:qFormat/>
    <w:rsid w:val="00657CDA"/>
    <w:rPr>
      <w:b/>
      <w:bCs/>
      <w:smallCaps/>
      <w:color w:val="5B9BD5" w:themeColor="accent1"/>
      <w:spacing w:val="5"/>
    </w:rPr>
  </w:style>
  <w:style w:type="character" w:styleId="Nzevknihy">
    <w:name w:val="Book Title"/>
    <w:basedOn w:val="Standardnpsmoodstavce"/>
    <w:uiPriority w:val="33"/>
    <w:rsid w:val="00657CDA"/>
    <w:rPr>
      <w:b/>
      <w:bCs/>
      <w:i/>
      <w:iCs/>
      <w:spacing w:val="5"/>
    </w:rPr>
  </w:style>
  <w:style w:type="paragraph" w:styleId="Obsah1">
    <w:name w:val="toc 1"/>
    <w:basedOn w:val="Normln"/>
    <w:next w:val="Normln"/>
    <w:autoRedefine/>
    <w:uiPriority w:val="39"/>
    <w:unhideWhenUsed/>
    <w:rsid w:val="008A0E07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8521B"/>
    <w:pPr>
      <w:spacing w:after="100"/>
      <w:ind w:left="220"/>
    </w:pPr>
  </w:style>
  <w:style w:type="table" w:styleId="Mkatabulky">
    <w:name w:val="Table Grid"/>
    <w:basedOn w:val="Normlntabulka"/>
    <w:uiPriority w:val="39"/>
    <w:rsid w:val="00334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eznamzvraznn3">
    <w:name w:val="Light List Accent 3"/>
    <w:basedOn w:val="Normlntabulka"/>
    <w:uiPriority w:val="61"/>
    <w:rsid w:val="008B3BE9"/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paragraph" w:styleId="Obsah3">
    <w:name w:val="toc 3"/>
    <w:basedOn w:val="Normln"/>
    <w:next w:val="Normln"/>
    <w:autoRedefine/>
    <w:uiPriority w:val="39"/>
    <w:unhideWhenUsed/>
    <w:rsid w:val="00260FC7"/>
    <w:pPr>
      <w:spacing w:after="100"/>
      <w:ind w:left="440"/>
    </w:pPr>
  </w:style>
  <w:style w:type="paragraph" w:styleId="Zkladntext2">
    <w:name w:val="Body Text 2"/>
    <w:basedOn w:val="Normln"/>
    <w:link w:val="Zkladntext2Char"/>
    <w:semiHidden/>
    <w:rsid w:val="009B362C"/>
    <w:pPr>
      <w:tabs>
        <w:tab w:val="left" w:pos="-1843"/>
      </w:tabs>
      <w:spacing w:before="0" w:after="0"/>
      <w:ind w:right="283"/>
    </w:pPr>
    <w:rPr>
      <w:snapToGrid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9B362C"/>
    <w:rPr>
      <w:sz w:val="24"/>
    </w:rPr>
  </w:style>
  <w:style w:type="paragraph" w:customStyle="1" w:styleId="Default">
    <w:name w:val="Default"/>
    <w:rsid w:val="005D3D47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55A05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55A05"/>
    <w:rPr>
      <w:snapToGrid w:val="0"/>
      <w:sz w:val="22"/>
      <w:szCs w:val="22"/>
    </w:rPr>
  </w:style>
  <w:style w:type="paragraph" w:customStyle="1" w:styleId="Odrky1">
    <w:name w:val="Odrážky_1)"/>
    <w:basedOn w:val="Normln"/>
    <w:uiPriority w:val="99"/>
    <w:rsid w:val="00964C70"/>
    <w:pPr>
      <w:numPr>
        <w:numId w:val="14"/>
      </w:numPr>
      <w:spacing w:after="120" w:line="360" w:lineRule="auto"/>
    </w:pPr>
    <w:rPr>
      <w:rFonts w:cs="Arial"/>
      <w:snapToGrid/>
      <w:color w:val="080E25"/>
      <w:sz w:val="20"/>
      <w:szCs w:val="20"/>
    </w:rPr>
  </w:style>
  <w:style w:type="character" w:customStyle="1" w:styleId="OdstavecseseznamemChar">
    <w:name w:val="Odstavec se seznamem Char"/>
    <w:aliases w:val="Nad Char,Odstavec cíl se seznamem Char,Odstavec se seznamem5 Char,Odstavec_muj Char,Tučné Char,Odrazky Char,body Char,Odsek zoznamu2 Char,Odsek Char,Odrážky Char,Číslování Char"/>
    <w:link w:val="Odstavecseseznamem"/>
    <w:uiPriority w:val="99"/>
    <w:qFormat/>
    <w:locked/>
    <w:rsid w:val="00D86DFD"/>
    <w:rPr>
      <w:rFonts w:eastAsia="Calibri"/>
      <w:snapToGrid w:val="0"/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3E6C23"/>
    <w:pPr>
      <w:spacing w:before="0" w:after="120"/>
      <w:jc w:val="left"/>
    </w:pPr>
    <w:rPr>
      <w:rFonts w:ascii="Times New Roman" w:hAnsi="Times New Roman"/>
      <w:snapToGrid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3E6C23"/>
    <w:rPr>
      <w:rFonts w:ascii="Times New Roman" w:hAnsi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EA10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A10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A1094"/>
    <w:rPr>
      <w:snapToGrid w:val="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10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1094"/>
    <w:rPr>
      <w:b/>
      <w:bCs/>
      <w:snapToGrid w:val="0"/>
    </w:rPr>
  </w:style>
  <w:style w:type="paragraph" w:styleId="Revize">
    <w:name w:val="Revision"/>
    <w:hidden/>
    <w:uiPriority w:val="99"/>
    <w:semiHidden/>
    <w:rsid w:val="00484E17"/>
    <w:rPr>
      <w:snapToGrid w:val="0"/>
      <w:sz w:val="22"/>
      <w:szCs w:val="22"/>
    </w:rPr>
  </w:style>
  <w:style w:type="paragraph" w:customStyle="1" w:styleId="Nadpis1sl">
    <w:name w:val="Nadpis 1 čísl"/>
    <w:basedOn w:val="Nadpis1"/>
    <w:next w:val="Normln"/>
    <w:qFormat/>
    <w:rsid w:val="003524D0"/>
    <w:pPr>
      <w:keepNext/>
      <w:numPr>
        <w:numId w:val="45"/>
      </w:numPr>
      <w:spacing w:before="240" w:after="200" w:line="276" w:lineRule="auto"/>
      <w:ind w:left="709" w:hanging="709"/>
      <w:jc w:val="left"/>
    </w:pPr>
    <w:rPr>
      <w:rFonts w:asciiTheme="minorHAnsi" w:eastAsia="Times New Roman" w:hAnsiTheme="minorHAnsi"/>
      <w:bCs/>
      <w:snapToGrid/>
      <w:kern w:val="32"/>
      <w:sz w:val="22"/>
      <w:szCs w:val="32"/>
      <w:lang w:eastAsia="sk-SK"/>
    </w:rPr>
  </w:style>
  <w:style w:type="paragraph" w:customStyle="1" w:styleId="Nadpis2sl">
    <w:name w:val="Nadpis 2 čísl"/>
    <w:basedOn w:val="Nadpis2"/>
    <w:next w:val="Normln"/>
    <w:qFormat/>
    <w:rsid w:val="003524D0"/>
    <w:pPr>
      <w:keepNext/>
      <w:keepLines/>
      <w:numPr>
        <w:numId w:val="45"/>
      </w:numPr>
      <w:spacing w:before="80" w:after="120" w:line="276" w:lineRule="auto"/>
      <w:jc w:val="left"/>
    </w:pPr>
    <w:rPr>
      <w:rFonts w:asciiTheme="minorHAnsi" w:hAnsiTheme="minorHAnsi" w:cstheme="majorBidi"/>
      <w:bCs/>
      <w:snapToGrid/>
      <w:color w:val="262626" w:themeColor="text1" w:themeTint="D9"/>
      <w:sz w:val="22"/>
      <w:szCs w:val="26"/>
      <w:lang w:eastAsia="sk-SK"/>
    </w:rPr>
  </w:style>
  <w:style w:type="paragraph" w:customStyle="1" w:styleId="Nadpis3sl">
    <w:name w:val="Nadpis 3 čísl"/>
    <w:basedOn w:val="Nadpis3"/>
    <w:next w:val="Normln"/>
    <w:qFormat/>
    <w:rsid w:val="003524D0"/>
    <w:pPr>
      <w:keepNext/>
      <w:keepLines/>
      <w:numPr>
        <w:numId w:val="45"/>
      </w:numPr>
      <w:spacing w:before="80" w:after="120" w:line="276" w:lineRule="auto"/>
      <w:ind w:left="709" w:hanging="709"/>
    </w:pPr>
    <w:rPr>
      <w:rFonts w:asciiTheme="minorHAnsi" w:hAnsiTheme="minorHAnsi" w:cstheme="majorBidi"/>
      <w:b w:val="0"/>
      <w:snapToGrid/>
      <w:color w:val="262626" w:themeColor="text1" w:themeTint="D9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8" ma:contentTypeDescription="Vytvoří nový dokument" ma:contentTypeScope="" ma:versionID="8351c14ca1369daa0fec5706994b20ee">
  <xsd:schema xmlns:xsd="http://www.w3.org/2001/XMLSchema" xmlns:xs="http://www.w3.org/2001/XMLSchema" xmlns:p="http://schemas.microsoft.com/office/2006/metadata/properties" xmlns:ns2="14d87ee8-dabd-4110-9a84-8bff7c3c900d" targetNamespace="http://schemas.microsoft.com/office/2006/metadata/properties" ma:root="true" ma:fieldsID="72b24def415cb1378425fefb6b43a30a" ns2:_="">
    <xsd:import namespace="14d87ee8-dabd-4110-9a84-8bff7c3c90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D2EEE-961A-43F9-A257-CA26CDDAC214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2.xml><?xml version="1.0" encoding="utf-8"?>
<ds:datastoreItem xmlns:ds="http://schemas.openxmlformats.org/officeDocument/2006/customXml" ds:itemID="{315A6B04-68B0-4AD6-BAE5-4F32E277F9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F4683D-557E-4066-9EC9-7CB17378A5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3A625D7-6967-46AF-92EC-484BE91EC0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5</Pages>
  <Words>1202</Words>
  <Characters>7096</Characters>
  <Application>Microsoft Office Word</Application>
  <DocSecurity>0</DocSecurity>
  <Lines>59</Lines>
  <Paragraphs>16</Paragraphs>
  <ScaleCrop>false</ScaleCrop>
  <Company/>
  <LinksUpToDate>false</LinksUpToDate>
  <CharactersWithSpaces>8282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Lukáš</dc:creator>
  <cp:keywords>Dokument</cp:keywords>
  <cp:lastModifiedBy>Ing. Hana Sušková</cp:lastModifiedBy>
  <cp:revision>51</cp:revision>
  <cp:lastPrinted>2022-01-13T22:38:00Z</cp:lastPrinted>
  <dcterms:created xsi:type="dcterms:W3CDTF">2023-10-19T19:54:00Z</dcterms:created>
  <dcterms:modified xsi:type="dcterms:W3CDTF">2023-10-31T10:22:00Z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