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198A5" w14:textId="77777777" w:rsidR="00C77D64" w:rsidRPr="00C77D64" w:rsidRDefault="00C77D64" w:rsidP="00C77D64">
      <w:pPr>
        <w:rPr>
          <w:sz w:val="22"/>
          <w:szCs w:val="22"/>
        </w:rPr>
      </w:pPr>
      <w:r w:rsidRPr="00C77D64">
        <w:rPr>
          <w:sz w:val="22"/>
          <w:szCs w:val="22"/>
        </w:rPr>
        <w:t xml:space="preserve">Smlouva o dílo: </w:t>
      </w:r>
      <w:r w:rsidRPr="00C77D64">
        <w:rPr>
          <w:sz w:val="22"/>
          <w:szCs w:val="22"/>
        </w:rPr>
        <w:tab/>
      </w:r>
      <w:r w:rsidRPr="00C77D64">
        <w:rPr>
          <w:sz w:val="22"/>
          <w:szCs w:val="22"/>
        </w:rPr>
        <w:tab/>
      </w:r>
      <w:r w:rsidRPr="00C77D64">
        <w:rPr>
          <w:rStyle w:val="datalabel"/>
          <w:b/>
          <w:sz w:val="22"/>
          <w:szCs w:val="22"/>
        </w:rPr>
        <w:t>„</w:t>
      </w:r>
      <w:r w:rsidRPr="00C77D64">
        <w:rPr>
          <w:b/>
          <w:sz w:val="22"/>
          <w:szCs w:val="22"/>
          <w:u w:val="single"/>
        </w:rPr>
        <w:t>PD rekonstrukce měnírny Hornopolní</w:t>
      </w:r>
      <w:r w:rsidRPr="00C77D64">
        <w:rPr>
          <w:rStyle w:val="datalabel"/>
          <w:b/>
          <w:sz w:val="22"/>
          <w:szCs w:val="22"/>
        </w:rPr>
        <w:t>“</w:t>
      </w:r>
    </w:p>
    <w:p w14:paraId="7189D6A4" w14:textId="01FB3105" w:rsidR="00C77D64" w:rsidRPr="00C77D64" w:rsidRDefault="00C77D64" w:rsidP="00C77D64">
      <w:pPr>
        <w:rPr>
          <w:sz w:val="22"/>
          <w:szCs w:val="22"/>
        </w:rPr>
      </w:pPr>
      <w:r w:rsidRPr="00C77D64">
        <w:rPr>
          <w:sz w:val="22"/>
          <w:szCs w:val="22"/>
        </w:rPr>
        <w:t xml:space="preserve">Číslo smlouvy objednatele: </w:t>
      </w:r>
      <w:r w:rsidRPr="00C77D64">
        <w:rPr>
          <w:sz w:val="22"/>
          <w:szCs w:val="22"/>
        </w:rPr>
        <w:tab/>
      </w:r>
      <w:r w:rsidRPr="00F32A6B">
        <w:rPr>
          <w:b/>
          <w:sz w:val="22"/>
          <w:szCs w:val="22"/>
        </w:rPr>
        <w:t>DOD20231498</w:t>
      </w:r>
    </w:p>
    <w:p w14:paraId="36DD7E43" w14:textId="4FFC5693" w:rsidR="00C77D64" w:rsidRPr="00C77D64" w:rsidRDefault="00C77D64" w:rsidP="00C77D64">
      <w:pPr>
        <w:pStyle w:val="Nzev"/>
        <w:jc w:val="both"/>
        <w:rPr>
          <w:b w:val="0"/>
          <w:sz w:val="22"/>
          <w:szCs w:val="22"/>
        </w:rPr>
      </w:pPr>
      <w:r w:rsidRPr="00C77D64">
        <w:rPr>
          <w:b w:val="0"/>
          <w:sz w:val="22"/>
          <w:szCs w:val="22"/>
        </w:rPr>
        <w:t xml:space="preserve">Číslo smlouvy zhotovitele: </w:t>
      </w:r>
      <w:r w:rsidRPr="00C77D64">
        <w:rPr>
          <w:b w:val="0"/>
          <w:sz w:val="22"/>
          <w:szCs w:val="22"/>
        </w:rPr>
        <w:tab/>
      </w:r>
      <w:r w:rsidRPr="00C77D64">
        <w:rPr>
          <w:b w:val="0"/>
          <w:i/>
          <w:color w:val="00B0F0"/>
          <w:sz w:val="22"/>
          <w:szCs w:val="22"/>
        </w:rPr>
        <w:t>(POZN. Doplní uchazeč, poté poznámku vymažte)</w:t>
      </w:r>
    </w:p>
    <w:p w14:paraId="6926C3C7" w14:textId="77777777" w:rsidR="00C77D64" w:rsidRDefault="00C77D64" w:rsidP="00A35455">
      <w:pPr>
        <w:pStyle w:val="Nzev"/>
        <w:rPr>
          <w:sz w:val="24"/>
          <w:szCs w:val="24"/>
        </w:rPr>
      </w:pPr>
    </w:p>
    <w:p w14:paraId="7ABCB2CB" w14:textId="77777777" w:rsidR="00C77D64" w:rsidRDefault="00C77D64" w:rsidP="00A35455">
      <w:pPr>
        <w:pStyle w:val="Nzev"/>
        <w:rPr>
          <w:sz w:val="24"/>
          <w:szCs w:val="24"/>
        </w:rPr>
      </w:pPr>
    </w:p>
    <w:p w14:paraId="1BAB14F1" w14:textId="0F318B61" w:rsidR="00872056" w:rsidRDefault="00760898" w:rsidP="00A35455">
      <w:pPr>
        <w:pStyle w:val="Nzev"/>
        <w:rPr>
          <w:sz w:val="24"/>
          <w:szCs w:val="24"/>
        </w:rPr>
      </w:pPr>
      <w:r w:rsidRPr="00F73C25">
        <w:rPr>
          <w:sz w:val="24"/>
          <w:szCs w:val="24"/>
        </w:rPr>
        <w:t xml:space="preserve">Příloha č. </w:t>
      </w:r>
      <w:r w:rsidR="002770E0">
        <w:rPr>
          <w:sz w:val="24"/>
          <w:szCs w:val="24"/>
        </w:rPr>
        <w:t xml:space="preserve">1 </w:t>
      </w:r>
      <w:r w:rsidR="00766257">
        <w:rPr>
          <w:sz w:val="24"/>
          <w:szCs w:val="24"/>
        </w:rPr>
        <w:t>Smlouvy o dílo</w:t>
      </w:r>
      <w:r w:rsidR="00A35455" w:rsidRPr="00F73C25">
        <w:rPr>
          <w:sz w:val="24"/>
          <w:szCs w:val="24"/>
        </w:rPr>
        <w:t xml:space="preserve"> – </w:t>
      </w:r>
      <w:r w:rsidR="004B72E0">
        <w:rPr>
          <w:sz w:val="24"/>
          <w:szCs w:val="24"/>
        </w:rPr>
        <w:t>Technické požadavky na rozsah předmětu díla</w:t>
      </w:r>
    </w:p>
    <w:p w14:paraId="0D4F327A" w14:textId="2DBFA2E9" w:rsidR="00F2440B" w:rsidRPr="00F73C25" w:rsidRDefault="00A35455" w:rsidP="00A35455">
      <w:pPr>
        <w:pStyle w:val="Nzev"/>
        <w:rPr>
          <w:b w:val="0"/>
          <w:sz w:val="24"/>
          <w:szCs w:val="24"/>
        </w:rPr>
      </w:pPr>
      <w:r w:rsidRPr="00F73C25">
        <w:rPr>
          <w:sz w:val="24"/>
          <w:szCs w:val="24"/>
        </w:rPr>
        <w:t xml:space="preserve"> „</w:t>
      </w:r>
      <w:r w:rsidR="00872056">
        <w:rPr>
          <w:sz w:val="24"/>
          <w:szCs w:val="24"/>
        </w:rPr>
        <w:t xml:space="preserve">PD </w:t>
      </w:r>
      <w:r w:rsidR="00311E07">
        <w:rPr>
          <w:sz w:val="24"/>
          <w:szCs w:val="24"/>
        </w:rPr>
        <w:t xml:space="preserve">rekonstrukce měnírny </w:t>
      </w:r>
      <w:r w:rsidR="000E77E8">
        <w:rPr>
          <w:sz w:val="24"/>
          <w:szCs w:val="24"/>
        </w:rPr>
        <w:t>Hornopolní</w:t>
      </w:r>
      <w:r w:rsidR="00997D6B">
        <w:rPr>
          <w:sz w:val="24"/>
          <w:szCs w:val="24"/>
        </w:rPr>
        <w:t xml:space="preserve">“ </w:t>
      </w:r>
    </w:p>
    <w:p w14:paraId="32502C64" w14:textId="77777777" w:rsidR="00F2440B" w:rsidRDefault="00F2440B" w:rsidP="00060357">
      <w:pPr>
        <w:jc w:val="center"/>
        <w:rPr>
          <w:sz w:val="28"/>
          <w:szCs w:val="28"/>
        </w:rPr>
      </w:pPr>
    </w:p>
    <w:p w14:paraId="1A123C6D" w14:textId="51F234E3" w:rsidR="00780714" w:rsidRPr="002E543C" w:rsidRDefault="00780714" w:rsidP="00311E07">
      <w:pPr>
        <w:pStyle w:val="Odstavecseseznamem"/>
        <w:ind w:left="709"/>
        <w:contextualSpacing w:val="0"/>
        <w:rPr>
          <w:sz w:val="22"/>
          <w:szCs w:val="22"/>
        </w:rPr>
      </w:pPr>
    </w:p>
    <w:p w14:paraId="48A4EA6E" w14:textId="0505B217" w:rsidR="00CE35E6" w:rsidRDefault="00AE7A80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Technické údaje a napěťové soustavy</w:t>
      </w:r>
      <w:r w:rsidR="001D047D">
        <w:rPr>
          <w:sz w:val="22"/>
          <w:szCs w:val="22"/>
        </w:rPr>
        <w:t xml:space="preserve"> stávající </w:t>
      </w:r>
      <w:r>
        <w:rPr>
          <w:sz w:val="22"/>
          <w:szCs w:val="22"/>
        </w:rPr>
        <w:t>měnírny</w:t>
      </w:r>
      <w:r w:rsidR="002E245D">
        <w:rPr>
          <w:sz w:val="22"/>
          <w:szCs w:val="22"/>
        </w:rPr>
        <w:t xml:space="preserve"> Hornopolní USM XXV</w:t>
      </w:r>
      <w:r w:rsidR="00582482">
        <w:rPr>
          <w:sz w:val="22"/>
          <w:szCs w:val="22"/>
        </w:rPr>
        <w:t xml:space="preserve"> (</w:t>
      </w:r>
      <w:r w:rsidR="00F717ED">
        <w:rPr>
          <w:sz w:val="22"/>
          <w:szCs w:val="22"/>
        </w:rPr>
        <w:t>popis požadované</w:t>
      </w:r>
      <w:r w:rsidR="00DA4EE9">
        <w:rPr>
          <w:sz w:val="22"/>
          <w:szCs w:val="22"/>
        </w:rPr>
        <w:t xml:space="preserve"> technologie</w:t>
      </w:r>
      <w:r w:rsidR="00F717ED">
        <w:rPr>
          <w:sz w:val="22"/>
          <w:szCs w:val="22"/>
        </w:rPr>
        <w:t xml:space="preserve"> vycházející ze stávajícího standardu Dopravního podniku Ostrava a.s.</w:t>
      </w:r>
      <w:r w:rsidR="00582482">
        <w:rPr>
          <w:sz w:val="22"/>
          <w:szCs w:val="22"/>
        </w:rPr>
        <w:t>)</w:t>
      </w:r>
      <w:r w:rsidR="002E245D">
        <w:rPr>
          <w:sz w:val="22"/>
          <w:szCs w:val="22"/>
        </w:rPr>
        <w:t>.</w:t>
      </w:r>
    </w:p>
    <w:p w14:paraId="79C246B7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 xml:space="preserve">předpokládaná životnost technologie </w:t>
      </w:r>
      <w:r w:rsidRPr="004057FF">
        <w:rPr>
          <w:sz w:val="22"/>
          <w:szCs w:val="22"/>
        </w:rPr>
        <w:tab/>
        <w:t>30 let</w:t>
      </w:r>
    </w:p>
    <w:p w14:paraId="2D1FC2A2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počet trakčních transformátorů</w:t>
      </w:r>
      <w:r w:rsidRPr="004057FF">
        <w:rPr>
          <w:sz w:val="22"/>
          <w:szCs w:val="22"/>
        </w:rPr>
        <w:tab/>
        <w:t>2 ks</w:t>
      </w:r>
    </w:p>
    <w:p w14:paraId="367A86E9" w14:textId="53E3C4B3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trakční transformátor</w:t>
      </w:r>
      <w:r w:rsidRPr="004057FF">
        <w:rPr>
          <w:sz w:val="22"/>
          <w:szCs w:val="22"/>
        </w:rPr>
        <w:tab/>
      </w:r>
      <w:r w:rsidR="002730D7">
        <w:rPr>
          <w:sz w:val="22"/>
          <w:szCs w:val="22"/>
        </w:rPr>
        <w:t>1100</w:t>
      </w:r>
      <w:r w:rsidRPr="004057FF">
        <w:rPr>
          <w:sz w:val="22"/>
          <w:szCs w:val="22"/>
        </w:rPr>
        <w:t xml:space="preserve"> </w:t>
      </w:r>
      <w:proofErr w:type="spellStart"/>
      <w:r w:rsidRPr="004057FF">
        <w:rPr>
          <w:sz w:val="22"/>
          <w:szCs w:val="22"/>
        </w:rPr>
        <w:t>kVA</w:t>
      </w:r>
      <w:proofErr w:type="spellEnd"/>
    </w:p>
    <w:p w14:paraId="15966C1E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zatížitelnost transformátoru</w:t>
      </w:r>
      <w:r w:rsidRPr="004057FF">
        <w:rPr>
          <w:sz w:val="22"/>
          <w:szCs w:val="22"/>
        </w:rPr>
        <w:tab/>
        <w:t>tř. V dle ČSN EN 50329</w:t>
      </w:r>
    </w:p>
    <w:p w14:paraId="46BE7BB6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počet usměrňovacích jednotek</w:t>
      </w:r>
      <w:r w:rsidRPr="004057FF">
        <w:rPr>
          <w:sz w:val="22"/>
          <w:szCs w:val="22"/>
        </w:rPr>
        <w:tab/>
        <w:t>2 ks</w:t>
      </w:r>
    </w:p>
    <w:p w14:paraId="149CD388" w14:textId="736438DD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trakční usměrňovač</w:t>
      </w:r>
      <w:r w:rsidRPr="004057FF">
        <w:rPr>
          <w:sz w:val="22"/>
          <w:szCs w:val="22"/>
        </w:rPr>
        <w:tab/>
        <w:t>1</w:t>
      </w:r>
      <w:r w:rsidR="002730D7">
        <w:rPr>
          <w:sz w:val="22"/>
          <w:szCs w:val="22"/>
        </w:rPr>
        <w:t>5</w:t>
      </w:r>
      <w:r w:rsidRPr="004057FF">
        <w:rPr>
          <w:sz w:val="22"/>
          <w:szCs w:val="22"/>
        </w:rPr>
        <w:t>00 A, 750 V DC</w:t>
      </w:r>
    </w:p>
    <w:p w14:paraId="5F6BB6C9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způsob provozu trakční soustavy</w:t>
      </w:r>
      <w:r w:rsidRPr="004057FF">
        <w:rPr>
          <w:sz w:val="22"/>
          <w:szCs w:val="22"/>
        </w:rPr>
        <w:tab/>
        <w:t>oba póly trolej</w:t>
      </w:r>
    </w:p>
    <w:p w14:paraId="42502791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 xml:space="preserve">zapojení </w:t>
      </w:r>
      <w:proofErr w:type="spellStart"/>
      <w:r w:rsidRPr="004057FF">
        <w:rPr>
          <w:sz w:val="22"/>
          <w:szCs w:val="22"/>
        </w:rPr>
        <w:t>napáječových</w:t>
      </w:r>
      <w:proofErr w:type="spellEnd"/>
      <w:r w:rsidRPr="004057FF">
        <w:rPr>
          <w:sz w:val="22"/>
          <w:szCs w:val="22"/>
        </w:rPr>
        <w:t xml:space="preserve"> vypínačů</w:t>
      </w:r>
      <w:r w:rsidRPr="004057FF">
        <w:rPr>
          <w:sz w:val="22"/>
          <w:szCs w:val="22"/>
        </w:rPr>
        <w:tab/>
        <w:t>v minus pólu</w:t>
      </w:r>
    </w:p>
    <w:p w14:paraId="180ACAC2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 xml:space="preserve">provedení </w:t>
      </w:r>
      <w:proofErr w:type="spellStart"/>
      <w:r w:rsidRPr="004057FF">
        <w:rPr>
          <w:sz w:val="22"/>
          <w:szCs w:val="22"/>
        </w:rPr>
        <w:t>napáječových</w:t>
      </w:r>
      <w:proofErr w:type="spellEnd"/>
      <w:r w:rsidRPr="004057FF">
        <w:rPr>
          <w:sz w:val="22"/>
          <w:szCs w:val="22"/>
        </w:rPr>
        <w:t xml:space="preserve"> vypínačů</w:t>
      </w:r>
      <w:r w:rsidRPr="004057FF">
        <w:rPr>
          <w:sz w:val="22"/>
          <w:szCs w:val="22"/>
        </w:rPr>
        <w:tab/>
        <w:t>pevné</w:t>
      </w:r>
    </w:p>
    <w:p w14:paraId="71112939" w14:textId="77777777" w:rsidR="00AE7A80" w:rsidRPr="004057FF" w:rsidRDefault="003F6E5B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>
        <w:rPr>
          <w:sz w:val="22"/>
          <w:szCs w:val="22"/>
        </w:rPr>
        <w:t xml:space="preserve">počet </w:t>
      </w:r>
      <w:proofErr w:type="spellStart"/>
      <w:r>
        <w:rPr>
          <w:sz w:val="22"/>
          <w:szCs w:val="22"/>
        </w:rPr>
        <w:t>napáječových</w:t>
      </w:r>
      <w:proofErr w:type="spellEnd"/>
      <w:r>
        <w:rPr>
          <w:sz w:val="22"/>
          <w:szCs w:val="22"/>
        </w:rPr>
        <w:t xml:space="preserve"> skříní</w:t>
      </w:r>
      <w:r>
        <w:rPr>
          <w:sz w:val="22"/>
          <w:szCs w:val="22"/>
        </w:rPr>
        <w:tab/>
        <w:t>6</w:t>
      </w:r>
      <w:r w:rsidR="00AE7A80" w:rsidRPr="004057FF">
        <w:rPr>
          <w:sz w:val="22"/>
          <w:szCs w:val="22"/>
        </w:rPr>
        <w:t>+1 pro trolejbus</w:t>
      </w:r>
    </w:p>
    <w:p w14:paraId="3A676B1D" w14:textId="77777777" w:rsidR="00AE7A80" w:rsidRPr="004057FF" w:rsidRDefault="00AE7A80" w:rsidP="00D060BA">
      <w:pPr>
        <w:pStyle w:val="Odstavecseseznamem"/>
        <w:numPr>
          <w:ilvl w:val="0"/>
          <w:numId w:val="5"/>
        </w:numPr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>dálkové ovládání</w:t>
      </w:r>
      <w:r w:rsidRPr="004057FF">
        <w:rPr>
          <w:sz w:val="22"/>
          <w:szCs w:val="22"/>
        </w:rPr>
        <w:tab/>
        <w:t>systémem SAIA připojeno na dispečink</w:t>
      </w:r>
    </w:p>
    <w:p w14:paraId="2C8517AB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primární napájecí síť</w:t>
      </w:r>
      <w:r w:rsidRPr="004057FF">
        <w:rPr>
          <w:sz w:val="22"/>
          <w:szCs w:val="22"/>
        </w:rPr>
        <w:tab/>
      </w:r>
      <w:r w:rsidRPr="004057FF">
        <w:rPr>
          <w:sz w:val="22"/>
          <w:szCs w:val="22"/>
        </w:rPr>
        <w:tab/>
        <w:t>3 AC 50Hz 22kV / IT</w:t>
      </w:r>
    </w:p>
    <w:p w14:paraId="08E9D6B0" w14:textId="2B2C573F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napájení z trakčních transformátorů</w:t>
      </w:r>
      <w:r w:rsidRPr="004057FF">
        <w:rPr>
          <w:sz w:val="22"/>
          <w:szCs w:val="22"/>
        </w:rPr>
        <w:tab/>
      </w:r>
      <w:r w:rsidR="00892DB0">
        <w:rPr>
          <w:sz w:val="22"/>
          <w:szCs w:val="22"/>
        </w:rPr>
        <w:tab/>
      </w:r>
      <w:r w:rsidRPr="004057FF">
        <w:rPr>
          <w:sz w:val="22"/>
          <w:szCs w:val="22"/>
        </w:rPr>
        <w:t>3 AC 50Hz 514V / IT</w:t>
      </w:r>
    </w:p>
    <w:p w14:paraId="0DDDD011" w14:textId="156F5582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trakční síť</w:t>
      </w:r>
      <w:r w:rsidRPr="004057FF">
        <w:rPr>
          <w:sz w:val="22"/>
          <w:szCs w:val="22"/>
        </w:rPr>
        <w:tab/>
      </w:r>
      <w:r w:rsidRPr="004057FF">
        <w:rPr>
          <w:sz w:val="22"/>
          <w:szCs w:val="22"/>
        </w:rPr>
        <w:tab/>
        <w:t xml:space="preserve">2 DC 600V / IT (zařízení </w:t>
      </w:r>
      <w:proofErr w:type="spellStart"/>
      <w:r w:rsidRPr="004057FF">
        <w:rPr>
          <w:sz w:val="22"/>
          <w:szCs w:val="22"/>
        </w:rPr>
        <w:t>konstr</w:t>
      </w:r>
      <w:proofErr w:type="spellEnd"/>
      <w:r w:rsidRPr="004057FF">
        <w:rPr>
          <w:sz w:val="22"/>
          <w:szCs w:val="22"/>
        </w:rPr>
        <w:t>. na 750 V DC)</w:t>
      </w:r>
    </w:p>
    <w:p w14:paraId="1183E383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pomocná napětí</w:t>
      </w:r>
      <w:r w:rsidRPr="004057FF">
        <w:rPr>
          <w:sz w:val="22"/>
          <w:szCs w:val="22"/>
        </w:rPr>
        <w:tab/>
      </w:r>
      <w:r w:rsidRPr="004057FF">
        <w:rPr>
          <w:sz w:val="22"/>
          <w:szCs w:val="22"/>
        </w:rPr>
        <w:tab/>
        <w:t>2 DC 24V / FELV</w:t>
      </w:r>
    </w:p>
    <w:p w14:paraId="0BBBC912" w14:textId="77777777" w:rsidR="00AE7A80" w:rsidRPr="004057FF" w:rsidRDefault="00AE7A80" w:rsidP="00AE7A80">
      <w:pPr>
        <w:pStyle w:val="Seznamsodrkami"/>
        <w:numPr>
          <w:ilvl w:val="0"/>
          <w:numId w:val="0"/>
        </w:numPr>
        <w:tabs>
          <w:tab w:val="left" w:pos="4962"/>
        </w:tabs>
        <w:ind w:left="1146"/>
        <w:rPr>
          <w:sz w:val="22"/>
          <w:szCs w:val="22"/>
        </w:rPr>
      </w:pPr>
      <w:r w:rsidRPr="004057FF">
        <w:rPr>
          <w:sz w:val="22"/>
          <w:szCs w:val="22"/>
        </w:rPr>
        <w:tab/>
        <w:t>3 N PE AC 50Hz 400V / TN-C-S</w:t>
      </w:r>
    </w:p>
    <w:p w14:paraId="3E1D7F05" w14:textId="77777777" w:rsidR="00CE35E6" w:rsidRPr="004057FF" w:rsidRDefault="00CE35E6" w:rsidP="00AE7A80">
      <w:pPr>
        <w:pStyle w:val="Odstavecseseznamem"/>
        <w:ind w:left="709"/>
        <w:contextualSpacing w:val="0"/>
        <w:rPr>
          <w:sz w:val="22"/>
          <w:szCs w:val="22"/>
        </w:rPr>
      </w:pPr>
    </w:p>
    <w:p w14:paraId="0C9EC799" w14:textId="66E65AE9" w:rsidR="004057FF" w:rsidRPr="004057FF" w:rsidRDefault="004057FF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 xml:space="preserve">Zpracování projektové dokumentace pro stavební povolení a provádění stavby, pro  rekonstrukci trakční trolejbusové měnírny </w:t>
      </w:r>
      <w:r w:rsidR="00900F51">
        <w:rPr>
          <w:sz w:val="22"/>
          <w:szCs w:val="22"/>
        </w:rPr>
        <w:t>Hornopolní</w:t>
      </w:r>
      <w:r w:rsidRPr="004057FF">
        <w:rPr>
          <w:sz w:val="22"/>
          <w:szCs w:val="22"/>
        </w:rPr>
        <w:t xml:space="preserve"> USM</w:t>
      </w:r>
      <w:r w:rsidR="00C367F6">
        <w:rPr>
          <w:sz w:val="22"/>
          <w:szCs w:val="22"/>
        </w:rPr>
        <w:t xml:space="preserve"> </w:t>
      </w:r>
      <w:r w:rsidRPr="004057FF">
        <w:rPr>
          <w:sz w:val="22"/>
          <w:szCs w:val="22"/>
        </w:rPr>
        <w:t>X</w:t>
      </w:r>
      <w:r w:rsidR="00900F51">
        <w:rPr>
          <w:sz w:val="22"/>
          <w:szCs w:val="22"/>
        </w:rPr>
        <w:t>XV</w:t>
      </w:r>
      <w:r w:rsidRPr="004057FF">
        <w:rPr>
          <w:sz w:val="22"/>
          <w:szCs w:val="22"/>
        </w:rPr>
        <w:t xml:space="preserve">. Rekonstrukce se bude týkat </w:t>
      </w:r>
      <w:r w:rsidR="00900F51">
        <w:rPr>
          <w:sz w:val="22"/>
          <w:szCs w:val="22"/>
        </w:rPr>
        <w:t xml:space="preserve">kompletní technologie </w:t>
      </w:r>
      <w:r w:rsidRPr="004057FF">
        <w:rPr>
          <w:sz w:val="22"/>
          <w:szCs w:val="22"/>
        </w:rPr>
        <w:t xml:space="preserve">trakční </w:t>
      </w:r>
      <w:r w:rsidR="00900F51">
        <w:rPr>
          <w:sz w:val="22"/>
          <w:szCs w:val="22"/>
        </w:rPr>
        <w:t>měnírny, stávající budovy, zpevněných i nezpevněných ploch.</w:t>
      </w:r>
      <w:r w:rsidRPr="004057FF">
        <w:rPr>
          <w:sz w:val="22"/>
          <w:szCs w:val="22"/>
        </w:rPr>
        <w:t xml:space="preserve"> </w:t>
      </w:r>
    </w:p>
    <w:p w14:paraId="425BF7D2" w14:textId="77777777" w:rsidR="004057FF" w:rsidRDefault="004057FF" w:rsidP="004057FF">
      <w:pPr>
        <w:pStyle w:val="Odstavecseseznamem"/>
        <w:ind w:left="709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>PD se nebude týkat</w:t>
      </w:r>
      <w:r w:rsidR="00900F51">
        <w:rPr>
          <w:sz w:val="22"/>
          <w:szCs w:val="22"/>
        </w:rPr>
        <w:t xml:space="preserve"> stávajícího oplocení</w:t>
      </w:r>
      <w:r w:rsidRPr="004057FF">
        <w:rPr>
          <w:sz w:val="22"/>
          <w:szCs w:val="22"/>
        </w:rPr>
        <w:t>.</w:t>
      </w:r>
    </w:p>
    <w:p w14:paraId="5D3F18D1" w14:textId="77777777" w:rsidR="004057FF" w:rsidRDefault="004057FF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 xml:space="preserve">Provést energetický výpočet napájení trakční měnírny a jednotlivých napájecích úseků včetně zpětných vedení, včetně případného provizorního napájení oblastí měníren </w:t>
      </w:r>
      <w:r w:rsidR="00900F51">
        <w:rPr>
          <w:sz w:val="22"/>
          <w:szCs w:val="22"/>
        </w:rPr>
        <w:t>Novoveská</w:t>
      </w:r>
      <w:r w:rsidRPr="004057FF">
        <w:rPr>
          <w:sz w:val="22"/>
          <w:szCs w:val="22"/>
        </w:rPr>
        <w:t xml:space="preserve">, Slezská, </w:t>
      </w:r>
      <w:r w:rsidR="00900F51">
        <w:rPr>
          <w:sz w:val="22"/>
          <w:szCs w:val="22"/>
        </w:rPr>
        <w:t>Kolejní</w:t>
      </w:r>
      <w:r w:rsidRPr="004057FF">
        <w:rPr>
          <w:sz w:val="22"/>
          <w:szCs w:val="22"/>
        </w:rPr>
        <w:t>.</w:t>
      </w:r>
    </w:p>
    <w:p w14:paraId="58A7E87C" w14:textId="77777777" w:rsidR="00E17219" w:rsidRDefault="00E17219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Na základě energetického výpočtu a případně energetických bilancí (spotřeby energie a čtvrthodinového maxima), dimenzovat a navrhnout novou technologii měnírny.</w:t>
      </w:r>
    </w:p>
    <w:p w14:paraId="3C8EBFBA" w14:textId="77777777" w:rsidR="00E17219" w:rsidRPr="004057FF" w:rsidRDefault="00E17219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Nová navržená technologie musí splňovat všechny předepsané a platné ČSN a EN.</w:t>
      </w:r>
    </w:p>
    <w:p w14:paraId="4B5E24E0" w14:textId="77777777" w:rsidR="00CE35E6" w:rsidRDefault="00CE35E6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>Zpracovat návrh organizace výstavby včetně návrhu provizorních stavů technologie měnírny při trvalém zachování provozu trolejbusové dopravy</w:t>
      </w:r>
    </w:p>
    <w:p w14:paraId="75B98B33" w14:textId="77777777" w:rsidR="00E17219" w:rsidRDefault="00E17219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640118">
        <w:rPr>
          <w:sz w:val="22"/>
          <w:szCs w:val="22"/>
        </w:rPr>
        <w:t xml:space="preserve">Rozvodna 22kV – rekonstrukce stávajících </w:t>
      </w:r>
      <w:r>
        <w:rPr>
          <w:sz w:val="22"/>
          <w:szCs w:val="22"/>
        </w:rPr>
        <w:t>2 kobek přívodů v suterénu a 7+2</w:t>
      </w:r>
      <w:r w:rsidRPr="00640118">
        <w:rPr>
          <w:sz w:val="22"/>
          <w:szCs w:val="22"/>
        </w:rPr>
        <w:t xml:space="preserve"> kobek</w:t>
      </w:r>
      <w:r>
        <w:rPr>
          <w:sz w:val="22"/>
          <w:szCs w:val="22"/>
        </w:rPr>
        <w:t xml:space="preserve"> v 1n.p. </w:t>
      </w:r>
      <w:r w:rsidRPr="00640118">
        <w:rPr>
          <w:sz w:val="22"/>
          <w:szCs w:val="22"/>
        </w:rPr>
        <w:t xml:space="preserve">s výkonovými </w:t>
      </w:r>
      <w:r>
        <w:rPr>
          <w:sz w:val="22"/>
          <w:szCs w:val="22"/>
        </w:rPr>
        <w:t xml:space="preserve">vakuovými </w:t>
      </w:r>
      <w:r w:rsidRPr="00640118">
        <w:rPr>
          <w:sz w:val="22"/>
          <w:szCs w:val="22"/>
        </w:rPr>
        <w:t>vypínači</w:t>
      </w:r>
      <w:r>
        <w:rPr>
          <w:sz w:val="22"/>
          <w:szCs w:val="22"/>
        </w:rPr>
        <w:t xml:space="preserve"> 22kV</w:t>
      </w:r>
      <w:r w:rsidRPr="00640118">
        <w:rPr>
          <w:sz w:val="22"/>
          <w:szCs w:val="22"/>
        </w:rPr>
        <w:t xml:space="preserve"> s pohonem 24V a odpojovači</w:t>
      </w:r>
      <w:r>
        <w:rPr>
          <w:sz w:val="22"/>
          <w:szCs w:val="22"/>
        </w:rPr>
        <w:t xml:space="preserve"> s ručním pohonem</w:t>
      </w:r>
      <w:r w:rsidRPr="00640118">
        <w:rPr>
          <w:sz w:val="22"/>
          <w:szCs w:val="22"/>
        </w:rPr>
        <w:t xml:space="preserve"> se signalizací</w:t>
      </w:r>
      <w:r>
        <w:rPr>
          <w:sz w:val="22"/>
          <w:szCs w:val="22"/>
        </w:rPr>
        <w:t>, včetně ochran,</w:t>
      </w:r>
      <w:r w:rsidRPr="00640118">
        <w:rPr>
          <w:sz w:val="22"/>
          <w:szCs w:val="22"/>
        </w:rPr>
        <w:t xml:space="preserve"> stavebních úprav a výměny</w:t>
      </w:r>
      <w:r>
        <w:rPr>
          <w:sz w:val="22"/>
          <w:szCs w:val="22"/>
        </w:rPr>
        <w:t xml:space="preserve"> krytů a</w:t>
      </w:r>
      <w:r w:rsidRPr="00640118">
        <w:rPr>
          <w:sz w:val="22"/>
          <w:szCs w:val="22"/>
        </w:rPr>
        <w:t xml:space="preserve"> dveří</w:t>
      </w:r>
      <w:r>
        <w:rPr>
          <w:sz w:val="22"/>
          <w:szCs w:val="22"/>
        </w:rPr>
        <w:t xml:space="preserve"> (2 kobky rezerva)</w:t>
      </w:r>
      <w:r w:rsidRPr="00640118">
        <w:rPr>
          <w:sz w:val="22"/>
          <w:szCs w:val="22"/>
        </w:rPr>
        <w:t>. Kobka měření bude vybavena dle požadavků ČEZ</w:t>
      </w:r>
      <w:r>
        <w:rPr>
          <w:sz w:val="22"/>
          <w:szCs w:val="22"/>
        </w:rPr>
        <w:t>,</w:t>
      </w:r>
      <w:r w:rsidRPr="0057659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cejchovanými, </w:t>
      </w:r>
      <w:proofErr w:type="spellStart"/>
      <w:r>
        <w:rPr>
          <w:sz w:val="22"/>
          <w:szCs w:val="22"/>
        </w:rPr>
        <w:t>dvouvinuťovými</w:t>
      </w:r>
      <w:proofErr w:type="spellEnd"/>
      <w:r>
        <w:rPr>
          <w:sz w:val="22"/>
          <w:szCs w:val="22"/>
        </w:rPr>
        <w:t xml:space="preserve"> (případně </w:t>
      </w:r>
      <w:proofErr w:type="spellStart"/>
      <w:r>
        <w:rPr>
          <w:sz w:val="22"/>
          <w:szCs w:val="22"/>
        </w:rPr>
        <w:t>třívinuťovými</w:t>
      </w:r>
      <w:proofErr w:type="spellEnd"/>
      <w:r>
        <w:rPr>
          <w:sz w:val="22"/>
          <w:szCs w:val="22"/>
        </w:rPr>
        <w:t>) jednofázovými transformátory napětí.</w:t>
      </w:r>
    </w:p>
    <w:p w14:paraId="6A1E1DF5" w14:textId="77777777" w:rsidR="00E17219" w:rsidRDefault="0006703B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Nové trakční transformátory</w:t>
      </w:r>
      <w:r w:rsidR="00E17219" w:rsidRPr="00CE04BD">
        <w:rPr>
          <w:sz w:val="22"/>
          <w:szCs w:val="22"/>
        </w:rPr>
        <w:t>:</w:t>
      </w:r>
    </w:p>
    <w:p w14:paraId="207038B7" w14:textId="2E3A9AC0" w:rsidR="00E17219" w:rsidRDefault="00E17219" w:rsidP="00E17219">
      <w:pPr>
        <w:pStyle w:val="Odstavecseseznamem"/>
        <w:numPr>
          <w:ilvl w:val="0"/>
          <w:numId w:val="5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2</w:t>
      </w:r>
      <w:r w:rsidRPr="00CE04BD">
        <w:rPr>
          <w:sz w:val="22"/>
          <w:szCs w:val="22"/>
        </w:rPr>
        <w:t xml:space="preserve"> x trakční transformátor  </w:t>
      </w:r>
      <w:r>
        <w:rPr>
          <w:sz w:val="22"/>
          <w:szCs w:val="22"/>
        </w:rPr>
        <w:t>110</w:t>
      </w:r>
      <w:r w:rsidRPr="00CE04BD">
        <w:rPr>
          <w:sz w:val="22"/>
          <w:szCs w:val="22"/>
        </w:rPr>
        <w:t xml:space="preserve">0 </w:t>
      </w:r>
      <w:proofErr w:type="spellStart"/>
      <w:r w:rsidRPr="00CE04BD">
        <w:rPr>
          <w:sz w:val="22"/>
          <w:szCs w:val="22"/>
        </w:rPr>
        <w:t>kVA</w:t>
      </w:r>
      <w:proofErr w:type="spellEnd"/>
      <w:r w:rsidRPr="00CE04BD">
        <w:rPr>
          <w:sz w:val="22"/>
          <w:szCs w:val="22"/>
        </w:rPr>
        <w:t>/22kV/514V</w:t>
      </w:r>
      <w:r>
        <w:rPr>
          <w:sz w:val="22"/>
          <w:szCs w:val="22"/>
        </w:rPr>
        <w:t>_suchý (parametry dle energ</w:t>
      </w:r>
      <w:r w:rsidR="002730D7">
        <w:rPr>
          <w:sz w:val="22"/>
          <w:szCs w:val="22"/>
        </w:rPr>
        <w:t>e</w:t>
      </w:r>
      <w:r>
        <w:rPr>
          <w:sz w:val="22"/>
          <w:szCs w:val="22"/>
        </w:rPr>
        <w:t>tického výpočtu)</w:t>
      </w:r>
    </w:p>
    <w:p w14:paraId="0C3C8FDD" w14:textId="77777777" w:rsidR="00E17219" w:rsidRPr="0006703B" w:rsidRDefault="00E17219" w:rsidP="00C552B8">
      <w:pPr>
        <w:pStyle w:val="Odstavecseseznamem"/>
        <w:numPr>
          <w:ilvl w:val="0"/>
          <w:numId w:val="5"/>
        </w:numPr>
        <w:contextualSpacing w:val="0"/>
        <w:rPr>
          <w:sz w:val="22"/>
          <w:szCs w:val="22"/>
        </w:rPr>
      </w:pPr>
      <w:r w:rsidRPr="0006703B">
        <w:rPr>
          <w:sz w:val="22"/>
          <w:szCs w:val="22"/>
        </w:rPr>
        <w:t xml:space="preserve">1 x transformátor vlastní spotřeby 100 </w:t>
      </w:r>
      <w:proofErr w:type="spellStart"/>
      <w:r w:rsidRPr="0006703B">
        <w:rPr>
          <w:sz w:val="22"/>
          <w:szCs w:val="22"/>
        </w:rPr>
        <w:t>kVA</w:t>
      </w:r>
      <w:proofErr w:type="spellEnd"/>
      <w:r w:rsidRPr="0006703B">
        <w:rPr>
          <w:sz w:val="22"/>
          <w:szCs w:val="22"/>
        </w:rPr>
        <w:t>/22kV/400V_suchý - s umístěním v kobce 22kV s předřazenými pojistkami VN</w:t>
      </w:r>
    </w:p>
    <w:p w14:paraId="0A67BA6D" w14:textId="77777777" w:rsidR="004057FF" w:rsidRPr="004057FF" w:rsidRDefault="0006703B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lastRenderedPageBreak/>
        <w:t>Nové usměrňovací skupiny</w:t>
      </w:r>
      <w:r w:rsidR="004057FF" w:rsidRPr="004057FF">
        <w:rPr>
          <w:sz w:val="22"/>
          <w:szCs w:val="22"/>
        </w:rPr>
        <w:t xml:space="preserve"> - usměrňovací jednotky </w:t>
      </w:r>
      <w:r>
        <w:rPr>
          <w:sz w:val="22"/>
          <w:szCs w:val="22"/>
        </w:rPr>
        <w:t xml:space="preserve">navrženy </w:t>
      </w:r>
      <w:r w:rsidR="004057FF" w:rsidRPr="004057FF">
        <w:rPr>
          <w:sz w:val="22"/>
          <w:szCs w:val="22"/>
        </w:rPr>
        <w:t xml:space="preserve">dle parametrů trakčních transformátorů 750V IT. usměrňovač vyhovující ČSN 37  6754, čl. </w:t>
      </w:r>
      <w:proofErr w:type="gramStart"/>
      <w:r w:rsidR="004057FF" w:rsidRPr="004057FF">
        <w:rPr>
          <w:sz w:val="22"/>
          <w:szCs w:val="22"/>
        </w:rPr>
        <w:t>4.3.1.a), c),</w:t>
      </w:r>
      <w:r w:rsidR="00F207DE">
        <w:rPr>
          <w:sz w:val="22"/>
          <w:szCs w:val="22"/>
        </w:rPr>
        <w:t xml:space="preserve"> (s ochranami</w:t>
      </w:r>
      <w:proofErr w:type="gramEnd"/>
      <w:r w:rsidR="00F207DE">
        <w:rPr>
          <w:sz w:val="22"/>
          <w:szCs w:val="22"/>
        </w:rPr>
        <w:t xml:space="preserve"> proti přepětí)</w:t>
      </w:r>
    </w:p>
    <w:p w14:paraId="4867905C" w14:textId="77777777" w:rsidR="00CE35E6" w:rsidRDefault="0006703B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Nové</w:t>
      </w:r>
      <w:r w:rsidR="004057FF" w:rsidRPr="004057FF">
        <w:rPr>
          <w:sz w:val="22"/>
          <w:szCs w:val="22"/>
        </w:rPr>
        <w:t xml:space="preserve"> napájecí stejnosměrn</w:t>
      </w:r>
      <w:r>
        <w:rPr>
          <w:sz w:val="22"/>
          <w:szCs w:val="22"/>
        </w:rPr>
        <w:t>é</w:t>
      </w:r>
      <w:r w:rsidR="004057FF" w:rsidRPr="004057FF">
        <w:rPr>
          <w:sz w:val="22"/>
          <w:szCs w:val="22"/>
        </w:rPr>
        <w:t xml:space="preserve"> </w:t>
      </w:r>
      <w:r w:rsidR="004057FF">
        <w:rPr>
          <w:sz w:val="22"/>
          <w:szCs w:val="22"/>
        </w:rPr>
        <w:t>trolejbusov</w:t>
      </w:r>
      <w:r>
        <w:rPr>
          <w:sz w:val="22"/>
          <w:szCs w:val="22"/>
        </w:rPr>
        <w:t>é rozváděče</w:t>
      </w:r>
      <w:r w:rsidR="004057FF" w:rsidRPr="004057FF">
        <w:rPr>
          <w:sz w:val="22"/>
          <w:szCs w:val="22"/>
        </w:rPr>
        <w:t xml:space="preserve">: </w:t>
      </w:r>
      <w:r>
        <w:rPr>
          <w:sz w:val="22"/>
          <w:szCs w:val="22"/>
        </w:rPr>
        <w:t>6</w:t>
      </w:r>
      <w:r w:rsidR="004057FF" w:rsidRPr="004057FF">
        <w:rPr>
          <w:sz w:val="22"/>
          <w:szCs w:val="22"/>
        </w:rPr>
        <w:t xml:space="preserve"> + 1 rezerva</w:t>
      </w:r>
      <w:r>
        <w:rPr>
          <w:sz w:val="22"/>
          <w:szCs w:val="22"/>
        </w:rPr>
        <w:t xml:space="preserve"> + (prostorová rezerva pro další dvě napájecí pole)</w:t>
      </w:r>
      <w:r w:rsidR="004057FF" w:rsidRPr="004057FF">
        <w:rPr>
          <w:sz w:val="22"/>
          <w:szCs w:val="22"/>
        </w:rPr>
        <w:t>, automatické přepnutí na rezervu i při režimu dálkového ovládání, navržená koncepce stejnosměrného rozvaděče bude využívat konstrukční prvky užité např. v měnírnách Kolejní, Hranečník, Slezská.</w:t>
      </w:r>
      <w:r w:rsidR="004057FF">
        <w:rPr>
          <w:sz w:val="22"/>
          <w:szCs w:val="22"/>
        </w:rPr>
        <w:t xml:space="preserve"> (dvoupólové vypínání, hlídání izolačního stavu, zapracování přepěťových ochran L+, L- apod.)</w:t>
      </w:r>
    </w:p>
    <w:p w14:paraId="4819EC11" w14:textId="3201AE15" w:rsidR="00800D9B" w:rsidRPr="00DA11B6" w:rsidRDefault="00800D9B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DA11B6">
        <w:rPr>
          <w:sz w:val="22"/>
          <w:szCs w:val="22"/>
        </w:rPr>
        <w:t>Rekonstrukce zpětného rozvaděče pro vývody L+ (s motorickými odpojovači pr</w:t>
      </w:r>
      <w:r w:rsidR="002730D7" w:rsidRPr="00DA11B6">
        <w:rPr>
          <w:sz w:val="22"/>
          <w:szCs w:val="22"/>
        </w:rPr>
        <w:t>o</w:t>
      </w:r>
      <w:r w:rsidRPr="00DA11B6">
        <w:rPr>
          <w:sz w:val="22"/>
          <w:szCs w:val="22"/>
        </w:rPr>
        <w:t xml:space="preserve"> dvoupólové odpojení.</w:t>
      </w:r>
    </w:p>
    <w:p w14:paraId="0E624DFB" w14:textId="32EF1870" w:rsidR="0005340A" w:rsidRPr="00D07D3D" w:rsidRDefault="00800D9B" w:rsidP="00F64C8C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DA11B6">
        <w:rPr>
          <w:sz w:val="22"/>
          <w:szCs w:val="22"/>
        </w:rPr>
        <w:t>Rekonstrukce řídicího systému a dálkového ovládání měnírny dle zavedených standardů DPO</w:t>
      </w:r>
      <w:r w:rsidR="0005340A" w:rsidRPr="00DA11B6">
        <w:rPr>
          <w:sz w:val="22"/>
          <w:szCs w:val="22"/>
        </w:rPr>
        <w:t xml:space="preserve"> (plná kompatibilita se stávajícím systémem)</w:t>
      </w:r>
      <w:r w:rsidRPr="00DA11B6">
        <w:rPr>
          <w:sz w:val="22"/>
          <w:szCs w:val="22"/>
        </w:rPr>
        <w:t>, včetně úpravy vizualizace na energetickém dispečinku, záložním</w:t>
      </w:r>
      <w:r w:rsidR="00F64C8C" w:rsidRPr="00DA11B6">
        <w:rPr>
          <w:sz w:val="22"/>
          <w:szCs w:val="22"/>
        </w:rPr>
        <w:t>i</w:t>
      </w:r>
      <w:r w:rsidRPr="00DA11B6">
        <w:rPr>
          <w:sz w:val="22"/>
          <w:szCs w:val="22"/>
        </w:rPr>
        <w:t xml:space="preserve"> pracovišti ED s místním řídicím a vizualizačním PC, v provázanosti na řídící energetický systém (AISYS )</w:t>
      </w:r>
    </w:p>
    <w:p w14:paraId="6C564071" w14:textId="77777777" w:rsidR="0005340A" w:rsidRDefault="0005340A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R</w:t>
      </w:r>
      <w:r w:rsidRPr="0038514D">
        <w:rPr>
          <w:sz w:val="22"/>
          <w:szCs w:val="22"/>
        </w:rPr>
        <w:t>ekonstrukce uzemnění měnírny včetně pomocnéh</w:t>
      </w:r>
      <w:r>
        <w:rPr>
          <w:sz w:val="22"/>
          <w:szCs w:val="22"/>
        </w:rPr>
        <w:t>o zemniče a</w:t>
      </w:r>
      <w:r w:rsidRPr="00640118">
        <w:rPr>
          <w:sz w:val="22"/>
          <w:szCs w:val="22"/>
        </w:rPr>
        <w:t xml:space="preserve"> hromosvodu</w:t>
      </w:r>
      <w:r>
        <w:rPr>
          <w:sz w:val="22"/>
          <w:szCs w:val="22"/>
        </w:rPr>
        <w:t xml:space="preserve"> s provedením korozivního průzkumu umístění.</w:t>
      </w:r>
    </w:p>
    <w:p w14:paraId="43F319F9" w14:textId="7166F7AB" w:rsidR="0005340A" w:rsidRDefault="006A27E7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Návrh</w:t>
      </w:r>
      <w:r w:rsidR="0005340A" w:rsidRPr="0038514D">
        <w:rPr>
          <w:sz w:val="22"/>
          <w:szCs w:val="22"/>
        </w:rPr>
        <w:t xml:space="preserve"> kamerového systému</w:t>
      </w:r>
      <w:r w:rsidR="0005340A">
        <w:rPr>
          <w:sz w:val="22"/>
          <w:szCs w:val="22"/>
        </w:rPr>
        <w:t xml:space="preserve"> s funkční vizualizací na energetický dispečink </w:t>
      </w:r>
      <w:r w:rsidR="00BA6FBE">
        <w:rPr>
          <w:sz w:val="22"/>
          <w:szCs w:val="22"/>
        </w:rPr>
        <w:t xml:space="preserve">a dohledové centrum </w:t>
      </w:r>
      <w:r w:rsidR="001D73D0">
        <w:rPr>
          <w:sz w:val="22"/>
          <w:szCs w:val="22"/>
        </w:rPr>
        <w:t>Dopravního podniku Ostrava a.s.</w:t>
      </w:r>
      <w:r w:rsidR="00004C6A">
        <w:rPr>
          <w:sz w:val="22"/>
          <w:szCs w:val="22"/>
        </w:rPr>
        <w:t xml:space="preserve"> dle </w:t>
      </w:r>
      <w:r w:rsidR="00AD5348">
        <w:rPr>
          <w:sz w:val="22"/>
          <w:szCs w:val="22"/>
        </w:rPr>
        <w:t>požadavku objednatele</w:t>
      </w:r>
      <w:r w:rsidR="00331339">
        <w:rPr>
          <w:sz w:val="22"/>
          <w:szCs w:val="22"/>
        </w:rPr>
        <w:t xml:space="preserve"> a dle předložené technické specifikace</w:t>
      </w:r>
      <w:r w:rsidR="001D73D0">
        <w:rPr>
          <w:sz w:val="22"/>
          <w:szCs w:val="22"/>
        </w:rPr>
        <w:t>, která je součástí projektové dokumentace zpracovan</w:t>
      </w:r>
      <w:r w:rsidR="00CA6774">
        <w:rPr>
          <w:sz w:val="22"/>
          <w:szCs w:val="22"/>
        </w:rPr>
        <w:t>é</w:t>
      </w:r>
      <w:r w:rsidR="001D73D0">
        <w:rPr>
          <w:sz w:val="22"/>
          <w:szCs w:val="22"/>
        </w:rPr>
        <w:t xml:space="preserve"> firmou ORZO </w:t>
      </w:r>
      <w:proofErr w:type="spellStart"/>
      <w:r w:rsidR="001D73D0">
        <w:rPr>
          <w:sz w:val="22"/>
          <w:szCs w:val="22"/>
        </w:rPr>
        <w:t>security</w:t>
      </w:r>
      <w:proofErr w:type="spellEnd"/>
      <w:r w:rsidR="001D73D0">
        <w:rPr>
          <w:sz w:val="22"/>
          <w:szCs w:val="22"/>
        </w:rPr>
        <w:t>, spol. s r.o.</w:t>
      </w:r>
      <w:r w:rsidR="00331339">
        <w:rPr>
          <w:sz w:val="22"/>
          <w:szCs w:val="22"/>
        </w:rPr>
        <w:t xml:space="preserve">, kterou </w:t>
      </w:r>
      <w:r w:rsidR="001D73D0">
        <w:rPr>
          <w:sz w:val="22"/>
          <w:szCs w:val="22"/>
        </w:rPr>
        <w:t>předá</w:t>
      </w:r>
      <w:r w:rsidR="00331339">
        <w:rPr>
          <w:sz w:val="22"/>
          <w:szCs w:val="22"/>
        </w:rPr>
        <w:t xml:space="preserve"> objednatel po podpisu smlouvy</w:t>
      </w:r>
      <w:r w:rsidR="0005340A">
        <w:rPr>
          <w:sz w:val="22"/>
          <w:szCs w:val="22"/>
        </w:rPr>
        <w:t>.</w:t>
      </w:r>
      <w:r w:rsidR="001D73D0">
        <w:rPr>
          <w:sz w:val="22"/>
          <w:szCs w:val="22"/>
        </w:rPr>
        <w:t xml:space="preserve"> Projektová dokumentace obsahuje technickou zprávu, výkresovou část a výkaz výměr. </w:t>
      </w:r>
    </w:p>
    <w:p w14:paraId="7A3D3B40" w14:textId="642DDD7C" w:rsidR="004976F5" w:rsidRDefault="004976F5" w:rsidP="004976F5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Navržení datového rozváděče pro ukončení datové linky a navržení ukončení tel. linky. Včetně připojení k technologii měnírny a telefonní zásuvky. (určení místa instalace zařízení externích poskytovatelů CETIN, O2)</w:t>
      </w:r>
    </w:p>
    <w:p w14:paraId="2B5F188A" w14:textId="77777777" w:rsidR="004976F5" w:rsidRPr="00DA11B6" w:rsidRDefault="004976F5" w:rsidP="00DA11B6">
      <w:pPr>
        <w:ind w:left="426"/>
        <w:rPr>
          <w:sz w:val="22"/>
          <w:szCs w:val="22"/>
        </w:rPr>
      </w:pPr>
    </w:p>
    <w:p w14:paraId="7DF9170A" w14:textId="49F3C509" w:rsidR="00EB3961" w:rsidRPr="00F97B5A" w:rsidRDefault="001D0F14" w:rsidP="00F97B5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Návrh zařízení pro detekci požáru</w:t>
      </w:r>
      <w:r w:rsidR="00BA6FBE">
        <w:rPr>
          <w:sz w:val="22"/>
          <w:szCs w:val="22"/>
        </w:rPr>
        <w:t xml:space="preserve"> (</w:t>
      </w:r>
      <w:r>
        <w:rPr>
          <w:sz w:val="22"/>
          <w:szCs w:val="22"/>
        </w:rPr>
        <w:t>bude splňovat požadavky pro EPS</w:t>
      </w:r>
      <w:r w:rsidR="00BA6FBE">
        <w:rPr>
          <w:sz w:val="22"/>
          <w:szCs w:val="22"/>
        </w:rPr>
        <w:t>) se signalizací na EDDP pomocí dálkového ovládání (SAIA) a</w:t>
      </w:r>
      <w:r w:rsidR="006A27E7">
        <w:rPr>
          <w:sz w:val="22"/>
          <w:szCs w:val="22"/>
        </w:rPr>
        <w:t> </w:t>
      </w:r>
      <w:r w:rsidR="00BA6FBE">
        <w:rPr>
          <w:sz w:val="22"/>
          <w:szCs w:val="22"/>
        </w:rPr>
        <w:t>případného rozšíření o napojení na dohledové centrum.</w:t>
      </w:r>
    </w:p>
    <w:p w14:paraId="6A0C0AD4" w14:textId="417CE763" w:rsidR="00BA6FBE" w:rsidRDefault="006A27E7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Návrh</w:t>
      </w:r>
      <w:r w:rsidR="00BA6FBE">
        <w:rPr>
          <w:sz w:val="22"/>
          <w:szCs w:val="22"/>
        </w:rPr>
        <w:t xml:space="preserve"> </w:t>
      </w:r>
      <w:r w:rsidR="00AF7B55">
        <w:rPr>
          <w:sz w:val="22"/>
          <w:szCs w:val="22"/>
        </w:rPr>
        <w:t>nutných</w:t>
      </w:r>
      <w:r w:rsidR="00575187">
        <w:rPr>
          <w:sz w:val="22"/>
          <w:szCs w:val="22"/>
        </w:rPr>
        <w:t xml:space="preserve"> </w:t>
      </w:r>
      <w:r w:rsidR="00BA6FBE">
        <w:rPr>
          <w:sz w:val="22"/>
          <w:szCs w:val="22"/>
        </w:rPr>
        <w:t>topných kabelů do okapového systému měnírny včetně automatického řízení</w:t>
      </w:r>
      <w:r w:rsidR="00575187">
        <w:rPr>
          <w:sz w:val="22"/>
          <w:szCs w:val="22"/>
        </w:rPr>
        <w:t xml:space="preserve">, včetně snímání zapínaní do systému </w:t>
      </w:r>
      <w:proofErr w:type="spellStart"/>
      <w:r w:rsidR="00575187">
        <w:rPr>
          <w:sz w:val="22"/>
          <w:szCs w:val="22"/>
        </w:rPr>
        <w:t>AISYs</w:t>
      </w:r>
      <w:proofErr w:type="spellEnd"/>
      <w:r w:rsidR="00BA6FBE">
        <w:rPr>
          <w:sz w:val="22"/>
          <w:szCs w:val="22"/>
        </w:rPr>
        <w:t>.</w:t>
      </w:r>
    </w:p>
    <w:p w14:paraId="6B08602C" w14:textId="5D52CA6E" w:rsidR="00BA6FBE" w:rsidRPr="0005340A" w:rsidRDefault="00BA6FBE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Odporové spotřebiče (elektrické topení, topné kabely), které slouží pro vytápění, s možností dálkově vypínat z energetického informačního systému AISYS v době energetických špiček.</w:t>
      </w:r>
    </w:p>
    <w:p w14:paraId="3B5E6D2C" w14:textId="4B9879BD" w:rsidR="0005340A" w:rsidRDefault="008F36B2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Návrh</w:t>
      </w:r>
      <w:r w:rsidRPr="007A62D1">
        <w:rPr>
          <w:sz w:val="22"/>
          <w:szCs w:val="22"/>
        </w:rPr>
        <w:t xml:space="preserve"> </w:t>
      </w:r>
      <w:r w:rsidR="0005340A" w:rsidRPr="007A62D1">
        <w:rPr>
          <w:sz w:val="22"/>
          <w:szCs w:val="22"/>
        </w:rPr>
        <w:t xml:space="preserve">rozvaděče vlastní spotřeby dle nového projektu elektroinstalace, </w:t>
      </w:r>
      <w:r w:rsidR="0005340A">
        <w:rPr>
          <w:sz w:val="22"/>
          <w:szCs w:val="22"/>
        </w:rPr>
        <w:t xml:space="preserve">včetně </w:t>
      </w:r>
      <w:r w:rsidR="0005340A" w:rsidRPr="007A62D1">
        <w:rPr>
          <w:sz w:val="22"/>
          <w:szCs w:val="22"/>
        </w:rPr>
        <w:t>oddělovací</w:t>
      </w:r>
      <w:r w:rsidR="0005340A">
        <w:rPr>
          <w:sz w:val="22"/>
          <w:szCs w:val="22"/>
        </w:rPr>
        <w:t>ho transformátoru cizího zdroje</w:t>
      </w:r>
    </w:p>
    <w:p w14:paraId="308F0E1F" w14:textId="2B2F614B" w:rsidR="00CE35E6" w:rsidRDefault="00FD2E2F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Provedení</w:t>
      </w:r>
      <w:r w:rsidR="00CE35E6" w:rsidRPr="00800D9B">
        <w:rPr>
          <w:sz w:val="22"/>
          <w:szCs w:val="22"/>
        </w:rPr>
        <w:t xml:space="preserve"> měření EMC.</w:t>
      </w:r>
      <w:r w:rsidR="008F36B2">
        <w:rPr>
          <w:sz w:val="22"/>
          <w:szCs w:val="22"/>
        </w:rPr>
        <w:t xml:space="preserve"> (</w:t>
      </w:r>
      <w:r w:rsidR="00306472">
        <w:rPr>
          <w:sz w:val="22"/>
          <w:szCs w:val="22"/>
        </w:rPr>
        <w:t>pokud nebude součástí PD uvé</w:t>
      </w:r>
      <w:r w:rsidR="006A27E7">
        <w:rPr>
          <w:sz w:val="22"/>
          <w:szCs w:val="22"/>
        </w:rPr>
        <w:t>s</w:t>
      </w:r>
      <w:r w:rsidR="00306472">
        <w:rPr>
          <w:sz w:val="22"/>
          <w:szCs w:val="22"/>
        </w:rPr>
        <w:t>t</w:t>
      </w:r>
      <w:r w:rsidR="008F36B2">
        <w:rPr>
          <w:sz w:val="22"/>
          <w:szCs w:val="22"/>
        </w:rPr>
        <w:t xml:space="preserve"> v rozpočtu)</w:t>
      </w:r>
    </w:p>
    <w:p w14:paraId="7B1D8CA1" w14:textId="53B43909" w:rsidR="008F36B2" w:rsidRDefault="008F36B2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Zpracovat MPBP a veškeré provozní manuály. (</w:t>
      </w:r>
      <w:r w:rsidR="00306472">
        <w:rPr>
          <w:sz w:val="22"/>
          <w:szCs w:val="22"/>
        </w:rPr>
        <w:t>pokud nebude součástí PD uvé</w:t>
      </w:r>
      <w:r w:rsidR="006A27E7">
        <w:rPr>
          <w:sz w:val="22"/>
          <w:szCs w:val="22"/>
        </w:rPr>
        <w:t>s</w:t>
      </w:r>
      <w:r w:rsidR="00306472">
        <w:rPr>
          <w:sz w:val="22"/>
          <w:szCs w:val="22"/>
        </w:rPr>
        <w:t>t v rozpočtu</w:t>
      </w:r>
      <w:r>
        <w:rPr>
          <w:sz w:val="22"/>
          <w:szCs w:val="22"/>
        </w:rPr>
        <w:t>)</w:t>
      </w:r>
    </w:p>
    <w:p w14:paraId="37A906BB" w14:textId="77777777" w:rsidR="00A77164" w:rsidRDefault="00A77164" w:rsidP="00A77164">
      <w:pPr>
        <w:rPr>
          <w:sz w:val="22"/>
          <w:szCs w:val="22"/>
        </w:rPr>
      </w:pPr>
    </w:p>
    <w:p w14:paraId="6A7412B7" w14:textId="77777777" w:rsidR="00A77164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 w:rsidRPr="00DA35E6">
        <w:rPr>
          <w:sz w:val="22"/>
          <w:szCs w:val="22"/>
        </w:rPr>
        <w:t xml:space="preserve">Rekonstrukce stavební části budovy potřebné pro celkovou rekonstrukci technologie </w:t>
      </w:r>
    </w:p>
    <w:p w14:paraId="01FEEE12" w14:textId="77777777" w:rsidR="00A77164" w:rsidRDefault="00A77164" w:rsidP="00A77164">
      <w:pPr>
        <w:pStyle w:val="Odstavecseseznamem"/>
        <w:rPr>
          <w:sz w:val="22"/>
          <w:szCs w:val="22"/>
        </w:rPr>
      </w:pPr>
      <w:r>
        <w:rPr>
          <w:sz w:val="22"/>
          <w:szCs w:val="22"/>
        </w:rPr>
        <w:t>minimálně v tomto rozsahu:</w:t>
      </w:r>
    </w:p>
    <w:p w14:paraId="2BFFD81F" w14:textId="49521A73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 w:rsidRPr="00DA35E6">
        <w:rPr>
          <w:sz w:val="22"/>
          <w:szCs w:val="22"/>
        </w:rPr>
        <w:t>Úprava kabelového prostoru včetně stavebních prací</w:t>
      </w:r>
      <w:r w:rsidRPr="00CE57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sanace </w:t>
      </w:r>
      <w:r w:rsidR="00FD2E2F">
        <w:rPr>
          <w:sz w:val="22"/>
          <w:szCs w:val="22"/>
        </w:rPr>
        <w:t xml:space="preserve">a oprava </w:t>
      </w:r>
      <w:r>
        <w:rPr>
          <w:sz w:val="22"/>
          <w:szCs w:val="22"/>
        </w:rPr>
        <w:t>stávajícího zdiva</w:t>
      </w:r>
      <w:r w:rsidR="00826F1C">
        <w:rPr>
          <w:sz w:val="22"/>
          <w:szCs w:val="22"/>
        </w:rPr>
        <w:t xml:space="preserve"> a </w:t>
      </w:r>
      <w:r>
        <w:rPr>
          <w:sz w:val="22"/>
          <w:szCs w:val="22"/>
        </w:rPr>
        <w:t>podlah</w:t>
      </w:r>
      <w:r w:rsidR="00542916">
        <w:rPr>
          <w:sz w:val="22"/>
          <w:szCs w:val="22"/>
        </w:rPr>
        <w:t>,</w:t>
      </w:r>
      <w:r>
        <w:rPr>
          <w:sz w:val="22"/>
          <w:szCs w:val="22"/>
        </w:rPr>
        <w:t xml:space="preserve"> oprava vnějších hydroizolací</w:t>
      </w:r>
      <w:r w:rsidR="008F36B2">
        <w:rPr>
          <w:sz w:val="22"/>
          <w:szCs w:val="22"/>
        </w:rPr>
        <w:t>.</w:t>
      </w:r>
    </w:p>
    <w:p w14:paraId="1112DDDB" w14:textId="03EC26A4" w:rsidR="00F64C8C" w:rsidRDefault="00826F1C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Kompletní r</w:t>
      </w:r>
      <w:r w:rsidR="00F64C8C" w:rsidRPr="00640118">
        <w:rPr>
          <w:sz w:val="22"/>
          <w:szCs w:val="22"/>
        </w:rPr>
        <w:t xml:space="preserve">ekonstrukce elektroinstalace </w:t>
      </w:r>
      <w:r>
        <w:rPr>
          <w:sz w:val="22"/>
          <w:szCs w:val="22"/>
        </w:rPr>
        <w:t xml:space="preserve">v </w:t>
      </w:r>
      <w:r w:rsidR="00F64C8C" w:rsidRPr="00640118">
        <w:rPr>
          <w:sz w:val="22"/>
          <w:szCs w:val="22"/>
        </w:rPr>
        <w:t>celé budov</w:t>
      </w:r>
      <w:r>
        <w:rPr>
          <w:sz w:val="22"/>
          <w:szCs w:val="22"/>
        </w:rPr>
        <w:t>ě</w:t>
      </w:r>
      <w:r w:rsidR="00F64C8C">
        <w:rPr>
          <w:sz w:val="22"/>
          <w:szCs w:val="22"/>
        </w:rPr>
        <w:t xml:space="preserve"> včetně el.</w:t>
      </w:r>
      <w:r>
        <w:rPr>
          <w:sz w:val="22"/>
          <w:szCs w:val="22"/>
        </w:rPr>
        <w:t xml:space="preserve"> </w:t>
      </w:r>
      <w:proofErr w:type="gramStart"/>
      <w:r w:rsidR="00F64C8C">
        <w:rPr>
          <w:sz w:val="22"/>
          <w:szCs w:val="22"/>
        </w:rPr>
        <w:t>vytápění</w:t>
      </w:r>
      <w:proofErr w:type="gramEnd"/>
      <w:r w:rsidR="008F36B2">
        <w:rPr>
          <w:sz w:val="22"/>
          <w:szCs w:val="22"/>
        </w:rPr>
        <w:t>.</w:t>
      </w:r>
    </w:p>
    <w:p w14:paraId="1BD5D4B5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Oprava a bourání vstupních ramp a zdí do SS rozvodny a trakční měnírny včetně dveří a schodišť.</w:t>
      </w:r>
    </w:p>
    <w:p w14:paraId="754DD56E" w14:textId="2AA13A23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Oprava venkovních zpevněných </w:t>
      </w:r>
      <w:r w:rsidR="008F36B2">
        <w:rPr>
          <w:sz w:val="22"/>
          <w:szCs w:val="22"/>
        </w:rPr>
        <w:t xml:space="preserve">i nezpevněných </w:t>
      </w:r>
      <w:r>
        <w:rPr>
          <w:sz w:val="22"/>
          <w:szCs w:val="22"/>
        </w:rPr>
        <w:t>ploch</w:t>
      </w:r>
      <w:r w:rsidR="00826F1C">
        <w:rPr>
          <w:sz w:val="22"/>
          <w:szCs w:val="22"/>
        </w:rPr>
        <w:t xml:space="preserve"> – vybourání a provedení nových ploch</w:t>
      </w:r>
      <w:r w:rsidR="008F36B2">
        <w:rPr>
          <w:sz w:val="22"/>
          <w:szCs w:val="22"/>
        </w:rPr>
        <w:t>.</w:t>
      </w:r>
    </w:p>
    <w:p w14:paraId="4601C736" w14:textId="440C293F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 w:rsidRPr="00E00898">
        <w:rPr>
          <w:sz w:val="22"/>
          <w:szCs w:val="22"/>
        </w:rPr>
        <w:t xml:space="preserve">Rekonstrukce sociálního zařízení – výměna stávajících zařizovacích předmětů, </w:t>
      </w:r>
      <w:r w:rsidR="00826F1C">
        <w:rPr>
          <w:sz w:val="22"/>
          <w:szCs w:val="22"/>
        </w:rPr>
        <w:t>vybourání</w:t>
      </w:r>
      <w:r w:rsidR="00826F1C" w:rsidRPr="00E00898">
        <w:rPr>
          <w:sz w:val="22"/>
          <w:szCs w:val="22"/>
        </w:rPr>
        <w:t xml:space="preserve"> </w:t>
      </w:r>
      <w:r w:rsidRPr="00E00898">
        <w:rPr>
          <w:sz w:val="22"/>
          <w:szCs w:val="22"/>
        </w:rPr>
        <w:t>stávajících obkladů a dlažeb</w:t>
      </w:r>
      <w:r w:rsidR="00826F1C">
        <w:rPr>
          <w:sz w:val="22"/>
          <w:szCs w:val="22"/>
        </w:rPr>
        <w:t xml:space="preserve"> a provedení </w:t>
      </w:r>
      <w:r w:rsidRPr="00E00898">
        <w:rPr>
          <w:sz w:val="22"/>
          <w:szCs w:val="22"/>
        </w:rPr>
        <w:t>nových obkladů a dlažeb.</w:t>
      </w:r>
    </w:p>
    <w:p w14:paraId="4D442BF9" w14:textId="4216538C" w:rsidR="00A77164" w:rsidRPr="00E00898" w:rsidRDefault="00FD2E2F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</w:t>
      </w:r>
      <w:r w:rsidR="00826F1C">
        <w:rPr>
          <w:sz w:val="22"/>
          <w:szCs w:val="22"/>
        </w:rPr>
        <w:t xml:space="preserve">ávrh </w:t>
      </w:r>
      <w:r w:rsidR="00A77164" w:rsidRPr="00E00898">
        <w:rPr>
          <w:sz w:val="22"/>
          <w:szCs w:val="22"/>
        </w:rPr>
        <w:t>vzduchotechniky</w:t>
      </w:r>
      <w:r w:rsidR="00826F1C">
        <w:rPr>
          <w:sz w:val="22"/>
          <w:szCs w:val="22"/>
        </w:rPr>
        <w:t xml:space="preserve"> / </w:t>
      </w:r>
      <w:r w:rsidR="00A77164" w:rsidRPr="00E00898">
        <w:rPr>
          <w:sz w:val="22"/>
          <w:szCs w:val="22"/>
        </w:rPr>
        <w:t>automatické</w:t>
      </w:r>
      <w:r w:rsidR="00826F1C">
        <w:rPr>
          <w:sz w:val="22"/>
          <w:szCs w:val="22"/>
        </w:rPr>
        <w:t>ho</w:t>
      </w:r>
      <w:r w:rsidR="00A77164" w:rsidRPr="00E00898">
        <w:rPr>
          <w:sz w:val="22"/>
          <w:szCs w:val="22"/>
        </w:rPr>
        <w:t xml:space="preserve"> větrání se </w:t>
      </w:r>
      <w:proofErr w:type="spellStart"/>
      <w:r w:rsidR="00A77164" w:rsidRPr="00E00898">
        <w:rPr>
          <w:sz w:val="22"/>
          <w:szCs w:val="22"/>
        </w:rPr>
        <w:t>samouzavíráním</w:t>
      </w:r>
      <w:proofErr w:type="spellEnd"/>
      <w:r w:rsidR="00A77164" w:rsidRPr="00E00898">
        <w:rPr>
          <w:sz w:val="22"/>
          <w:szCs w:val="22"/>
        </w:rPr>
        <w:t xml:space="preserve"> a řízením dle teploty ve </w:t>
      </w:r>
      <w:r w:rsidR="00826F1C">
        <w:rPr>
          <w:sz w:val="22"/>
          <w:szCs w:val="22"/>
        </w:rPr>
        <w:t>VN</w:t>
      </w:r>
      <w:r w:rsidR="00826F1C" w:rsidRPr="00E00898">
        <w:rPr>
          <w:sz w:val="22"/>
          <w:szCs w:val="22"/>
        </w:rPr>
        <w:t xml:space="preserve"> </w:t>
      </w:r>
      <w:r w:rsidR="00A77164" w:rsidRPr="00E00898">
        <w:rPr>
          <w:sz w:val="22"/>
          <w:szCs w:val="22"/>
        </w:rPr>
        <w:t xml:space="preserve">i </w:t>
      </w:r>
      <w:r w:rsidR="00826F1C">
        <w:rPr>
          <w:sz w:val="22"/>
          <w:szCs w:val="22"/>
        </w:rPr>
        <w:t xml:space="preserve">SS </w:t>
      </w:r>
      <w:r w:rsidR="00A77164" w:rsidRPr="00E00898">
        <w:rPr>
          <w:sz w:val="22"/>
          <w:szCs w:val="22"/>
        </w:rPr>
        <w:t>části s možností ručního ovládání</w:t>
      </w:r>
    </w:p>
    <w:p w14:paraId="4B57C2A1" w14:textId="6D8FF6D3" w:rsidR="00A77164" w:rsidRDefault="00826F1C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Kompletní výmalba </w:t>
      </w:r>
      <w:r w:rsidR="00A77164">
        <w:rPr>
          <w:sz w:val="22"/>
          <w:szCs w:val="22"/>
        </w:rPr>
        <w:t>celého objektu měnírny</w:t>
      </w:r>
    </w:p>
    <w:p w14:paraId="00D265CC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Oprava vnitřních a venkovních omítek + jednotný nátěr omítek (venkovních)</w:t>
      </w:r>
    </w:p>
    <w:p w14:paraId="2297E547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 w:rsidRPr="00172B70">
        <w:rPr>
          <w:sz w:val="22"/>
          <w:szCs w:val="22"/>
        </w:rPr>
        <w:t>Bourací práce v kabelovém prostoru,</w:t>
      </w:r>
      <w:r>
        <w:rPr>
          <w:sz w:val="22"/>
          <w:szCs w:val="22"/>
        </w:rPr>
        <w:t xml:space="preserve"> </w:t>
      </w:r>
      <w:r w:rsidRPr="00172B70">
        <w:rPr>
          <w:sz w:val="22"/>
          <w:szCs w:val="22"/>
        </w:rPr>
        <w:t>nové kabelové trasy a lávky</w:t>
      </w:r>
      <w:r w:rsidR="008F36B2">
        <w:rPr>
          <w:sz w:val="22"/>
          <w:szCs w:val="22"/>
        </w:rPr>
        <w:t xml:space="preserve"> dle požadavků nové technologie.</w:t>
      </w:r>
    </w:p>
    <w:p w14:paraId="3843A80A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Doplnění (zabetonování, zazdění) stávajících otvorů ve stropu</w:t>
      </w:r>
      <w:r w:rsidR="00542916">
        <w:rPr>
          <w:sz w:val="22"/>
          <w:szCs w:val="22"/>
        </w:rPr>
        <w:t>,</w:t>
      </w:r>
      <w:r>
        <w:rPr>
          <w:sz w:val="22"/>
          <w:szCs w:val="22"/>
        </w:rPr>
        <w:t xml:space="preserve"> zdech</w:t>
      </w:r>
      <w:r w:rsidR="00542916">
        <w:rPr>
          <w:sz w:val="22"/>
          <w:szCs w:val="22"/>
        </w:rPr>
        <w:t xml:space="preserve"> a podlahách</w:t>
      </w:r>
    </w:p>
    <w:p w14:paraId="16926569" w14:textId="58758BBD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Vyrovnání stávající podlahy v</w:t>
      </w:r>
      <w:r w:rsidR="00826F1C">
        <w:rPr>
          <w:sz w:val="22"/>
          <w:szCs w:val="22"/>
        </w:rPr>
        <w:t> 1</w:t>
      </w:r>
      <w:r>
        <w:rPr>
          <w:sz w:val="22"/>
          <w:szCs w:val="22"/>
        </w:rPr>
        <w:t xml:space="preserve">. NP samonivelační stěrkou </w:t>
      </w:r>
      <w:r w:rsidR="00826F1C">
        <w:rPr>
          <w:sz w:val="22"/>
          <w:szCs w:val="22"/>
        </w:rPr>
        <w:t xml:space="preserve">a pokládka </w:t>
      </w:r>
      <w:r>
        <w:rPr>
          <w:sz w:val="22"/>
          <w:szCs w:val="22"/>
        </w:rPr>
        <w:t xml:space="preserve">nové </w:t>
      </w:r>
      <w:r w:rsidR="00826F1C">
        <w:rPr>
          <w:sz w:val="22"/>
          <w:szCs w:val="22"/>
        </w:rPr>
        <w:t xml:space="preserve">PVC </w:t>
      </w:r>
      <w:r>
        <w:rPr>
          <w:sz w:val="22"/>
          <w:szCs w:val="22"/>
        </w:rPr>
        <w:t xml:space="preserve">krytiny </w:t>
      </w:r>
    </w:p>
    <w:p w14:paraId="546FB134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Výměna stávajících okenních otvorů v provedení „</w:t>
      </w:r>
      <w:proofErr w:type="spellStart"/>
      <w:r>
        <w:rPr>
          <w:sz w:val="22"/>
          <w:szCs w:val="22"/>
        </w:rPr>
        <w:t>antivandal</w:t>
      </w:r>
      <w:proofErr w:type="spellEnd"/>
      <w:r>
        <w:rPr>
          <w:sz w:val="22"/>
          <w:szCs w:val="22"/>
        </w:rPr>
        <w:t xml:space="preserve">“ </w:t>
      </w:r>
    </w:p>
    <w:p w14:paraId="5BEDE8A9" w14:textId="6461F43A" w:rsidR="00A77164" w:rsidRDefault="006D4EA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Kompletní rekonstrukce střechy </w:t>
      </w:r>
      <w:r w:rsidR="00FD2E2F">
        <w:rPr>
          <w:sz w:val="22"/>
          <w:szCs w:val="22"/>
        </w:rPr>
        <w:t>vč.</w:t>
      </w:r>
      <w:r>
        <w:rPr>
          <w:sz w:val="22"/>
          <w:szCs w:val="22"/>
        </w:rPr>
        <w:t xml:space="preserve"> v</w:t>
      </w:r>
      <w:r w:rsidR="00A77164">
        <w:rPr>
          <w:sz w:val="22"/>
          <w:szCs w:val="22"/>
        </w:rPr>
        <w:t>ýměn</w:t>
      </w:r>
      <w:r w:rsidR="00FD2E2F">
        <w:rPr>
          <w:sz w:val="22"/>
          <w:szCs w:val="22"/>
        </w:rPr>
        <w:t>y</w:t>
      </w:r>
      <w:r w:rsidR="00A77164">
        <w:rPr>
          <w:sz w:val="22"/>
          <w:szCs w:val="22"/>
        </w:rPr>
        <w:t xml:space="preserve"> stávajících střešních okapů a svodů, </w:t>
      </w:r>
    </w:p>
    <w:p w14:paraId="51039441" w14:textId="0AABD394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Nátěry nových a stávajících zámečnických konstrukcí</w:t>
      </w:r>
    </w:p>
    <w:p w14:paraId="7CE083AB" w14:textId="0A431F38" w:rsidR="00575187" w:rsidRDefault="00575187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Napojení na stávající kanalizaci a napojení na stávající rozvod vody</w:t>
      </w:r>
    </w:p>
    <w:p w14:paraId="4C1153ED" w14:textId="4C2CD1F3" w:rsidR="00575187" w:rsidRDefault="00575187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Napojení cizího zdroje na přívod NN</w:t>
      </w:r>
    </w:p>
    <w:p w14:paraId="6E7F3802" w14:textId="0B9DB56B" w:rsidR="00AF7B55" w:rsidRDefault="00AF7B55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Souhlasné stanovisko </w:t>
      </w:r>
      <w:proofErr w:type="spellStart"/>
      <w:r>
        <w:rPr>
          <w:sz w:val="22"/>
          <w:szCs w:val="22"/>
        </w:rPr>
        <w:t>ČEZu</w:t>
      </w:r>
      <w:proofErr w:type="spellEnd"/>
      <w:r>
        <w:rPr>
          <w:sz w:val="22"/>
          <w:szCs w:val="22"/>
        </w:rPr>
        <w:t xml:space="preserve"> s provedenou rekonstrukcí a způsobu měření odběru EE., projednání na ČEZ distribuci na základě plné moci</w:t>
      </w:r>
    </w:p>
    <w:p w14:paraId="2E9047E5" w14:textId="77777777" w:rsidR="00AF7B55" w:rsidRDefault="00AF7B55" w:rsidP="00DA11B6">
      <w:pPr>
        <w:pStyle w:val="Odstavecseseznamem"/>
        <w:ind w:left="1276"/>
        <w:contextualSpacing w:val="0"/>
        <w:rPr>
          <w:sz w:val="22"/>
          <w:szCs w:val="22"/>
        </w:rPr>
      </w:pPr>
    </w:p>
    <w:p w14:paraId="78BC23B7" w14:textId="77777777" w:rsidR="00A77164" w:rsidRDefault="00A77164" w:rsidP="00A77164">
      <w:pPr>
        <w:pStyle w:val="Odstavecseseznamem"/>
        <w:ind w:left="1276"/>
        <w:contextualSpacing w:val="0"/>
        <w:rPr>
          <w:sz w:val="22"/>
          <w:szCs w:val="22"/>
        </w:rPr>
      </w:pPr>
    </w:p>
    <w:p w14:paraId="64B319B7" w14:textId="77777777" w:rsidR="00A77164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Zpracování </w:t>
      </w:r>
      <w:r w:rsidRPr="00DA35E6">
        <w:rPr>
          <w:sz w:val="22"/>
          <w:szCs w:val="22"/>
        </w:rPr>
        <w:t>požárně bezpečnostní</w:t>
      </w:r>
      <w:r>
        <w:rPr>
          <w:sz w:val="22"/>
          <w:szCs w:val="22"/>
        </w:rPr>
        <w:t>ho</w:t>
      </w:r>
      <w:r w:rsidRPr="00DA35E6">
        <w:rPr>
          <w:sz w:val="22"/>
          <w:szCs w:val="22"/>
        </w:rPr>
        <w:t xml:space="preserve"> řešení celé</w:t>
      </w:r>
      <w:r>
        <w:rPr>
          <w:sz w:val="22"/>
          <w:szCs w:val="22"/>
        </w:rPr>
        <w:t>ho</w:t>
      </w:r>
      <w:r w:rsidRPr="00DA35E6">
        <w:rPr>
          <w:sz w:val="22"/>
          <w:szCs w:val="22"/>
        </w:rPr>
        <w:t xml:space="preserve"> </w:t>
      </w:r>
      <w:r>
        <w:rPr>
          <w:sz w:val="22"/>
          <w:szCs w:val="22"/>
        </w:rPr>
        <w:t>objektu budovy</w:t>
      </w:r>
    </w:p>
    <w:p w14:paraId="45EE7399" w14:textId="149E9265" w:rsidR="00A77164" w:rsidRPr="008C2821" w:rsidRDefault="00A77164" w:rsidP="00DC6F7E">
      <w:pPr>
        <w:pStyle w:val="Odstavecseseznamem"/>
        <w:ind w:left="1134" w:hanging="283"/>
        <w:rPr>
          <w:sz w:val="22"/>
          <w:szCs w:val="22"/>
        </w:rPr>
      </w:pPr>
      <w:r w:rsidRPr="008C2821">
        <w:rPr>
          <w:sz w:val="22"/>
          <w:szCs w:val="22"/>
        </w:rPr>
        <w:t xml:space="preserve">- </w:t>
      </w:r>
      <w:r w:rsidR="00542916">
        <w:rPr>
          <w:sz w:val="22"/>
          <w:szCs w:val="22"/>
        </w:rPr>
        <w:tab/>
      </w:r>
      <w:r w:rsidRPr="00A77164">
        <w:rPr>
          <w:sz w:val="22"/>
          <w:szCs w:val="22"/>
        </w:rPr>
        <w:t>Zapracovat požadavky vyplývající z požárně bezpečnostního řešení, požární přepážky</w:t>
      </w:r>
      <w:r w:rsidR="00DC6F7E">
        <w:rPr>
          <w:sz w:val="22"/>
          <w:szCs w:val="22"/>
        </w:rPr>
        <w:t>, d</w:t>
      </w:r>
      <w:r w:rsidRPr="00A77164">
        <w:rPr>
          <w:sz w:val="22"/>
          <w:szCs w:val="22"/>
        </w:rPr>
        <w:t xml:space="preserve">veře, ucpávky, poklopy do projektu včetně </w:t>
      </w:r>
      <w:r w:rsidR="006A27E7">
        <w:rPr>
          <w:sz w:val="22"/>
          <w:szCs w:val="22"/>
        </w:rPr>
        <w:t xml:space="preserve">návrhu </w:t>
      </w:r>
      <w:r w:rsidRPr="00A77164">
        <w:rPr>
          <w:sz w:val="22"/>
          <w:szCs w:val="22"/>
        </w:rPr>
        <w:t>únikových tras</w:t>
      </w:r>
      <w:r>
        <w:t xml:space="preserve"> </w:t>
      </w:r>
    </w:p>
    <w:p w14:paraId="67D5808F" w14:textId="77777777" w:rsidR="00A77164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Provedení veškerých potřebných stavebně technických průzkumů nutných ke zpracování PD.</w:t>
      </w:r>
    </w:p>
    <w:p w14:paraId="2236141C" w14:textId="0B90E6E8" w:rsidR="006A27E7" w:rsidRPr="006A27E7" w:rsidRDefault="00A77164" w:rsidP="007120A2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Zpracování rozpočtu a soupisu prací vč. výkazu výměr pro všechny SO a PS včetně slepého </w:t>
      </w:r>
      <w:r w:rsidR="006A27E7">
        <w:rPr>
          <w:sz w:val="22"/>
          <w:szCs w:val="22"/>
        </w:rPr>
        <w:t xml:space="preserve">rozpočtu </w:t>
      </w:r>
      <w:r>
        <w:rPr>
          <w:sz w:val="22"/>
          <w:szCs w:val="22"/>
        </w:rPr>
        <w:t>pro zadávací dokumentaci pro výběr zhotovitele</w:t>
      </w:r>
      <w:r w:rsidR="006A27E7">
        <w:rPr>
          <w:sz w:val="22"/>
          <w:szCs w:val="22"/>
        </w:rPr>
        <w:t xml:space="preserve"> (v souladu s </w:t>
      </w:r>
      <w:proofErr w:type="spellStart"/>
      <w:r w:rsidR="006A27E7">
        <w:rPr>
          <w:sz w:val="22"/>
          <w:szCs w:val="22"/>
        </w:rPr>
        <w:t>vyhl</w:t>
      </w:r>
      <w:proofErr w:type="spellEnd"/>
      <w:r w:rsidR="006A27E7">
        <w:rPr>
          <w:sz w:val="22"/>
          <w:szCs w:val="22"/>
        </w:rPr>
        <w:t xml:space="preserve">. </w:t>
      </w:r>
      <w:r w:rsidR="006A27E7" w:rsidRPr="006A27E7">
        <w:rPr>
          <w:sz w:val="22"/>
          <w:szCs w:val="22"/>
        </w:rPr>
        <w:t>č. 169/2016 Sb.</w:t>
      </w:r>
      <w:r w:rsidR="006A27E7">
        <w:rPr>
          <w:sz w:val="22"/>
          <w:szCs w:val="22"/>
        </w:rPr>
        <w:t>,</w:t>
      </w:r>
    </w:p>
    <w:p w14:paraId="04B1CED6" w14:textId="3222D870" w:rsidR="00DC6F7E" w:rsidRDefault="006A27E7" w:rsidP="007120A2">
      <w:pPr>
        <w:pStyle w:val="Odstavecseseznamem"/>
        <w:ind w:left="709"/>
        <w:contextualSpacing w:val="0"/>
        <w:rPr>
          <w:sz w:val="22"/>
          <w:szCs w:val="22"/>
        </w:rPr>
      </w:pPr>
      <w:r w:rsidRPr="006A27E7">
        <w:rPr>
          <w:sz w:val="22"/>
          <w:szCs w:val="22"/>
        </w:rPr>
        <w:t>o stanovení rozsahu dokumentace veřejné zakázky na stavební práce a soupisu stavebních prací, dodávek a služeb s výkazem výměr</w:t>
      </w:r>
      <w:r>
        <w:rPr>
          <w:sz w:val="22"/>
          <w:szCs w:val="22"/>
        </w:rPr>
        <w:t>)</w:t>
      </w:r>
      <w:r w:rsidR="00DC6F7E">
        <w:rPr>
          <w:sz w:val="22"/>
          <w:szCs w:val="22"/>
        </w:rPr>
        <w:t>,</w:t>
      </w:r>
    </w:p>
    <w:p w14:paraId="345895E6" w14:textId="44AA7136" w:rsidR="00A77164" w:rsidRDefault="00A77164" w:rsidP="00D060BA">
      <w:pPr>
        <w:pStyle w:val="Odstavecseseznamem"/>
        <w:numPr>
          <w:ilvl w:val="0"/>
          <w:numId w:val="6"/>
        </w:numPr>
        <w:ind w:left="1134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v soupisu prací uvést i ochranné pomůcky pro obsluhu (např.:</w:t>
      </w:r>
      <w:r w:rsidR="00DC6F7E">
        <w:rPr>
          <w:sz w:val="22"/>
          <w:szCs w:val="22"/>
        </w:rPr>
        <w:t xml:space="preserve"> dielektrické </w:t>
      </w:r>
      <w:r>
        <w:rPr>
          <w:sz w:val="22"/>
          <w:szCs w:val="22"/>
        </w:rPr>
        <w:t>rukavice, zkratovací soupravy, ovládací tyče</w:t>
      </w:r>
      <w:r w:rsidR="00DC6F7E">
        <w:rPr>
          <w:sz w:val="22"/>
          <w:szCs w:val="22"/>
        </w:rPr>
        <w:t xml:space="preserve">, </w:t>
      </w:r>
      <w:r>
        <w:rPr>
          <w:sz w:val="22"/>
          <w:szCs w:val="22"/>
        </w:rPr>
        <w:t>klíče</w:t>
      </w:r>
      <w:r w:rsidR="00DC6F7E">
        <w:rPr>
          <w:sz w:val="22"/>
          <w:szCs w:val="22"/>
        </w:rPr>
        <w:t xml:space="preserve"> a zamykací příslušenství k</w:t>
      </w:r>
      <w:r w:rsidR="00542916">
        <w:rPr>
          <w:sz w:val="22"/>
          <w:szCs w:val="22"/>
        </w:rPr>
        <w:t> odpojovačům apod.</w:t>
      </w:r>
      <w:r>
        <w:rPr>
          <w:sz w:val="22"/>
          <w:szCs w:val="22"/>
        </w:rPr>
        <w:t>) včetně dielektrických koberců u každého el.</w:t>
      </w:r>
      <w:r w:rsidR="00E91040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zařízení</w:t>
      </w:r>
      <w:proofErr w:type="gramEnd"/>
      <w:r w:rsidR="00DC6F7E">
        <w:rPr>
          <w:sz w:val="22"/>
          <w:szCs w:val="22"/>
        </w:rPr>
        <w:t xml:space="preserve">, </w:t>
      </w:r>
    </w:p>
    <w:p w14:paraId="457B6E33" w14:textId="1CE348C3" w:rsidR="00DC6F7E" w:rsidRDefault="00DC6F7E" w:rsidP="00D060BA">
      <w:pPr>
        <w:pStyle w:val="Odstavecseseznamem"/>
        <w:numPr>
          <w:ilvl w:val="0"/>
          <w:numId w:val="6"/>
        </w:numPr>
        <w:ind w:left="1134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náklady na požadavky, které nejsou součástí PD, ale vycházejí z technické zprávy </w:t>
      </w:r>
      <w:r w:rsidR="00542916">
        <w:rPr>
          <w:sz w:val="22"/>
          <w:szCs w:val="22"/>
        </w:rPr>
        <w:t>a</w:t>
      </w:r>
      <w:r w:rsidR="006A27E7">
        <w:rPr>
          <w:sz w:val="22"/>
          <w:szCs w:val="22"/>
        </w:rPr>
        <w:t> </w:t>
      </w:r>
      <w:r w:rsidR="00542916">
        <w:rPr>
          <w:sz w:val="22"/>
          <w:szCs w:val="22"/>
        </w:rPr>
        <w:t xml:space="preserve">požadavků objednatele </w:t>
      </w:r>
      <w:r>
        <w:rPr>
          <w:sz w:val="22"/>
          <w:szCs w:val="22"/>
        </w:rPr>
        <w:t xml:space="preserve">(měření EMC, revize, prohlídky a zkoušky zařízení UTZ, zajištění výluk u dodavatele el. </w:t>
      </w:r>
      <w:proofErr w:type="gramStart"/>
      <w:r>
        <w:rPr>
          <w:sz w:val="22"/>
          <w:szCs w:val="22"/>
        </w:rPr>
        <w:t>energie</w:t>
      </w:r>
      <w:proofErr w:type="gramEnd"/>
      <w:r w:rsidR="00542916">
        <w:rPr>
          <w:sz w:val="22"/>
          <w:szCs w:val="22"/>
        </w:rPr>
        <w:t>, zajištění změn průkazu způsobilosti</w:t>
      </w:r>
      <w:r w:rsidR="008F36B2">
        <w:rPr>
          <w:sz w:val="22"/>
          <w:szCs w:val="22"/>
        </w:rPr>
        <w:t>, zpracování MPBP a provozních manuálů</w:t>
      </w:r>
      <w:r w:rsidR="00542916">
        <w:rPr>
          <w:sz w:val="22"/>
          <w:szCs w:val="22"/>
        </w:rPr>
        <w:t xml:space="preserve"> apod.)</w:t>
      </w:r>
    </w:p>
    <w:p w14:paraId="2B3F659B" w14:textId="77777777" w:rsidR="00DC6F7E" w:rsidRDefault="00DC6F7E" w:rsidP="00DC6F7E">
      <w:pPr>
        <w:pStyle w:val="Odstavecseseznamem"/>
        <w:ind w:left="709"/>
        <w:contextualSpacing w:val="0"/>
        <w:rPr>
          <w:sz w:val="22"/>
          <w:szCs w:val="22"/>
        </w:rPr>
      </w:pPr>
    </w:p>
    <w:p w14:paraId="4DE1ECF4" w14:textId="77777777" w:rsidR="00C47E1D" w:rsidRDefault="006A27E7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Součástí plnění bude i inženýrská činnost minimálně v následujícím rozsahu:</w:t>
      </w:r>
    </w:p>
    <w:p w14:paraId="3F4BE4CE" w14:textId="77777777" w:rsidR="00C47E1D" w:rsidRPr="00C47E1D" w:rsidRDefault="00C47E1D" w:rsidP="00FA508B">
      <w:pPr>
        <w:pStyle w:val="Odstavecseseznamem"/>
        <w:numPr>
          <w:ilvl w:val="0"/>
          <w:numId w:val="7"/>
        </w:numPr>
        <w:ind w:left="1134"/>
        <w:rPr>
          <w:sz w:val="22"/>
          <w:szCs w:val="22"/>
        </w:rPr>
      </w:pPr>
      <w:r w:rsidRPr="00FA508B">
        <w:rPr>
          <w:sz w:val="22"/>
          <w:szCs w:val="22"/>
        </w:rPr>
        <w:t>Zajištění závazných stanovisek, stanovisek a vyjádření</w:t>
      </w:r>
    </w:p>
    <w:p w14:paraId="6E2095B6" w14:textId="2B98F7D6" w:rsidR="00C47E1D" w:rsidRDefault="00C47E1D" w:rsidP="00F0131E">
      <w:pPr>
        <w:pStyle w:val="Odstavecseseznamem"/>
        <w:numPr>
          <w:ilvl w:val="0"/>
          <w:numId w:val="6"/>
        </w:numPr>
        <w:ind w:hanging="295"/>
        <w:rPr>
          <w:sz w:val="22"/>
          <w:szCs w:val="22"/>
        </w:rPr>
      </w:pPr>
      <w:r w:rsidRPr="00C47E1D">
        <w:rPr>
          <w:sz w:val="22"/>
          <w:szCs w:val="22"/>
        </w:rPr>
        <w:t xml:space="preserve">dotčených orgánů </w:t>
      </w:r>
      <w:r w:rsidR="00E91040">
        <w:rPr>
          <w:sz w:val="22"/>
          <w:szCs w:val="22"/>
        </w:rPr>
        <w:t xml:space="preserve">státní správy (DOSS) </w:t>
      </w:r>
      <w:r w:rsidRPr="00C47E1D">
        <w:rPr>
          <w:sz w:val="22"/>
          <w:szCs w:val="22"/>
        </w:rPr>
        <w:t xml:space="preserve">a správců sítí </w:t>
      </w:r>
      <w:r w:rsidR="00E91040">
        <w:rPr>
          <w:sz w:val="22"/>
          <w:szCs w:val="22"/>
        </w:rPr>
        <w:t xml:space="preserve">(SS) </w:t>
      </w:r>
      <w:r w:rsidRPr="00C47E1D">
        <w:rPr>
          <w:sz w:val="22"/>
          <w:szCs w:val="22"/>
        </w:rPr>
        <w:t>potřebných pro vydání stavebního povolení</w:t>
      </w:r>
      <w:r>
        <w:rPr>
          <w:sz w:val="22"/>
          <w:szCs w:val="22"/>
        </w:rPr>
        <w:t xml:space="preserve"> (Hasičského záchranného sboru, </w:t>
      </w:r>
      <w:r w:rsidRPr="00C47E1D">
        <w:rPr>
          <w:sz w:val="22"/>
          <w:szCs w:val="22"/>
        </w:rPr>
        <w:t>Krajské hygienické stanice Moravskoslezského kraje,</w:t>
      </w:r>
      <w:r>
        <w:rPr>
          <w:sz w:val="22"/>
          <w:szCs w:val="22"/>
        </w:rPr>
        <w:t xml:space="preserve"> </w:t>
      </w:r>
      <w:r w:rsidRPr="00C47E1D">
        <w:rPr>
          <w:sz w:val="22"/>
          <w:szCs w:val="22"/>
        </w:rPr>
        <w:t>ČEZ, Drážního úřadu</w:t>
      </w:r>
      <w:r>
        <w:rPr>
          <w:sz w:val="22"/>
          <w:szCs w:val="22"/>
        </w:rPr>
        <w:t xml:space="preserve">, </w:t>
      </w:r>
      <w:r w:rsidR="007326E1">
        <w:rPr>
          <w:sz w:val="22"/>
          <w:szCs w:val="22"/>
        </w:rPr>
        <w:t xml:space="preserve">koordinovaného stanoviska, </w:t>
      </w:r>
      <w:r>
        <w:rPr>
          <w:sz w:val="22"/>
          <w:szCs w:val="22"/>
        </w:rPr>
        <w:t>atd.)</w:t>
      </w:r>
    </w:p>
    <w:p w14:paraId="3B088BE7" w14:textId="77777777" w:rsidR="00C47E1D" w:rsidRDefault="00C47E1D" w:rsidP="00F0131E">
      <w:pPr>
        <w:pStyle w:val="Odstavecseseznamem"/>
        <w:numPr>
          <w:ilvl w:val="0"/>
          <w:numId w:val="6"/>
        </w:numPr>
        <w:ind w:hanging="295"/>
        <w:rPr>
          <w:sz w:val="22"/>
          <w:szCs w:val="22"/>
        </w:rPr>
      </w:pPr>
      <w:r w:rsidRPr="00FA508B">
        <w:rPr>
          <w:sz w:val="22"/>
          <w:szCs w:val="22"/>
        </w:rPr>
        <w:t>zajištění vyjádření dostupných účastníků řízení</w:t>
      </w:r>
    </w:p>
    <w:p w14:paraId="7F581CB5" w14:textId="77777777" w:rsidR="00C47E1D" w:rsidRDefault="00C47E1D" w:rsidP="00F0131E">
      <w:pPr>
        <w:pStyle w:val="Odstavecseseznamem"/>
        <w:numPr>
          <w:ilvl w:val="0"/>
          <w:numId w:val="6"/>
        </w:numPr>
        <w:ind w:hanging="295"/>
        <w:rPr>
          <w:sz w:val="22"/>
          <w:szCs w:val="22"/>
        </w:rPr>
      </w:pPr>
      <w:r w:rsidRPr="00FA508B">
        <w:rPr>
          <w:sz w:val="22"/>
          <w:szCs w:val="22"/>
        </w:rPr>
        <w:t>zajištění dalších potřebných dokladů</w:t>
      </w:r>
      <w:r w:rsidRPr="00C47E1D">
        <w:rPr>
          <w:sz w:val="22"/>
          <w:szCs w:val="22"/>
        </w:rPr>
        <w:t xml:space="preserve"> pro stavební řízení</w:t>
      </w:r>
    </w:p>
    <w:p w14:paraId="4F76012C" w14:textId="153C114A" w:rsidR="00C47E1D" w:rsidRDefault="00C47E1D" w:rsidP="00F0131E">
      <w:pPr>
        <w:pStyle w:val="Odstavecseseznamem"/>
        <w:numPr>
          <w:ilvl w:val="0"/>
          <w:numId w:val="6"/>
        </w:numPr>
        <w:ind w:hanging="295"/>
        <w:rPr>
          <w:sz w:val="22"/>
          <w:szCs w:val="22"/>
        </w:rPr>
      </w:pPr>
      <w:r w:rsidRPr="00FA508B">
        <w:rPr>
          <w:sz w:val="22"/>
          <w:szCs w:val="22"/>
        </w:rPr>
        <w:t>Jednání o podmínkách závazných</w:t>
      </w:r>
      <w:r>
        <w:rPr>
          <w:sz w:val="22"/>
          <w:szCs w:val="22"/>
        </w:rPr>
        <w:t xml:space="preserve"> </w:t>
      </w:r>
      <w:r w:rsidRPr="00C47E1D">
        <w:rPr>
          <w:sz w:val="22"/>
          <w:szCs w:val="22"/>
        </w:rPr>
        <w:t>stanovisek DO</w:t>
      </w:r>
      <w:r w:rsidR="00E91040">
        <w:rPr>
          <w:sz w:val="22"/>
          <w:szCs w:val="22"/>
        </w:rPr>
        <w:t>SS</w:t>
      </w:r>
      <w:r w:rsidRPr="00C47E1D">
        <w:rPr>
          <w:sz w:val="22"/>
          <w:szCs w:val="22"/>
        </w:rPr>
        <w:t xml:space="preserve"> a SS</w:t>
      </w:r>
    </w:p>
    <w:p w14:paraId="3BEF76B8" w14:textId="360F983A" w:rsidR="007326E1" w:rsidRDefault="007326E1" w:rsidP="00FA508B">
      <w:pPr>
        <w:pStyle w:val="Odstavecseseznamem"/>
        <w:numPr>
          <w:ilvl w:val="0"/>
          <w:numId w:val="7"/>
        </w:numPr>
        <w:ind w:left="1134"/>
        <w:rPr>
          <w:sz w:val="22"/>
          <w:szCs w:val="22"/>
        </w:rPr>
      </w:pPr>
      <w:r w:rsidRPr="00C72E60">
        <w:rPr>
          <w:sz w:val="22"/>
          <w:szCs w:val="22"/>
        </w:rPr>
        <w:t>Zajištění souhrnného kladného stanoviska objednatele k</w:t>
      </w:r>
      <w:r>
        <w:rPr>
          <w:sz w:val="22"/>
          <w:szCs w:val="22"/>
        </w:rPr>
        <w:t> </w:t>
      </w:r>
      <w:r w:rsidRPr="00C72E60">
        <w:rPr>
          <w:sz w:val="22"/>
          <w:szCs w:val="22"/>
        </w:rPr>
        <w:t>PD</w:t>
      </w:r>
    </w:p>
    <w:p w14:paraId="19BB2065" w14:textId="0F4FA970" w:rsidR="007326E1" w:rsidRDefault="007326E1" w:rsidP="007120A2">
      <w:pPr>
        <w:pStyle w:val="Odstavecseseznamem"/>
        <w:numPr>
          <w:ilvl w:val="0"/>
          <w:numId w:val="7"/>
        </w:numPr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Zajištění souhlasu vlastníka pozemků se stavbou (stavba se nachází na pozemcích </w:t>
      </w:r>
      <w:r w:rsidRPr="007326E1">
        <w:rPr>
          <w:sz w:val="22"/>
          <w:szCs w:val="22"/>
        </w:rPr>
        <w:t>Statutární</w:t>
      </w:r>
      <w:r>
        <w:rPr>
          <w:sz w:val="22"/>
          <w:szCs w:val="22"/>
        </w:rPr>
        <w:t>ho</w:t>
      </w:r>
      <w:r w:rsidRPr="007326E1">
        <w:rPr>
          <w:sz w:val="22"/>
          <w:szCs w:val="22"/>
        </w:rPr>
        <w:t xml:space="preserve"> měst</w:t>
      </w:r>
      <w:r>
        <w:rPr>
          <w:sz w:val="22"/>
          <w:szCs w:val="22"/>
        </w:rPr>
        <w:t>a</w:t>
      </w:r>
      <w:r w:rsidRPr="007326E1">
        <w:rPr>
          <w:sz w:val="22"/>
          <w:szCs w:val="22"/>
        </w:rPr>
        <w:t xml:space="preserve"> Ostrava</w:t>
      </w:r>
      <w:r>
        <w:rPr>
          <w:sz w:val="22"/>
          <w:szCs w:val="22"/>
        </w:rPr>
        <w:t>)</w:t>
      </w:r>
    </w:p>
    <w:p w14:paraId="4CFF76D4" w14:textId="0CB20E6D" w:rsidR="00C47E1D" w:rsidRDefault="00C47E1D" w:rsidP="00FA508B">
      <w:pPr>
        <w:pStyle w:val="Odstavecseseznamem"/>
        <w:numPr>
          <w:ilvl w:val="0"/>
          <w:numId w:val="7"/>
        </w:numPr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Zajištění </w:t>
      </w:r>
      <w:r w:rsidRPr="00C47E1D">
        <w:rPr>
          <w:sz w:val="22"/>
          <w:szCs w:val="22"/>
        </w:rPr>
        <w:t>vydání stavebního povolen</w:t>
      </w:r>
      <w:r>
        <w:rPr>
          <w:sz w:val="22"/>
          <w:szCs w:val="22"/>
        </w:rPr>
        <w:t>í</w:t>
      </w:r>
    </w:p>
    <w:p w14:paraId="62B4CCC2" w14:textId="77777777" w:rsidR="00C47E1D" w:rsidRDefault="00C47E1D" w:rsidP="00C47E1D">
      <w:pPr>
        <w:pStyle w:val="Odstavecseseznamem"/>
        <w:ind w:left="113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C47E1D">
        <w:rPr>
          <w:sz w:val="22"/>
          <w:szCs w:val="22"/>
        </w:rPr>
        <w:t>zpracování náležitostí návrhu na vydání SP</w:t>
      </w:r>
    </w:p>
    <w:p w14:paraId="348368BF" w14:textId="77777777" w:rsidR="00C47E1D" w:rsidRDefault="00C47E1D" w:rsidP="00C47E1D">
      <w:pPr>
        <w:pStyle w:val="Odstavecseseznamem"/>
        <w:ind w:left="113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FA508B">
        <w:rPr>
          <w:sz w:val="22"/>
          <w:szCs w:val="22"/>
        </w:rPr>
        <w:t>podání žádosti o stavební povolení</w:t>
      </w:r>
    </w:p>
    <w:p w14:paraId="1EAB05EB" w14:textId="77777777" w:rsidR="00C47E1D" w:rsidRDefault="00C47E1D" w:rsidP="00FA508B">
      <w:pPr>
        <w:pStyle w:val="Odstavecseseznamem"/>
        <w:ind w:left="113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FA508B">
        <w:rPr>
          <w:sz w:val="22"/>
          <w:szCs w:val="22"/>
        </w:rPr>
        <w:t>účast při jednáních v rámci stavebního řízení</w:t>
      </w:r>
    </w:p>
    <w:p w14:paraId="25E01137" w14:textId="2E261904" w:rsidR="00C47E1D" w:rsidRPr="00FA508B" w:rsidRDefault="00C47E1D" w:rsidP="00FA508B">
      <w:pPr>
        <w:pStyle w:val="Odstavecseseznamem"/>
        <w:ind w:left="113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FA508B">
        <w:rPr>
          <w:sz w:val="22"/>
          <w:szCs w:val="22"/>
        </w:rPr>
        <w:t>účast při řízení o odvolání proti SP</w:t>
      </w:r>
    </w:p>
    <w:p w14:paraId="719F3496" w14:textId="7DB7258F" w:rsidR="00C47E1D" w:rsidRDefault="00C47E1D" w:rsidP="00FA508B">
      <w:pPr>
        <w:pStyle w:val="Odstavecseseznamem"/>
        <w:numPr>
          <w:ilvl w:val="0"/>
          <w:numId w:val="7"/>
        </w:numPr>
        <w:ind w:left="1134"/>
        <w:rPr>
          <w:sz w:val="22"/>
          <w:szCs w:val="22"/>
        </w:rPr>
      </w:pPr>
      <w:r w:rsidRPr="00C47E1D">
        <w:rPr>
          <w:sz w:val="22"/>
          <w:szCs w:val="22"/>
        </w:rPr>
        <w:t>Zajištění vydání dalších povolení a</w:t>
      </w:r>
      <w:r>
        <w:rPr>
          <w:sz w:val="22"/>
          <w:szCs w:val="22"/>
        </w:rPr>
        <w:t xml:space="preserve"> </w:t>
      </w:r>
      <w:r w:rsidRPr="00C47E1D">
        <w:rPr>
          <w:sz w:val="22"/>
          <w:szCs w:val="22"/>
        </w:rPr>
        <w:t>rozhodnutí</w:t>
      </w:r>
    </w:p>
    <w:p w14:paraId="7628DFE6" w14:textId="236A838C" w:rsidR="00C47E1D" w:rsidRDefault="00C47E1D" w:rsidP="00FA508B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C47E1D">
        <w:rPr>
          <w:sz w:val="22"/>
          <w:szCs w:val="22"/>
        </w:rPr>
        <w:t>podání žádosti o udělení výjimky pro</w:t>
      </w:r>
      <w:r>
        <w:rPr>
          <w:sz w:val="22"/>
          <w:szCs w:val="22"/>
        </w:rPr>
        <w:t xml:space="preserve"> </w:t>
      </w:r>
      <w:r w:rsidRPr="00C47E1D">
        <w:rPr>
          <w:sz w:val="22"/>
          <w:szCs w:val="22"/>
        </w:rPr>
        <w:t>stavbu</w:t>
      </w:r>
    </w:p>
    <w:p w14:paraId="48455C57" w14:textId="79BAF457" w:rsidR="00C47E1D" w:rsidRDefault="00C47E1D" w:rsidP="00FA508B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C47E1D">
        <w:rPr>
          <w:sz w:val="22"/>
          <w:szCs w:val="22"/>
        </w:rPr>
        <w:t>podání žádostí o další řízení (např. vodoprávní řízení, povolení kácení stromů, připojení na komunikaci</w:t>
      </w:r>
      <w:r>
        <w:rPr>
          <w:sz w:val="22"/>
          <w:szCs w:val="22"/>
        </w:rPr>
        <w:t>, atd.)</w:t>
      </w:r>
    </w:p>
    <w:p w14:paraId="143CB767" w14:textId="08338D14" w:rsidR="00C47E1D" w:rsidRDefault="00C47E1D" w:rsidP="00FA508B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C47E1D">
        <w:rPr>
          <w:sz w:val="22"/>
          <w:szCs w:val="22"/>
        </w:rPr>
        <w:t>účast při jednáních v rámci těchto řízen</w:t>
      </w:r>
      <w:r>
        <w:rPr>
          <w:sz w:val="22"/>
          <w:szCs w:val="22"/>
        </w:rPr>
        <w:t>í</w:t>
      </w:r>
    </w:p>
    <w:p w14:paraId="0CDC5A41" w14:textId="2E514DCE" w:rsidR="00F0131E" w:rsidRDefault="00C47E1D" w:rsidP="00F0131E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F0131E">
        <w:rPr>
          <w:sz w:val="22"/>
          <w:szCs w:val="22"/>
        </w:rPr>
        <w:t>zajištění podkladů pro zavedení zkušebního provozu</w:t>
      </w:r>
    </w:p>
    <w:p w14:paraId="6CCABF40" w14:textId="2DAEE079" w:rsidR="00F0131E" w:rsidRPr="00F0131E" w:rsidRDefault="00F0131E" w:rsidP="00F0131E">
      <w:pPr>
        <w:pStyle w:val="Odstavecseseznamem"/>
        <w:numPr>
          <w:ilvl w:val="0"/>
          <w:numId w:val="7"/>
        </w:numPr>
        <w:ind w:left="1134"/>
        <w:rPr>
          <w:sz w:val="22"/>
          <w:szCs w:val="22"/>
        </w:rPr>
      </w:pPr>
      <w:r w:rsidRPr="00F0131E">
        <w:rPr>
          <w:sz w:val="22"/>
          <w:szCs w:val="22"/>
        </w:rPr>
        <w:t>Čistopis DSP</w:t>
      </w:r>
    </w:p>
    <w:p w14:paraId="3917F50F" w14:textId="1C523995" w:rsidR="00F0131E" w:rsidRPr="00F0131E" w:rsidRDefault="00F0131E" w:rsidP="00F0131E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F0131E">
        <w:rPr>
          <w:sz w:val="22"/>
          <w:szCs w:val="22"/>
        </w:rPr>
        <w:t xml:space="preserve">zapracování podmínek </w:t>
      </w:r>
      <w:r w:rsidR="00E91040">
        <w:rPr>
          <w:sz w:val="22"/>
          <w:szCs w:val="22"/>
        </w:rPr>
        <w:t xml:space="preserve">z </w:t>
      </w:r>
      <w:r w:rsidRPr="00F0131E">
        <w:rPr>
          <w:sz w:val="22"/>
          <w:szCs w:val="22"/>
        </w:rPr>
        <w:t>projednání s DO</w:t>
      </w:r>
      <w:r w:rsidR="00E91040">
        <w:rPr>
          <w:sz w:val="22"/>
          <w:szCs w:val="22"/>
        </w:rPr>
        <w:t>SS</w:t>
      </w:r>
      <w:r w:rsidRPr="00F0131E">
        <w:rPr>
          <w:sz w:val="22"/>
          <w:szCs w:val="22"/>
        </w:rPr>
        <w:t xml:space="preserve"> a SS</w:t>
      </w:r>
      <w:r>
        <w:rPr>
          <w:sz w:val="22"/>
          <w:szCs w:val="22"/>
        </w:rPr>
        <w:t xml:space="preserve"> bez zbytečného odkladu</w:t>
      </w:r>
    </w:p>
    <w:p w14:paraId="7A50EDB1" w14:textId="36F3C021" w:rsidR="00F0131E" w:rsidRPr="00F0131E" w:rsidRDefault="00F0131E" w:rsidP="00F0131E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F0131E">
        <w:rPr>
          <w:sz w:val="22"/>
          <w:szCs w:val="22"/>
        </w:rPr>
        <w:t>zapracování podmínek z</w:t>
      </w:r>
      <w:r>
        <w:rPr>
          <w:sz w:val="22"/>
          <w:szCs w:val="22"/>
        </w:rPr>
        <w:t xml:space="preserve"> </w:t>
      </w:r>
      <w:r w:rsidRPr="00F0131E">
        <w:rPr>
          <w:sz w:val="22"/>
          <w:szCs w:val="22"/>
        </w:rPr>
        <w:t>průběhu stavebního řízení</w:t>
      </w:r>
    </w:p>
    <w:p w14:paraId="00229B33" w14:textId="14354628" w:rsidR="00F0131E" w:rsidRPr="00F0131E" w:rsidRDefault="00F0131E" w:rsidP="00F0131E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F0131E">
        <w:rPr>
          <w:sz w:val="22"/>
          <w:szCs w:val="22"/>
        </w:rPr>
        <w:t xml:space="preserve">předání čistopisu </w:t>
      </w:r>
      <w:r>
        <w:rPr>
          <w:sz w:val="22"/>
          <w:szCs w:val="22"/>
        </w:rPr>
        <w:t>objednateli</w:t>
      </w:r>
    </w:p>
    <w:p w14:paraId="5DFDDFE6" w14:textId="72D710E7" w:rsidR="00203037" w:rsidRPr="0090485B" w:rsidRDefault="008465B9" w:rsidP="0090485B">
      <w:pPr>
        <w:pStyle w:val="Odstavecseseznamem"/>
        <w:numPr>
          <w:ilvl w:val="0"/>
          <w:numId w:val="7"/>
        </w:numPr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Zajištění </w:t>
      </w:r>
      <w:r w:rsidR="00306472" w:rsidRPr="00FA508B">
        <w:rPr>
          <w:sz w:val="22"/>
          <w:szCs w:val="22"/>
        </w:rPr>
        <w:t>podkladů pro kolaudaci (pokud nebude součástí PD uvé</w:t>
      </w:r>
      <w:r w:rsidR="006A27E7" w:rsidRPr="00FA508B">
        <w:rPr>
          <w:sz w:val="22"/>
          <w:szCs w:val="22"/>
        </w:rPr>
        <w:t>s</w:t>
      </w:r>
      <w:r w:rsidR="00306472" w:rsidRPr="00FA508B">
        <w:rPr>
          <w:sz w:val="22"/>
          <w:szCs w:val="22"/>
        </w:rPr>
        <w:t>t v</w:t>
      </w:r>
      <w:r w:rsidR="0090485B">
        <w:rPr>
          <w:sz w:val="22"/>
          <w:szCs w:val="22"/>
        </w:rPr>
        <w:t> </w:t>
      </w:r>
      <w:r w:rsidR="00306472" w:rsidRPr="00FA508B">
        <w:rPr>
          <w:sz w:val="22"/>
          <w:szCs w:val="22"/>
        </w:rPr>
        <w:t>rozpočtu</w:t>
      </w:r>
      <w:r w:rsidR="0090485B">
        <w:rPr>
          <w:sz w:val="22"/>
          <w:szCs w:val="22"/>
        </w:rPr>
        <w:t>)</w:t>
      </w:r>
    </w:p>
    <w:sectPr w:rsidR="00203037" w:rsidRPr="0090485B" w:rsidSect="007662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C1F2B" w14:textId="77777777" w:rsidR="00071C78" w:rsidRDefault="00071C78" w:rsidP="00F254B2">
      <w:r>
        <w:separator/>
      </w:r>
    </w:p>
  </w:endnote>
  <w:endnote w:type="continuationSeparator" w:id="0">
    <w:p w14:paraId="3CCEDD86" w14:textId="77777777" w:rsidR="00071C78" w:rsidRDefault="00071C78" w:rsidP="00F2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C8DEF" w14:textId="77777777" w:rsidR="00B56213" w:rsidRDefault="00B562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5DB34" w14:textId="77777777" w:rsidR="00B56213" w:rsidRDefault="00B5621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425A9" w14:textId="77777777" w:rsidR="00B56213" w:rsidRDefault="00B562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BAAC7" w14:textId="77777777" w:rsidR="00071C78" w:rsidRDefault="00071C78" w:rsidP="00F254B2">
      <w:r>
        <w:separator/>
      </w:r>
    </w:p>
  </w:footnote>
  <w:footnote w:type="continuationSeparator" w:id="0">
    <w:p w14:paraId="5CC61918" w14:textId="77777777" w:rsidR="00071C78" w:rsidRDefault="00071C78" w:rsidP="00F2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764EB" w14:textId="77777777" w:rsidR="00B56213" w:rsidRDefault="00B562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E74DA" w14:textId="44697134" w:rsidR="00F254B2" w:rsidRDefault="00F254B2" w:rsidP="00766257">
    <w:pPr>
      <w:pStyle w:val="Zhlav"/>
      <w:tabs>
        <w:tab w:val="clear" w:pos="4536"/>
      </w:tabs>
      <w:rPr>
        <w:i/>
        <w:sz w:val="20"/>
        <w:szCs w:val="20"/>
      </w:rPr>
    </w:pPr>
    <w:r w:rsidRPr="00F254B2">
      <w:rPr>
        <w:i/>
        <w:sz w:val="20"/>
        <w:szCs w:val="20"/>
      </w:rPr>
      <w:t xml:space="preserve">Příloha č. </w:t>
    </w:r>
    <w:r w:rsidR="00B56213">
      <w:rPr>
        <w:i/>
        <w:sz w:val="20"/>
        <w:szCs w:val="20"/>
      </w:rPr>
      <w:t>3</w:t>
    </w:r>
    <w:r w:rsidR="00DC03BF">
      <w:rPr>
        <w:i/>
        <w:sz w:val="20"/>
        <w:szCs w:val="20"/>
      </w:rPr>
      <w:t xml:space="preserve"> </w:t>
    </w:r>
    <w:r w:rsidR="005729BD" w:rsidRPr="005729BD">
      <w:rPr>
        <w:i/>
        <w:sz w:val="20"/>
        <w:szCs w:val="20"/>
      </w:rPr>
      <w:t>Zadávací dokumentace</w:t>
    </w:r>
  </w:p>
  <w:p w14:paraId="0365B95F" w14:textId="77777777"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14:paraId="708533BF" w14:textId="77777777"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14:paraId="411F161B" w14:textId="77777777" w:rsidR="00766257" w:rsidRDefault="00766257" w:rsidP="00F254B2">
    <w:pPr>
      <w:pStyle w:val="Zhlav"/>
      <w:jc w:val="right"/>
      <w:rPr>
        <w:i/>
        <w:sz w:val="20"/>
        <w:szCs w:val="20"/>
      </w:rPr>
    </w:pPr>
    <w:bookmarkStart w:id="0" w:name="_GoBack"/>
    <w:bookmarkEnd w:id="0"/>
    <w:r>
      <w:rPr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7EDCAB1" wp14:editId="2885E7AE">
          <wp:simplePos x="0" y="0"/>
          <wp:positionH relativeFrom="page">
            <wp:posOffset>647700</wp:posOffset>
          </wp:positionH>
          <wp:positionV relativeFrom="page">
            <wp:posOffset>504825</wp:posOffset>
          </wp:positionV>
          <wp:extent cx="1866900" cy="504825"/>
          <wp:effectExtent l="19050" t="0" r="0" b="0"/>
          <wp:wrapSquare wrapText="bothSides"/>
          <wp:docPr id="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09FDD0D" w14:textId="77777777" w:rsidR="00766257" w:rsidRDefault="00766257" w:rsidP="00F254B2">
    <w:pPr>
      <w:pStyle w:val="Zhlav"/>
      <w:jc w:val="right"/>
      <w:rPr>
        <w:i/>
        <w:sz w:val="20"/>
        <w:szCs w:val="20"/>
      </w:rPr>
    </w:pPr>
  </w:p>
  <w:p w14:paraId="6FF0345B" w14:textId="77777777" w:rsidR="00766257" w:rsidRPr="00F254B2" w:rsidRDefault="00766257" w:rsidP="00766257">
    <w:pPr>
      <w:pStyle w:val="Zhlav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2D4C6" w14:textId="77777777" w:rsidR="00B56213" w:rsidRDefault="00B562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2D48"/>
    <w:multiLevelType w:val="hybridMultilevel"/>
    <w:tmpl w:val="BB2C19A0"/>
    <w:lvl w:ilvl="0" w:tplc="ED16194E">
      <w:start w:val="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5A171A1"/>
    <w:multiLevelType w:val="singleLevel"/>
    <w:tmpl w:val="650CD4D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A097CB6"/>
    <w:multiLevelType w:val="hybridMultilevel"/>
    <w:tmpl w:val="365E0DA6"/>
    <w:lvl w:ilvl="0" w:tplc="040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135CE"/>
    <w:multiLevelType w:val="hybridMultilevel"/>
    <w:tmpl w:val="A92A39B4"/>
    <w:lvl w:ilvl="0" w:tplc="ED16194E">
      <w:start w:val="1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61373A8B"/>
    <w:multiLevelType w:val="hybridMultilevel"/>
    <w:tmpl w:val="7960DF48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659554ED"/>
    <w:multiLevelType w:val="hybridMultilevel"/>
    <w:tmpl w:val="AF5E3FDE"/>
    <w:lvl w:ilvl="0" w:tplc="ED16194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E5105"/>
    <w:multiLevelType w:val="hybridMultilevel"/>
    <w:tmpl w:val="9A948B1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27C"/>
    <w:rsid w:val="00000815"/>
    <w:rsid w:val="00003FC8"/>
    <w:rsid w:val="00004415"/>
    <w:rsid w:val="00004C6A"/>
    <w:rsid w:val="00005B5B"/>
    <w:rsid w:val="000071BB"/>
    <w:rsid w:val="00014CE0"/>
    <w:rsid w:val="00015D6C"/>
    <w:rsid w:val="000217DD"/>
    <w:rsid w:val="00025621"/>
    <w:rsid w:val="00027D6B"/>
    <w:rsid w:val="00042163"/>
    <w:rsid w:val="000446AF"/>
    <w:rsid w:val="00045896"/>
    <w:rsid w:val="00045AF2"/>
    <w:rsid w:val="00046FD8"/>
    <w:rsid w:val="00050FFA"/>
    <w:rsid w:val="00051433"/>
    <w:rsid w:val="00051D43"/>
    <w:rsid w:val="0005340A"/>
    <w:rsid w:val="00053A92"/>
    <w:rsid w:val="000547B9"/>
    <w:rsid w:val="00057550"/>
    <w:rsid w:val="00060357"/>
    <w:rsid w:val="00060915"/>
    <w:rsid w:val="00061D71"/>
    <w:rsid w:val="00063D08"/>
    <w:rsid w:val="0006703B"/>
    <w:rsid w:val="00071C78"/>
    <w:rsid w:val="000722E2"/>
    <w:rsid w:val="00074BAC"/>
    <w:rsid w:val="00080BA2"/>
    <w:rsid w:val="00085FF3"/>
    <w:rsid w:val="00087F7B"/>
    <w:rsid w:val="00091BDF"/>
    <w:rsid w:val="00093413"/>
    <w:rsid w:val="00093AF8"/>
    <w:rsid w:val="000957D2"/>
    <w:rsid w:val="00097CEF"/>
    <w:rsid w:val="000B3DDA"/>
    <w:rsid w:val="000C4E3F"/>
    <w:rsid w:val="000D15DE"/>
    <w:rsid w:val="000E1352"/>
    <w:rsid w:val="000E25D1"/>
    <w:rsid w:val="000E3653"/>
    <w:rsid w:val="000E4C0A"/>
    <w:rsid w:val="000E52FE"/>
    <w:rsid w:val="000E53CB"/>
    <w:rsid w:val="000E6389"/>
    <w:rsid w:val="000E77E8"/>
    <w:rsid w:val="000F51D7"/>
    <w:rsid w:val="000F621D"/>
    <w:rsid w:val="00100588"/>
    <w:rsid w:val="00105FB4"/>
    <w:rsid w:val="0011001D"/>
    <w:rsid w:val="001104E5"/>
    <w:rsid w:val="001125E5"/>
    <w:rsid w:val="00113FAB"/>
    <w:rsid w:val="0011782A"/>
    <w:rsid w:val="0012026C"/>
    <w:rsid w:val="00121C01"/>
    <w:rsid w:val="00122C52"/>
    <w:rsid w:val="00131680"/>
    <w:rsid w:val="00131704"/>
    <w:rsid w:val="00137821"/>
    <w:rsid w:val="00144E69"/>
    <w:rsid w:val="00147157"/>
    <w:rsid w:val="00151835"/>
    <w:rsid w:val="00151F63"/>
    <w:rsid w:val="00155127"/>
    <w:rsid w:val="0015799F"/>
    <w:rsid w:val="001646DF"/>
    <w:rsid w:val="00167E91"/>
    <w:rsid w:val="00173386"/>
    <w:rsid w:val="00174E27"/>
    <w:rsid w:val="001758A6"/>
    <w:rsid w:val="00176586"/>
    <w:rsid w:val="00181096"/>
    <w:rsid w:val="001857B4"/>
    <w:rsid w:val="00192DDD"/>
    <w:rsid w:val="00194189"/>
    <w:rsid w:val="00197E5E"/>
    <w:rsid w:val="001A1F4D"/>
    <w:rsid w:val="001A6464"/>
    <w:rsid w:val="001B27C4"/>
    <w:rsid w:val="001B3F72"/>
    <w:rsid w:val="001B4BE0"/>
    <w:rsid w:val="001B5395"/>
    <w:rsid w:val="001B55BA"/>
    <w:rsid w:val="001B6347"/>
    <w:rsid w:val="001D047D"/>
    <w:rsid w:val="001D0844"/>
    <w:rsid w:val="001D0F14"/>
    <w:rsid w:val="001D3134"/>
    <w:rsid w:val="001D374B"/>
    <w:rsid w:val="001D429E"/>
    <w:rsid w:val="001D73D0"/>
    <w:rsid w:val="001D7AEB"/>
    <w:rsid w:val="001E1859"/>
    <w:rsid w:val="001E4B95"/>
    <w:rsid w:val="001F23AF"/>
    <w:rsid w:val="001F2448"/>
    <w:rsid w:val="00201642"/>
    <w:rsid w:val="00202C5C"/>
    <w:rsid w:val="00203037"/>
    <w:rsid w:val="0020348E"/>
    <w:rsid w:val="00222E79"/>
    <w:rsid w:val="0022307B"/>
    <w:rsid w:val="002277D0"/>
    <w:rsid w:val="002352A4"/>
    <w:rsid w:val="00235D22"/>
    <w:rsid w:val="00244FAF"/>
    <w:rsid w:val="002457E8"/>
    <w:rsid w:val="00246A6B"/>
    <w:rsid w:val="00262DCA"/>
    <w:rsid w:val="00264A9A"/>
    <w:rsid w:val="002730D7"/>
    <w:rsid w:val="00274172"/>
    <w:rsid w:val="002770E0"/>
    <w:rsid w:val="00281523"/>
    <w:rsid w:val="002849BA"/>
    <w:rsid w:val="00295AA8"/>
    <w:rsid w:val="002A0B90"/>
    <w:rsid w:val="002A1360"/>
    <w:rsid w:val="002B0049"/>
    <w:rsid w:val="002B1C13"/>
    <w:rsid w:val="002B4619"/>
    <w:rsid w:val="002C0F64"/>
    <w:rsid w:val="002E0859"/>
    <w:rsid w:val="002E1243"/>
    <w:rsid w:val="002E245D"/>
    <w:rsid w:val="002E2D74"/>
    <w:rsid w:val="002E4F35"/>
    <w:rsid w:val="002E5DBA"/>
    <w:rsid w:val="00303413"/>
    <w:rsid w:val="003061E3"/>
    <w:rsid w:val="00306472"/>
    <w:rsid w:val="00311E07"/>
    <w:rsid w:val="00315C7F"/>
    <w:rsid w:val="00320DBA"/>
    <w:rsid w:val="00331339"/>
    <w:rsid w:val="0033256A"/>
    <w:rsid w:val="00335EC0"/>
    <w:rsid w:val="003441DB"/>
    <w:rsid w:val="00344CFD"/>
    <w:rsid w:val="0035385F"/>
    <w:rsid w:val="00354735"/>
    <w:rsid w:val="00355BA2"/>
    <w:rsid w:val="003601CF"/>
    <w:rsid w:val="00366EEA"/>
    <w:rsid w:val="00373F1D"/>
    <w:rsid w:val="0038544E"/>
    <w:rsid w:val="003854B0"/>
    <w:rsid w:val="00386A1A"/>
    <w:rsid w:val="00391756"/>
    <w:rsid w:val="0039457C"/>
    <w:rsid w:val="00397225"/>
    <w:rsid w:val="003A21E5"/>
    <w:rsid w:val="003A3BA7"/>
    <w:rsid w:val="003A62F4"/>
    <w:rsid w:val="003B1662"/>
    <w:rsid w:val="003B2940"/>
    <w:rsid w:val="003B4AC3"/>
    <w:rsid w:val="003C2A97"/>
    <w:rsid w:val="003C2AE2"/>
    <w:rsid w:val="003C3B3F"/>
    <w:rsid w:val="003C3BC8"/>
    <w:rsid w:val="003C6754"/>
    <w:rsid w:val="003C6E39"/>
    <w:rsid w:val="003D0CD8"/>
    <w:rsid w:val="003D4222"/>
    <w:rsid w:val="003E34FB"/>
    <w:rsid w:val="003F1A15"/>
    <w:rsid w:val="003F6E5B"/>
    <w:rsid w:val="003F7332"/>
    <w:rsid w:val="004057FF"/>
    <w:rsid w:val="00407DE8"/>
    <w:rsid w:val="00407FE1"/>
    <w:rsid w:val="00412446"/>
    <w:rsid w:val="004126E6"/>
    <w:rsid w:val="004176D8"/>
    <w:rsid w:val="00441879"/>
    <w:rsid w:val="004547C8"/>
    <w:rsid w:val="00455374"/>
    <w:rsid w:val="0045563F"/>
    <w:rsid w:val="00457EE3"/>
    <w:rsid w:val="00460B6A"/>
    <w:rsid w:val="00465C4E"/>
    <w:rsid w:val="00466A50"/>
    <w:rsid w:val="00480D13"/>
    <w:rsid w:val="004863D6"/>
    <w:rsid w:val="004957D8"/>
    <w:rsid w:val="00496FAD"/>
    <w:rsid w:val="00497655"/>
    <w:rsid w:val="004976F5"/>
    <w:rsid w:val="004978EE"/>
    <w:rsid w:val="004A523E"/>
    <w:rsid w:val="004A6744"/>
    <w:rsid w:val="004B1011"/>
    <w:rsid w:val="004B606D"/>
    <w:rsid w:val="004B72E0"/>
    <w:rsid w:val="004B7A4F"/>
    <w:rsid w:val="004C2858"/>
    <w:rsid w:val="004C650B"/>
    <w:rsid w:val="004D0335"/>
    <w:rsid w:val="004E3708"/>
    <w:rsid w:val="004E4759"/>
    <w:rsid w:val="00500F24"/>
    <w:rsid w:val="00501D02"/>
    <w:rsid w:val="0051147C"/>
    <w:rsid w:val="00514413"/>
    <w:rsid w:val="00525AFB"/>
    <w:rsid w:val="00527406"/>
    <w:rsid w:val="00533688"/>
    <w:rsid w:val="005357DA"/>
    <w:rsid w:val="00536C12"/>
    <w:rsid w:val="00540F09"/>
    <w:rsid w:val="00542916"/>
    <w:rsid w:val="005570D0"/>
    <w:rsid w:val="00563088"/>
    <w:rsid w:val="00565A15"/>
    <w:rsid w:val="0056635E"/>
    <w:rsid w:val="00571085"/>
    <w:rsid w:val="005729BD"/>
    <w:rsid w:val="00575187"/>
    <w:rsid w:val="005805A0"/>
    <w:rsid w:val="00582482"/>
    <w:rsid w:val="00584291"/>
    <w:rsid w:val="005900AA"/>
    <w:rsid w:val="00591828"/>
    <w:rsid w:val="00591ABF"/>
    <w:rsid w:val="0059581C"/>
    <w:rsid w:val="005A3628"/>
    <w:rsid w:val="005A7F4D"/>
    <w:rsid w:val="005B1629"/>
    <w:rsid w:val="005B1CB9"/>
    <w:rsid w:val="005B23C6"/>
    <w:rsid w:val="005B367E"/>
    <w:rsid w:val="005B43F3"/>
    <w:rsid w:val="005C201E"/>
    <w:rsid w:val="005C28CB"/>
    <w:rsid w:val="005C5D47"/>
    <w:rsid w:val="005D10C4"/>
    <w:rsid w:val="005D14C1"/>
    <w:rsid w:val="005D488C"/>
    <w:rsid w:val="005D4EE3"/>
    <w:rsid w:val="005D54B2"/>
    <w:rsid w:val="005D7089"/>
    <w:rsid w:val="005E3F7F"/>
    <w:rsid w:val="00603BB1"/>
    <w:rsid w:val="00606B8A"/>
    <w:rsid w:val="00610CB4"/>
    <w:rsid w:val="0062315A"/>
    <w:rsid w:val="0062689F"/>
    <w:rsid w:val="0063238D"/>
    <w:rsid w:val="006335A3"/>
    <w:rsid w:val="006337E1"/>
    <w:rsid w:val="00641769"/>
    <w:rsid w:val="0064416E"/>
    <w:rsid w:val="00645021"/>
    <w:rsid w:val="00652ABA"/>
    <w:rsid w:val="00664496"/>
    <w:rsid w:val="0066509E"/>
    <w:rsid w:val="006738D3"/>
    <w:rsid w:val="006774C3"/>
    <w:rsid w:val="0068592F"/>
    <w:rsid w:val="00694CD3"/>
    <w:rsid w:val="00697AA1"/>
    <w:rsid w:val="006A27E7"/>
    <w:rsid w:val="006A2F61"/>
    <w:rsid w:val="006A6F6A"/>
    <w:rsid w:val="006A6FD1"/>
    <w:rsid w:val="006B5EBF"/>
    <w:rsid w:val="006B6135"/>
    <w:rsid w:val="006D4EA4"/>
    <w:rsid w:val="006E764A"/>
    <w:rsid w:val="006F3544"/>
    <w:rsid w:val="00700520"/>
    <w:rsid w:val="0071148E"/>
    <w:rsid w:val="007120A2"/>
    <w:rsid w:val="00716DA7"/>
    <w:rsid w:val="00717BC0"/>
    <w:rsid w:val="00717DAD"/>
    <w:rsid w:val="00720092"/>
    <w:rsid w:val="00723C99"/>
    <w:rsid w:val="007326E1"/>
    <w:rsid w:val="007351FE"/>
    <w:rsid w:val="00735FFD"/>
    <w:rsid w:val="00747CEF"/>
    <w:rsid w:val="00760898"/>
    <w:rsid w:val="00760D6E"/>
    <w:rsid w:val="00763082"/>
    <w:rsid w:val="00766257"/>
    <w:rsid w:val="00770A41"/>
    <w:rsid w:val="00780714"/>
    <w:rsid w:val="0078109A"/>
    <w:rsid w:val="00781146"/>
    <w:rsid w:val="0078548C"/>
    <w:rsid w:val="00787BD4"/>
    <w:rsid w:val="00794456"/>
    <w:rsid w:val="00794A9A"/>
    <w:rsid w:val="007A07E0"/>
    <w:rsid w:val="007A0944"/>
    <w:rsid w:val="007A71B1"/>
    <w:rsid w:val="007B3F03"/>
    <w:rsid w:val="007B5997"/>
    <w:rsid w:val="007C5B0E"/>
    <w:rsid w:val="007C5CB4"/>
    <w:rsid w:val="007D1578"/>
    <w:rsid w:val="007D1BB2"/>
    <w:rsid w:val="007D36AB"/>
    <w:rsid w:val="007D5F4F"/>
    <w:rsid w:val="007D68D7"/>
    <w:rsid w:val="007E360B"/>
    <w:rsid w:val="007E79AF"/>
    <w:rsid w:val="007F064A"/>
    <w:rsid w:val="007F1EA1"/>
    <w:rsid w:val="007F2E04"/>
    <w:rsid w:val="007F4E49"/>
    <w:rsid w:val="007F582F"/>
    <w:rsid w:val="00800D9B"/>
    <w:rsid w:val="0080473C"/>
    <w:rsid w:val="00811511"/>
    <w:rsid w:val="00811A7B"/>
    <w:rsid w:val="00812EDC"/>
    <w:rsid w:val="00816107"/>
    <w:rsid w:val="00822371"/>
    <w:rsid w:val="00826EC2"/>
    <w:rsid w:val="00826F1C"/>
    <w:rsid w:val="008309EF"/>
    <w:rsid w:val="00834DB7"/>
    <w:rsid w:val="008419F9"/>
    <w:rsid w:val="008428B9"/>
    <w:rsid w:val="00843587"/>
    <w:rsid w:val="00845FB8"/>
    <w:rsid w:val="008465B9"/>
    <w:rsid w:val="0084661A"/>
    <w:rsid w:val="00854268"/>
    <w:rsid w:val="0085548E"/>
    <w:rsid w:val="008563D9"/>
    <w:rsid w:val="00857243"/>
    <w:rsid w:val="00857FDF"/>
    <w:rsid w:val="00860322"/>
    <w:rsid w:val="00860E0A"/>
    <w:rsid w:val="00860ED5"/>
    <w:rsid w:val="00872056"/>
    <w:rsid w:val="0087212D"/>
    <w:rsid w:val="00873207"/>
    <w:rsid w:val="00874F13"/>
    <w:rsid w:val="0087644F"/>
    <w:rsid w:val="0088047F"/>
    <w:rsid w:val="00881A43"/>
    <w:rsid w:val="008837BB"/>
    <w:rsid w:val="00886900"/>
    <w:rsid w:val="00892DB0"/>
    <w:rsid w:val="008A1C9A"/>
    <w:rsid w:val="008A4DC9"/>
    <w:rsid w:val="008A66B6"/>
    <w:rsid w:val="008B269E"/>
    <w:rsid w:val="008B2F0B"/>
    <w:rsid w:val="008C3CE2"/>
    <w:rsid w:val="008D5340"/>
    <w:rsid w:val="008E096B"/>
    <w:rsid w:val="008E3882"/>
    <w:rsid w:val="008E69B7"/>
    <w:rsid w:val="008E7514"/>
    <w:rsid w:val="008F36B2"/>
    <w:rsid w:val="00900C93"/>
    <w:rsid w:val="00900F51"/>
    <w:rsid w:val="00901A3E"/>
    <w:rsid w:val="0090485B"/>
    <w:rsid w:val="009048FA"/>
    <w:rsid w:val="00913124"/>
    <w:rsid w:val="00916EB6"/>
    <w:rsid w:val="00922EC5"/>
    <w:rsid w:val="00936D05"/>
    <w:rsid w:val="00945139"/>
    <w:rsid w:val="009562D8"/>
    <w:rsid w:val="009568CE"/>
    <w:rsid w:val="00960CCB"/>
    <w:rsid w:val="009639A5"/>
    <w:rsid w:val="0096623F"/>
    <w:rsid w:val="009672B8"/>
    <w:rsid w:val="009804ED"/>
    <w:rsid w:val="00984C0A"/>
    <w:rsid w:val="00996A2E"/>
    <w:rsid w:val="00997A11"/>
    <w:rsid w:val="00997BF2"/>
    <w:rsid w:val="00997D6B"/>
    <w:rsid w:val="009A4C66"/>
    <w:rsid w:val="009B52EE"/>
    <w:rsid w:val="009B6640"/>
    <w:rsid w:val="009B7096"/>
    <w:rsid w:val="009C3526"/>
    <w:rsid w:val="009C38A8"/>
    <w:rsid w:val="009C4990"/>
    <w:rsid w:val="009C5412"/>
    <w:rsid w:val="009D17EB"/>
    <w:rsid w:val="009D417B"/>
    <w:rsid w:val="009D544F"/>
    <w:rsid w:val="009D5D21"/>
    <w:rsid w:val="009E3884"/>
    <w:rsid w:val="009E5C2C"/>
    <w:rsid w:val="009F4AF0"/>
    <w:rsid w:val="00A02B49"/>
    <w:rsid w:val="00A10F49"/>
    <w:rsid w:val="00A152A5"/>
    <w:rsid w:val="00A238AB"/>
    <w:rsid w:val="00A33F04"/>
    <w:rsid w:val="00A35455"/>
    <w:rsid w:val="00A367F6"/>
    <w:rsid w:val="00A47837"/>
    <w:rsid w:val="00A52B6A"/>
    <w:rsid w:val="00A546B7"/>
    <w:rsid w:val="00A64061"/>
    <w:rsid w:val="00A66F46"/>
    <w:rsid w:val="00A67B68"/>
    <w:rsid w:val="00A740D1"/>
    <w:rsid w:val="00A74B13"/>
    <w:rsid w:val="00A74C86"/>
    <w:rsid w:val="00A74E31"/>
    <w:rsid w:val="00A7569B"/>
    <w:rsid w:val="00A77164"/>
    <w:rsid w:val="00A80340"/>
    <w:rsid w:val="00A82A26"/>
    <w:rsid w:val="00A82CC5"/>
    <w:rsid w:val="00A93829"/>
    <w:rsid w:val="00AA3D33"/>
    <w:rsid w:val="00AA5E7F"/>
    <w:rsid w:val="00AB059E"/>
    <w:rsid w:val="00AB2465"/>
    <w:rsid w:val="00AC1AD6"/>
    <w:rsid w:val="00AC1F46"/>
    <w:rsid w:val="00AC21BE"/>
    <w:rsid w:val="00AD1AEE"/>
    <w:rsid w:val="00AD5348"/>
    <w:rsid w:val="00AE4011"/>
    <w:rsid w:val="00AE4E17"/>
    <w:rsid w:val="00AE5AFB"/>
    <w:rsid w:val="00AE7A80"/>
    <w:rsid w:val="00AF0BE6"/>
    <w:rsid w:val="00AF2D33"/>
    <w:rsid w:val="00AF3086"/>
    <w:rsid w:val="00AF3A03"/>
    <w:rsid w:val="00AF7B55"/>
    <w:rsid w:val="00B008A8"/>
    <w:rsid w:val="00B04D74"/>
    <w:rsid w:val="00B06A11"/>
    <w:rsid w:val="00B21BCD"/>
    <w:rsid w:val="00B23BE8"/>
    <w:rsid w:val="00B26124"/>
    <w:rsid w:val="00B264D7"/>
    <w:rsid w:val="00B26B8F"/>
    <w:rsid w:val="00B36F71"/>
    <w:rsid w:val="00B4391A"/>
    <w:rsid w:val="00B44F46"/>
    <w:rsid w:val="00B47485"/>
    <w:rsid w:val="00B56213"/>
    <w:rsid w:val="00B5690E"/>
    <w:rsid w:val="00B62F2B"/>
    <w:rsid w:val="00B6445C"/>
    <w:rsid w:val="00B64676"/>
    <w:rsid w:val="00B6718F"/>
    <w:rsid w:val="00B71BA4"/>
    <w:rsid w:val="00B729E8"/>
    <w:rsid w:val="00B72D5B"/>
    <w:rsid w:val="00B74CA0"/>
    <w:rsid w:val="00B81EFA"/>
    <w:rsid w:val="00B83CA2"/>
    <w:rsid w:val="00B913F0"/>
    <w:rsid w:val="00BA20DD"/>
    <w:rsid w:val="00BA2F4F"/>
    <w:rsid w:val="00BA3211"/>
    <w:rsid w:val="00BA6353"/>
    <w:rsid w:val="00BA68DB"/>
    <w:rsid w:val="00BA6FBE"/>
    <w:rsid w:val="00BB1B3A"/>
    <w:rsid w:val="00BC0C60"/>
    <w:rsid w:val="00BD4069"/>
    <w:rsid w:val="00BD51AA"/>
    <w:rsid w:val="00BD5A2B"/>
    <w:rsid w:val="00BD6B65"/>
    <w:rsid w:val="00BE22F9"/>
    <w:rsid w:val="00BF210C"/>
    <w:rsid w:val="00C02587"/>
    <w:rsid w:val="00C0359D"/>
    <w:rsid w:val="00C239EB"/>
    <w:rsid w:val="00C26FCD"/>
    <w:rsid w:val="00C32D94"/>
    <w:rsid w:val="00C367F6"/>
    <w:rsid w:val="00C40060"/>
    <w:rsid w:val="00C429E2"/>
    <w:rsid w:val="00C43C14"/>
    <w:rsid w:val="00C4588E"/>
    <w:rsid w:val="00C47E1D"/>
    <w:rsid w:val="00C5265B"/>
    <w:rsid w:val="00C56E08"/>
    <w:rsid w:val="00C648C0"/>
    <w:rsid w:val="00C72E60"/>
    <w:rsid w:val="00C73140"/>
    <w:rsid w:val="00C76C15"/>
    <w:rsid w:val="00C77D64"/>
    <w:rsid w:val="00C800BD"/>
    <w:rsid w:val="00C80718"/>
    <w:rsid w:val="00C830EA"/>
    <w:rsid w:val="00C86FBC"/>
    <w:rsid w:val="00CA0251"/>
    <w:rsid w:val="00CA6774"/>
    <w:rsid w:val="00CB13FE"/>
    <w:rsid w:val="00CC1B32"/>
    <w:rsid w:val="00CC4237"/>
    <w:rsid w:val="00CD110A"/>
    <w:rsid w:val="00CD4A76"/>
    <w:rsid w:val="00CE0A93"/>
    <w:rsid w:val="00CE35E6"/>
    <w:rsid w:val="00CE39E4"/>
    <w:rsid w:val="00CF569A"/>
    <w:rsid w:val="00D03B70"/>
    <w:rsid w:val="00D060BA"/>
    <w:rsid w:val="00D063D3"/>
    <w:rsid w:val="00D06D15"/>
    <w:rsid w:val="00D07D3D"/>
    <w:rsid w:val="00D1126A"/>
    <w:rsid w:val="00D12918"/>
    <w:rsid w:val="00D220AA"/>
    <w:rsid w:val="00D2384B"/>
    <w:rsid w:val="00D24858"/>
    <w:rsid w:val="00D263A3"/>
    <w:rsid w:val="00D3213A"/>
    <w:rsid w:val="00D35C01"/>
    <w:rsid w:val="00D505F9"/>
    <w:rsid w:val="00D662DB"/>
    <w:rsid w:val="00D75D28"/>
    <w:rsid w:val="00D77734"/>
    <w:rsid w:val="00D80C94"/>
    <w:rsid w:val="00D80EFD"/>
    <w:rsid w:val="00D81125"/>
    <w:rsid w:val="00D82488"/>
    <w:rsid w:val="00D9726B"/>
    <w:rsid w:val="00DA11B6"/>
    <w:rsid w:val="00DA4EE9"/>
    <w:rsid w:val="00DA5173"/>
    <w:rsid w:val="00DA6302"/>
    <w:rsid w:val="00DA652D"/>
    <w:rsid w:val="00DA6F44"/>
    <w:rsid w:val="00DB536A"/>
    <w:rsid w:val="00DB67AE"/>
    <w:rsid w:val="00DC0065"/>
    <w:rsid w:val="00DC03BF"/>
    <w:rsid w:val="00DC358A"/>
    <w:rsid w:val="00DC6F7E"/>
    <w:rsid w:val="00DD02F1"/>
    <w:rsid w:val="00DD1C37"/>
    <w:rsid w:val="00DD3FD0"/>
    <w:rsid w:val="00DD689E"/>
    <w:rsid w:val="00DE5219"/>
    <w:rsid w:val="00DF188D"/>
    <w:rsid w:val="00E00898"/>
    <w:rsid w:val="00E063C4"/>
    <w:rsid w:val="00E06C30"/>
    <w:rsid w:val="00E14D3A"/>
    <w:rsid w:val="00E17219"/>
    <w:rsid w:val="00E21FCF"/>
    <w:rsid w:val="00E25D59"/>
    <w:rsid w:val="00E339D9"/>
    <w:rsid w:val="00E36A74"/>
    <w:rsid w:val="00E40C9F"/>
    <w:rsid w:val="00E51B89"/>
    <w:rsid w:val="00E540D7"/>
    <w:rsid w:val="00E5423C"/>
    <w:rsid w:val="00E57B6E"/>
    <w:rsid w:val="00E73A80"/>
    <w:rsid w:val="00E878F5"/>
    <w:rsid w:val="00E91040"/>
    <w:rsid w:val="00E94D53"/>
    <w:rsid w:val="00E95C5E"/>
    <w:rsid w:val="00E963CF"/>
    <w:rsid w:val="00E96828"/>
    <w:rsid w:val="00EA24AD"/>
    <w:rsid w:val="00EA3BB2"/>
    <w:rsid w:val="00EA6379"/>
    <w:rsid w:val="00EB3961"/>
    <w:rsid w:val="00EB43F4"/>
    <w:rsid w:val="00EC1091"/>
    <w:rsid w:val="00ED2EE3"/>
    <w:rsid w:val="00ED619E"/>
    <w:rsid w:val="00ED7518"/>
    <w:rsid w:val="00ED7F6B"/>
    <w:rsid w:val="00EF3CFF"/>
    <w:rsid w:val="00EF77D1"/>
    <w:rsid w:val="00F0131E"/>
    <w:rsid w:val="00F02C6D"/>
    <w:rsid w:val="00F031C4"/>
    <w:rsid w:val="00F1008D"/>
    <w:rsid w:val="00F14C7C"/>
    <w:rsid w:val="00F17CB7"/>
    <w:rsid w:val="00F207DE"/>
    <w:rsid w:val="00F21C75"/>
    <w:rsid w:val="00F2440B"/>
    <w:rsid w:val="00F249F4"/>
    <w:rsid w:val="00F254B2"/>
    <w:rsid w:val="00F26807"/>
    <w:rsid w:val="00F32A6B"/>
    <w:rsid w:val="00F33A9E"/>
    <w:rsid w:val="00F3432E"/>
    <w:rsid w:val="00F37D1F"/>
    <w:rsid w:val="00F40292"/>
    <w:rsid w:val="00F436EF"/>
    <w:rsid w:val="00F45741"/>
    <w:rsid w:val="00F51C62"/>
    <w:rsid w:val="00F54822"/>
    <w:rsid w:val="00F610C2"/>
    <w:rsid w:val="00F64C8C"/>
    <w:rsid w:val="00F665C2"/>
    <w:rsid w:val="00F67EA7"/>
    <w:rsid w:val="00F717ED"/>
    <w:rsid w:val="00F73C25"/>
    <w:rsid w:val="00F7689A"/>
    <w:rsid w:val="00F80325"/>
    <w:rsid w:val="00F80588"/>
    <w:rsid w:val="00F814AD"/>
    <w:rsid w:val="00F909FD"/>
    <w:rsid w:val="00F97B5A"/>
    <w:rsid w:val="00FA508B"/>
    <w:rsid w:val="00FB3571"/>
    <w:rsid w:val="00FB5CF5"/>
    <w:rsid w:val="00FC0B88"/>
    <w:rsid w:val="00FC1C6C"/>
    <w:rsid w:val="00FC34D4"/>
    <w:rsid w:val="00FD2E2F"/>
    <w:rsid w:val="00FD4381"/>
    <w:rsid w:val="00FE3186"/>
    <w:rsid w:val="00FE43D6"/>
    <w:rsid w:val="00FE59E1"/>
    <w:rsid w:val="00FE6750"/>
    <w:rsid w:val="00FF02F8"/>
    <w:rsid w:val="00FF1576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43D7CA5D"/>
  <w15:docId w15:val="{9684838C-79BF-40B5-A7C7-689ECA8E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32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</w:pPr>
  </w:style>
  <w:style w:type="paragraph" w:styleId="Zkladntextodsazen3">
    <w:name w:val="Body Text Indent 3"/>
    <w:basedOn w:val="Normln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paragraph" w:styleId="Textbubliny">
    <w:name w:val="Balloon Text"/>
    <w:basedOn w:val="Normln"/>
    <w:link w:val="TextbublinyChar"/>
    <w:unhideWhenUsed/>
    <w:rsid w:val="001D0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D084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3D42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06D1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DD3FD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5C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15C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15C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15C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5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5C7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25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54B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25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54B2"/>
    <w:rPr>
      <w:sz w:val="24"/>
      <w:szCs w:val="24"/>
    </w:rPr>
  </w:style>
  <w:style w:type="character" w:customStyle="1" w:styleId="NzevChar">
    <w:name w:val="Název Char"/>
    <w:link w:val="Nzev"/>
    <w:rsid w:val="00766257"/>
    <w:rPr>
      <w:b/>
      <w:sz w:val="32"/>
      <w:szCs w:val="32"/>
      <w:u w:val="single"/>
    </w:rPr>
  </w:style>
  <w:style w:type="paragraph" w:styleId="Seznamsodrkami">
    <w:name w:val="List Bullet"/>
    <w:basedOn w:val="Normln"/>
    <w:link w:val="SeznamsodrkamiChar"/>
    <w:rsid w:val="00AE7A80"/>
    <w:pPr>
      <w:numPr>
        <w:numId w:val="4"/>
      </w:numPr>
      <w:jc w:val="left"/>
    </w:pPr>
    <w:rPr>
      <w:szCs w:val="20"/>
    </w:rPr>
  </w:style>
  <w:style w:type="character" w:customStyle="1" w:styleId="SeznamsodrkamiChar">
    <w:name w:val="Seznam s odrážkami Char"/>
    <w:link w:val="Seznamsodrkami"/>
    <w:rsid w:val="00AE7A80"/>
    <w:rPr>
      <w:sz w:val="24"/>
    </w:rPr>
  </w:style>
  <w:style w:type="paragraph" w:customStyle="1" w:styleId="Normal-odstavec">
    <w:name w:val="Normal-odstavec"/>
    <w:basedOn w:val="Normln"/>
    <w:link w:val="Normal-odstavecChar"/>
    <w:rsid w:val="00AE7A80"/>
    <w:pPr>
      <w:spacing w:before="100"/>
      <w:ind w:firstLine="425"/>
    </w:pPr>
    <w:rPr>
      <w:szCs w:val="20"/>
    </w:rPr>
  </w:style>
  <w:style w:type="character" w:customStyle="1" w:styleId="Normal-odstavecChar">
    <w:name w:val="Normal-odstavec Char"/>
    <w:link w:val="Normal-odstavec"/>
    <w:rsid w:val="00AE7A80"/>
    <w:rPr>
      <w:sz w:val="24"/>
    </w:rPr>
  </w:style>
  <w:style w:type="character" w:customStyle="1" w:styleId="datalabel">
    <w:name w:val="datalabel"/>
    <w:basedOn w:val="Standardnpsmoodstavce"/>
    <w:rsid w:val="00C77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44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34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197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274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193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940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826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20004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B468C-D3C9-40FB-8D07-AF567858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4</Pages>
  <Words>1296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Kolarčíková Eva, Ing.</cp:lastModifiedBy>
  <cp:revision>47</cp:revision>
  <cp:lastPrinted>2017-03-14T11:49:00Z</cp:lastPrinted>
  <dcterms:created xsi:type="dcterms:W3CDTF">2023-05-26T05:42:00Z</dcterms:created>
  <dcterms:modified xsi:type="dcterms:W3CDTF">2023-11-02T19:09:00Z</dcterms:modified>
</cp:coreProperties>
</file>