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2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953"/>
      </w:tblGrid>
      <w:tr w:rsidR="00AB0F24" w:rsidRPr="00AB0F24" w14:paraId="7D4E0E09" w14:textId="77777777" w:rsidTr="007934FD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7934FD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7934FD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953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7934FD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49A3ACF8" w14:textId="393C3508" w:rsidR="00AB0F24" w:rsidRPr="00AB0F24" w:rsidRDefault="00AB0F24" w:rsidP="007934F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7D4A40">
              <w:rPr>
                <w:b/>
                <w:bCs/>
                <w:sz w:val="22"/>
                <w:szCs w:val="22"/>
              </w:rPr>
              <w:t>Údržba vegetačního krytu tramvajové dráhy-rozch</w:t>
            </w:r>
            <w:bookmarkStart w:id="0" w:name="_GoBack"/>
            <w:bookmarkEnd w:id="0"/>
            <w:r w:rsidR="007D4A40">
              <w:rPr>
                <w:b/>
                <w:bCs/>
                <w:sz w:val="22"/>
                <w:szCs w:val="22"/>
              </w:rPr>
              <w:t>odník</w:t>
            </w:r>
            <w:r w:rsidR="007934FD">
              <w:rPr>
                <w:b/>
                <w:bCs/>
                <w:sz w:val="22"/>
                <w:szCs w:val="22"/>
              </w:rPr>
              <w:t>y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7934FD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7369A241" w14:textId="7EE44E52" w:rsidR="00AB0F24" w:rsidRPr="001E16E9" w:rsidRDefault="007D4A40" w:rsidP="007C77A7">
            <w:pPr>
              <w:ind w:left="95"/>
              <w:rPr>
                <w:noProof/>
                <w:sz w:val="22"/>
                <w:szCs w:val="22"/>
              </w:rPr>
            </w:pPr>
            <w:r w:rsidRPr="00591C57">
              <w:rPr>
                <w:sz w:val="22"/>
                <w:szCs w:val="22"/>
              </w:rPr>
              <w:t>NR-92-23-PŘ-Ta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7934F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4C78" w14:textId="77777777" w:rsidR="00113B36" w:rsidRDefault="00113B36" w:rsidP="00CB5688">
      <w:r>
        <w:separator/>
      </w:r>
    </w:p>
  </w:endnote>
  <w:endnote w:type="continuationSeparator" w:id="0">
    <w:p w14:paraId="2DD45A8C" w14:textId="77777777" w:rsidR="00113B36" w:rsidRDefault="00113B3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2B0FDA5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3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93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7387A" w14:textId="77777777" w:rsidR="00113B36" w:rsidRDefault="00113B36" w:rsidP="00CB5688">
      <w:r>
        <w:separator/>
      </w:r>
    </w:p>
  </w:footnote>
  <w:footnote w:type="continuationSeparator" w:id="0">
    <w:p w14:paraId="24F46EE8" w14:textId="77777777" w:rsidR="00113B36" w:rsidRDefault="00113B3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26336B01" w:rsidR="00A10A30" w:rsidRPr="00A10A30" w:rsidRDefault="007934FD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2_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>
      <w:rPr>
        <w:i/>
        <w:sz w:val="22"/>
        <w:szCs w:val="22"/>
      </w:rPr>
      <w:t>12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13B36"/>
    <w:rsid w:val="001501FF"/>
    <w:rsid w:val="00154C2F"/>
    <w:rsid w:val="00163A37"/>
    <w:rsid w:val="00191ECB"/>
    <w:rsid w:val="00193174"/>
    <w:rsid w:val="001A5ED8"/>
    <w:rsid w:val="001B2438"/>
    <w:rsid w:val="001C4264"/>
    <w:rsid w:val="001D02E3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D754B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465BB"/>
    <w:rsid w:val="007574CB"/>
    <w:rsid w:val="007616DE"/>
    <w:rsid w:val="00762412"/>
    <w:rsid w:val="007934FD"/>
    <w:rsid w:val="007A261C"/>
    <w:rsid w:val="007A7602"/>
    <w:rsid w:val="007B100A"/>
    <w:rsid w:val="007B2A40"/>
    <w:rsid w:val="007C77A7"/>
    <w:rsid w:val="007D3F8E"/>
    <w:rsid w:val="007D4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3EC3"/>
    <w:rsid w:val="00B5122E"/>
    <w:rsid w:val="00B776F2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065E3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2022-10-27T07:20:00Z</cp:lastPrinted>
  <dcterms:created xsi:type="dcterms:W3CDTF">2023-10-03T04:41:00Z</dcterms:created>
  <dcterms:modified xsi:type="dcterms:W3CDTF">2023-10-30T11:48:00Z</dcterms:modified>
</cp:coreProperties>
</file>