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23CC"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6F56183B"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54EC8871" w14:textId="405643E3" w:rsidR="00703CBD" w:rsidRPr="00DA079A" w:rsidRDefault="00703CBD" w:rsidP="00DA079A">
      <w:pPr>
        <w:pStyle w:val="Nadpis1"/>
        <w:jc w:val="left"/>
      </w:pPr>
      <w:r w:rsidRPr="00DA079A">
        <w:t>číslo smlouvy kupujícího:</w:t>
      </w:r>
      <w:r w:rsidR="0093602A">
        <w:t xml:space="preserve"> DOD202</w:t>
      </w:r>
      <w:r w:rsidR="00AC3525">
        <w:t>32723</w:t>
      </w:r>
    </w:p>
    <w:p w14:paraId="13F7649C" w14:textId="048FDA5D" w:rsidR="00900F2A" w:rsidRDefault="00703CBD" w:rsidP="00E80EC5">
      <w:pPr>
        <w:widowControl w:val="0"/>
        <w:spacing w:line="240" w:lineRule="atLeast"/>
        <w:rPr>
          <w:bCs/>
          <w:snapToGrid w:val="0"/>
        </w:rPr>
      </w:pPr>
      <w:r w:rsidRPr="00DA079A">
        <w:rPr>
          <w:bCs/>
          <w:snapToGrid w:val="0"/>
        </w:rPr>
        <w:t xml:space="preserve">číslo smlouvy prodávajícího: </w:t>
      </w:r>
      <w:r w:rsidR="00482756">
        <w:rPr>
          <w:rFonts w:ascii="Garamond" w:hAnsi="Garamond"/>
          <w:sz w:val="22"/>
          <w:szCs w:val="22"/>
          <w:highlight w:val="cyan"/>
        </w:rPr>
        <w:t>[DOPLNÍ DODAVATEL]</w:t>
      </w:r>
    </w:p>
    <w:p w14:paraId="0804B836" w14:textId="77777777" w:rsidR="009B22EA" w:rsidRPr="00EE27D3" w:rsidRDefault="009B22EA">
      <w:pPr>
        <w:widowControl w:val="0"/>
        <w:spacing w:line="240" w:lineRule="atLeast"/>
        <w:jc w:val="center"/>
        <w:rPr>
          <w:snapToGrid w:val="0"/>
        </w:rPr>
      </w:pPr>
    </w:p>
    <w:p w14:paraId="381BB48D" w14:textId="77777777"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14:paraId="19EA6343" w14:textId="77777777" w:rsidR="00703CBD" w:rsidRPr="00EE27D3" w:rsidRDefault="00703CBD">
      <w:pPr>
        <w:widowControl w:val="0"/>
        <w:spacing w:line="240" w:lineRule="atLeast"/>
        <w:rPr>
          <w:snapToGrid w:val="0"/>
        </w:rPr>
      </w:pPr>
    </w:p>
    <w:p w14:paraId="4FEEB33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35F2A5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44E7224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721A776C" w14:textId="54A1F08C"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A4688">
        <w:rPr>
          <w:snapToGrid w:val="0"/>
        </w:rPr>
        <w:t>Ing.</w:t>
      </w:r>
      <w:r w:rsidR="0010285A">
        <w:rPr>
          <w:snapToGrid w:val="0"/>
        </w:rPr>
        <w:t xml:space="preserve"> Michalem Otavou</w:t>
      </w:r>
      <w:r w:rsidR="006E3315">
        <w:rPr>
          <w:snapToGrid w:val="0"/>
        </w:rPr>
        <w:t>, ředitel</w:t>
      </w:r>
      <w:r w:rsidR="007B6397">
        <w:rPr>
          <w:snapToGrid w:val="0"/>
        </w:rPr>
        <w:t>em</w:t>
      </w:r>
      <w:r w:rsidR="006E3315">
        <w:rPr>
          <w:snapToGrid w:val="0"/>
        </w:rPr>
        <w:t xml:space="preserve"> úseku nákupu a </w:t>
      </w:r>
      <w:r w:rsidR="00510A96">
        <w:rPr>
          <w:snapToGrid w:val="0"/>
        </w:rPr>
        <w:t>investic</w:t>
      </w:r>
      <w:r w:rsidR="00511360">
        <w:rPr>
          <w:snapToGrid w:val="0"/>
        </w:rPr>
        <w:tab/>
      </w:r>
      <w:r w:rsidR="00511360">
        <w:rPr>
          <w:snapToGrid w:val="0"/>
        </w:rPr>
        <w:tab/>
      </w:r>
      <w:r w:rsidR="001E5E75" w:rsidRPr="00EE27D3">
        <w:rPr>
          <w:snapToGrid w:val="0"/>
        </w:rPr>
        <w:tab/>
      </w:r>
    </w:p>
    <w:p w14:paraId="7C645993"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30CD599C"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97ED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14:paraId="50F37D3A" w14:textId="091608A5"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hyperlink r:id="rId8" w:history="1">
        <w:r w:rsidR="00C867E8" w:rsidRPr="00F77967">
          <w:rPr>
            <w:rStyle w:val="Hypertextovodkaz"/>
            <w:snapToGrid w:val="0"/>
          </w:rPr>
          <w:t>petr.holusa@dpo.cz</w:t>
        </w:r>
      </w:hyperlink>
      <w:r w:rsidR="00C867E8">
        <w:rPr>
          <w:snapToGrid w:val="0"/>
        </w:rPr>
        <w:t xml:space="preserve"> </w:t>
      </w:r>
    </w:p>
    <w:p w14:paraId="281805D2" w14:textId="77777777" w:rsidR="009B0EB4" w:rsidRDefault="009B0EB4">
      <w:pPr>
        <w:widowControl w:val="0"/>
        <w:spacing w:line="240" w:lineRule="atLeast"/>
      </w:pPr>
      <w:r>
        <w:t xml:space="preserve">                                    Ing. Roman Maceček – vedoucí střediska vrchní stavba</w:t>
      </w:r>
    </w:p>
    <w:p w14:paraId="3CA40468" w14:textId="16C09C13" w:rsidR="009B0EB4" w:rsidRDefault="009B0EB4">
      <w:pPr>
        <w:widowControl w:val="0"/>
        <w:spacing w:line="240" w:lineRule="atLeast"/>
        <w:rPr>
          <w:snapToGrid w:val="0"/>
        </w:rPr>
      </w:pPr>
      <w:r>
        <w:t xml:space="preserve">                                    Tel.: 59 740 2250, e-mail: </w:t>
      </w:r>
      <w:hyperlink r:id="rId9" w:history="1">
        <w:r w:rsidR="00C867E8" w:rsidRPr="00F77967">
          <w:rPr>
            <w:rStyle w:val="Hypertextovodkaz"/>
          </w:rPr>
          <w:t>roman.macecek@dpo.cz</w:t>
        </w:r>
      </w:hyperlink>
      <w:r w:rsidR="00C867E8">
        <w:t xml:space="preserve"> </w:t>
      </w:r>
    </w:p>
    <w:p w14:paraId="7B49EFAE" w14:textId="77777777" w:rsidR="0071480B" w:rsidRDefault="0071480B">
      <w:pPr>
        <w:widowControl w:val="0"/>
        <w:spacing w:line="240" w:lineRule="atLeast"/>
        <w:rPr>
          <w:snapToGrid w:val="0"/>
        </w:rPr>
      </w:pPr>
      <w:r>
        <w:rPr>
          <w:snapToGrid w:val="0"/>
        </w:rPr>
        <w:t>Kontaktní osoba pro věci smluvní:</w:t>
      </w:r>
    </w:p>
    <w:p w14:paraId="69EDC2E5" w14:textId="1B4ECE5A" w:rsidR="0029766D" w:rsidRPr="00C867E8" w:rsidRDefault="0071480B" w:rsidP="0029766D">
      <w:pPr>
        <w:widowControl w:val="0"/>
        <w:spacing w:line="240" w:lineRule="atLeast"/>
        <w:rPr>
          <w:snapToGrid w:val="0"/>
        </w:rPr>
      </w:pPr>
      <w:r>
        <w:rPr>
          <w:snapToGrid w:val="0"/>
        </w:rPr>
        <w:tab/>
      </w:r>
      <w:r>
        <w:rPr>
          <w:snapToGrid w:val="0"/>
        </w:rPr>
        <w:tab/>
      </w:r>
      <w:r>
        <w:rPr>
          <w:snapToGrid w:val="0"/>
        </w:rPr>
        <w:tab/>
      </w:r>
      <w:r w:rsidR="00AC3525" w:rsidRPr="00C867E8">
        <w:rPr>
          <w:snapToGrid w:val="0"/>
        </w:rPr>
        <w:t>Stanislav Pecha</w:t>
      </w:r>
      <w:r w:rsidR="0029766D" w:rsidRPr="00C867E8">
        <w:rPr>
          <w:snapToGrid w:val="0"/>
        </w:rPr>
        <w:t xml:space="preserve"> – vedoucí </w:t>
      </w:r>
      <w:r w:rsidR="00AC3525" w:rsidRPr="00C867E8">
        <w:rPr>
          <w:snapToGrid w:val="0"/>
        </w:rPr>
        <w:t>oddělení zásobování a sklady</w:t>
      </w:r>
    </w:p>
    <w:p w14:paraId="3EE4BB30" w14:textId="641D4906" w:rsidR="0029766D" w:rsidRPr="00C867E8" w:rsidRDefault="0029766D" w:rsidP="0029766D">
      <w:pPr>
        <w:widowControl w:val="0"/>
        <w:spacing w:line="240" w:lineRule="atLeast"/>
        <w:rPr>
          <w:rStyle w:val="Hypertextovodkaz"/>
          <w:snapToGrid w:val="0"/>
        </w:rPr>
      </w:pPr>
      <w:r w:rsidRPr="00C867E8">
        <w:rPr>
          <w:snapToGrid w:val="0"/>
        </w:rPr>
        <w:tab/>
      </w:r>
      <w:r w:rsidRPr="00C867E8">
        <w:rPr>
          <w:snapToGrid w:val="0"/>
        </w:rPr>
        <w:tab/>
      </w:r>
      <w:r w:rsidRPr="00C867E8">
        <w:rPr>
          <w:snapToGrid w:val="0"/>
        </w:rPr>
        <w:tab/>
        <w:t xml:space="preserve">Tel.: 59 740 </w:t>
      </w:r>
      <w:r w:rsidR="00AC3525" w:rsidRPr="00C867E8">
        <w:rPr>
          <w:snapToGrid w:val="0"/>
        </w:rPr>
        <w:t>2057</w:t>
      </w:r>
      <w:r w:rsidRPr="00C867E8">
        <w:rPr>
          <w:snapToGrid w:val="0"/>
        </w:rPr>
        <w:t xml:space="preserve">, e-mail: </w:t>
      </w:r>
      <w:hyperlink r:id="rId10" w:history="1">
        <w:r w:rsidR="00AC3525" w:rsidRPr="00C867E8">
          <w:rPr>
            <w:rStyle w:val="Hypertextovodkaz"/>
            <w:snapToGrid w:val="0"/>
          </w:rPr>
          <w:t>stanislav.pecha@dpo.cz</w:t>
        </w:r>
      </w:hyperlink>
    </w:p>
    <w:p w14:paraId="1B813639" w14:textId="3F947F4E" w:rsidR="00703CBD" w:rsidRPr="00EE27D3" w:rsidRDefault="00703CBD" w:rsidP="0029766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709F8F5"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4A0971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14:paraId="7FD0F6CA" w14:textId="2BD55365"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82756" w:rsidRPr="00772C7C">
        <w:rPr>
          <w:bCs/>
          <w:sz w:val="22"/>
          <w:szCs w:val="22"/>
        </w:rPr>
        <w:t>UniCreditBank</w:t>
      </w:r>
      <w:proofErr w:type="spellEnd"/>
      <w:r w:rsidR="00482756" w:rsidRPr="00772C7C">
        <w:rPr>
          <w:bCs/>
          <w:sz w:val="22"/>
          <w:szCs w:val="22"/>
        </w:rPr>
        <w:t xml:space="preserve"> a.s.</w:t>
      </w:r>
    </w:p>
    <w:p w14:paraId="0E988E62" w14:textId="4DCCBD8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482756" w:rsidRPr="00772C7C">
        <w:rPr>
          <w:sz w:val="22"/>
          <w:szCs w:val="22"/>
        </w:rPr>
        <w:t>2105677586/2700</w:t>
      </w:r>
    </w:p>
    <w:p w14:paraId="0D9B07C4"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0F85AC98" w14:textId="77777777" w:rsidR="00703CBD" w:rsidRPr="00EE27D3" w:rsidRDefault="00703CBD">
      <w:pPr>
        <w:widowControl w:val="0"/>
        <w:spacing w:line="240" w:lineRule="atLeast"/>
        <w:rPr>
          <w:snapToGrid w:val="0"/>
          <w:sz w:val="16"/>
        </w:rPr>
      </w:pPr>
    </w:p>
    <w:p w14:paraId="163AF426" w14:textId="77777777" w:rsidR="00703CBD" w:rsidRPr="00EE27D3" w:rsidRDefault="00703CBD">
      <w:pPr>
        <w:widowControl w:val="0"/>
        <w:spacing w:line="240" w:lineRule="atLeast"/>
        <w:rPr>
          <w:snapToGrid w:val="0"/>
        </w:rPr>
      </w:pPr>
      <w:r w:rsidRPr="00EE27D3">
        <w:rPr>
          <w:snapToGrid w:val="0"/>
        </w:rPr>
        <w:t>a</w:t>
      </w:r>
    </w:p>
    <w:p w14:paraId="6EB520BB" w14:textId="77777777" w:rsidR="00703CBD" w:rsidRPr="00EE27D3" w:rsidRDefault="00703CBD">
      <w:pPr>
        <w:widowControl w:val="0"/>
        <w:spacing w:line="240" w:lineRule="atLeast"/>
        <w:rPr>
          <w:snapToGrid w:val="0"/>
          <w:sz w:val="16"/>
        </w:rPr>
      </w:pPr>
    </w:p>
    <w:p w14:paraId="35B5985A" w14:textId="0F053A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00482756" w:rsidRPr="002C4DA0">
        <w:rPr>
          <w:rFonts w:ascii="Garamond" w:hAnsi="Garamond"/>
          <w:b/>
          <w:bCs/>
          <w:sz w:val="22"/>
          <w:szCs w:val="22"/>
          <w:highlight w:val="cyan"/>
        </w:rPr>
        <w:t>[DOPLNÍ DODAVATEL]</w:t>
      </w:r>
    </w:p>
    <w:p w14:paraId="12A27643" w14:textId="7E2F0E16"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7D9F9957" w14:textId="39E8B6D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00482756">
        <w:rPr>
          <w:rFonts w:ascii="Garamond" w:hAnsi="Garamond"/>
          <w:sz w:val="22"/>
          <w:szCs w:val="22"/>
          <w:highlight w:val="cyan"/>
        </w:rPr>
        <w:t>[DOPLNÍ DODAVATEL]</w:t>
      </w:r>
    </w:p>
    <w:p w14:paraId="6ECA96DD" w14:textId="5B50D50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82756">
        <w:rPr>
          <w:rFonts w:ascii="Garamond" w:hAnsi="Garamond"/>
          <w:sz w:val="22"/>
          <w:szCs w:val="22"/>
          <w:highlight w:val="cyan"/>
        </w:rPr>
        <w:t>[DOPLNÍ DODAVATEL]</w:t>
      </w:r>
    </w:p>
    <w:p w14:paraId="6D0A8AA7"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487617F0" w14:textId="514F0CC8"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00482756">
        <w:rPr>
          <w:rFonts w:ascii="Garamond" w:hAnsi="Garamond"/>
          <w:sz w:val="22"/>
          <w:szCs w:val="22"/>
          <w:highlight w:val="cyan"/>
        </w:rPr>
        <w:t>[DOPLNÍ DODAVATEL]</w:t>
      </w:r>
    </w:p>
    <w:p w14:paraId="758121FC" w14:textId="68568773"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482756">
        <w:rPr>
          <w:rFonts w:ascii="Garamond" w:hAnsi="Garamond"/>
          <w:sz w:val="22"/>
          <w:szCs w:val="22"/>
          <w:highlight w:val="cyan"/>
        </w:rPr>
        <w:t>[DOPLNÍ DODAVATEL]</w:t>
      </w:r>
      <w:r w:rsidR="00B428D9">
        <w:rPr>
          <w:snapToGrid w:val="0"/>
        </w:rPr>
        <w:t xml:space="preserve">  </w:t>
      </w:r>
      <w:r>
        <w:rPr>
          <w:snapToGrid w:val="0"/>
        </w:rPr>
        <w:t>e-mail</w:t>
      </w:r>
      <w:r w:rsidR="00AD388E">
        <w:rPr>
          <w:snapToGrid w:val="0"/>
        </w:rPr>
        <w:t xml:space="preserve">: </w:t>
      </w:r>
      <w:r w:rsidR="00AD388E">
        <w:rPr>
          <w:rFonts w:ascii="Garamond" w:hAnsi="Garamond"/>
          <w:sz w:val="22"/>
          <w:szCs w:val="22"/>
          <w:highlight w:val="cyan"/>
        </w:rPr>
        <w:t>[DOPLNÍ DODAVATEL]</w:t>
      </w:r>
    </w:p>
    <w:p w14:paraId="7601AB8B" w14:textId="77777777" w:rsidR="0071480B" w:rsidRDefault="0071480B" w:rsidP="0071480B">
      <w:pPr>
        <w:widowControl w:val="0"/>
        <w:spacing w:line="240" w:lineRule="atLeast"/>
        <w:rPr>
          <w:snapToGrid w:val="0"/>
        </w:rPr>
      </w:pPr>
      <w:r>
        <w:rPr>
          <w:snapToGrid w:val="0"/>
        </w:rPr>
        <w:t>Kontaktní osoba pro věci smluvní:</w:t>
      </w:r>
    </w:p>
    <w:p w14:paraId="391EDC06" w14:textId="3EE6ADF6" w:rsidR="0071480B" w:rsidRDefault="0071480B" w:rsidP="0071480B">
      <w:pPr>
        <w:widowControl w:val="0"/>
        <w:spacing w:line="240" w:lineRule="atLeast"/>
        <w:rPr>
          <w:snapToGrid w:val="0"/>
        </w:rPr>
      </w:pPr>
      <w:r>
        <w:rPr>
          <w:snapToGrid w:val="0"/>
        </w:rPr>
        <w:tab/>
      </w:r>
      <w:r>
        <w:rPr>
          <w:snapToGrid w:val="0"/>
        </w:rPr>
        <w:tab/>
      </w:r>
      <w:r>
        <w:rPr>
          <w:snapToGrid w:val="0"/>
        </w:rPr>
        <w:tab/>
      </w:r>
      <w:r w:rsidR="00AD388E">
        <w:rPr>
          <w:rFonts w:ascii="Garamond" w:hAnsi="Garamond"/>
          <w:sz w:val="22"/>
          <w:szCs w:val="22"/>
          <w:highlight w:val="cyan"/>
        </w:rPr>
        <w:t>[DOPLNÍ DODAVATEL]</w:t>
      </w:r>
    </w:p>
    <w:p w14:paraId="6FEB94A3" w14:textId="60CA305F"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00AD388E">
        <w:rPr>
          <w:rFonts w:ascii="Garamond" w:hAnsi="Garamond"/>
          <w:sz w:val="22"/>
          <w:szCs w:val="22"/>
          <w:highlight w:val="cyan"/>
        </w:rPr>
        <w:t>[DOPLNÍ DODAVATEL]</w:t>
      </w:r>
      <w:r>
        <w:rPr>
          <w:snapToGrid w:val="0"/>
        </w:rPr>
        <w:t>e-mail</w:t>
      </w:r>
      <w:r w:rsidRPr="00B428D9">
        <w:rPr>
          <w:snapToGrid w:val="0"/>
        </w:rPr>
        <w:t xml:space="preserve">: </w:t>
      </w:r>
      <w:r w:rsidR="00AD388E">
        <w:rPr>
          <w:rFonts w:ascii="Garamond" w:hAnsi="Garamond"/>
          <w:sz w:val="22"/>
          <w:szCs w:val="22"/>
          <w:highlight w:val="cyan"/>
        </w:rPr>
        <w:t>[DOPLNÍ DODAVATEL]</w:t>
      </w:r>
    </w:p>
    <w:p w14:paraId="3BB235D7" w14:textId="5C08D706"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3EC84010" w14:textId="0F1E3A0E"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00AD388E">
        <w:rPr>
          <w:rFonts w:ascii="Garamond" w:hAnsi="Garamond"/>
          <w:sz w:val="22"/>
          <w:szCs w:val="22"/>
          <w:highlight w:val="cyan"/>
        </w:rPr>
        <w:t>[DOPLNÍ DODAVATEL]</w:t>
      </w:r>
    </w:p>
    <w:p w14:paraId="234E802E" w14:textId="64A93C91"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00AD388E">
        <w:rPr>
          <w:rFonts w:ascii="Garamond" w:hAnsi="Garamond"/>
          <w:sz w:val="22"/>
          <w:szCs w:val="22"/>
          <w:highlight w:val="cyan"/>
        </w:rPr>
        <w:t>[DOPLNÍ DODAVATEL]</w:t>
      </w:r>
    </w:p>
    <w:p w14:paraId="15981A70" w14:textId="4CDFFAD4"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00AD388E">
        <w:rPr>
          <w:rFonts w:ascii="Garamond" w:hAnsi="Garamond"/>
          <w:sz w:val="22"/>
          <w:szCs w:val="22"/>
          <w:highlight w:val="cyan"/>
        </w:rPr>
        <w:t>[DOPLNÍ DODAVATEL]</w:t>
      </w:r>
    </w:p>
    <w:p w14:paraId="073AF73C" w14:textId="0865764D"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AD388E">
        <w:rPr>
          <w:rFonts w:ascii="Garamond" w:hAnsi="Garamond"/>
          <w:sz w:val="22"/>
          <w:szCs w:val="22"/>
          <w:highlight w:val="cyan"/>
        </w:rPr>
        <w:t>[DOPLNÍ DODAVATEL]</w:t>
      </w:r>
    </w:p>
    <w:p w14:paraId="7C2B6347"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58149B1B" w14:textId="77777777" w:rsidR="00703CBD" w:rsidRDefault="00703CBD">
      <w:pPr>
        <w:widowControl w:val="0"/>
        <w:spacing w:line="240" w:lineRule="atLeast"/>
        <w:rPr>
          <w:snapToGrid w:val="0"/>
          <w:sz w:val="16"/>
        </w:rPr>
      </w:pPr>
    </w:p>
    <w:p w14:paraId="298F3061" w14:textId="32629D3E" w:rsidR="001C517D" w:rsidRPr="00C867E8" w:rsidRDefault="00153B12" w:rsidP="00AF44BF">
      <w:pPr>
        <w:widowControl w:val="0"/>
        <w:spacing w:line="240" w:lineRule="atLeast"/>
        <w:jc w:val="both"/>
        <w:rPr>
          <w:snapToGrid w:val="0"/>
        </w:rPr>
      </w:pPr>
      <w:r w:rsidRPr="00C867E8">
        <w:t xml:space="preserve">společně nazývané také jako </w:t>
      </w:r>
      <w:r w:rsidRPr="00C867E8">
        <w:rPr>
          <w:b/>
          <w:i/>
        </w:rPr>
        <w:t>„smluvní strany“</w:t>
      </w:r>
      <w:r w:rsidRPr="00C867E8">
        <w:t xml:space="preserve"> uzavřely dále uvedeného dne, měsíce a roku v souladu s </w:t>
      </w:r>
      <w:proofErr w:type="spellStart"/>
      <w:r w:rsidRPr="00C867E8">
        <w:t>ust</w:t>
      </w:r>
      <w:proofErr w:type="spellEnd"/>
      <w:r w:rsidRPr="00C867E8">
        <w:t xml:space="preserve">. § 2079 a násl. zákona č. 89/2012 Sb., občanský zákoník, a za podmínek dále uvedených tuto kupní smlouvu (dále také jen </w:t>
      </w:r>
      <w:r w:rsidRPr="00C867E8">
        <w:rPr>
          <w:b/>
          <w:i/>
        </w:rPr>
        <w:t>„smlouva“</w:t>
      </w:r>
      <w:r w:rsidRPr="00C867E8">
        <w:t>).</w:t>
      </w:r>
    </w:p>
    <w:p w14:paraId="294FDD72" w14:textId="55D020CD" w:rsidR="00703CBD" w:rsidRPr="00C867E8" w:rsidRDefault="001C517D" w:rsidP="00631E57">
      <w:pPr>
        <w:widowControl w:val="0"/>
        <w:spacing w:before="120" w:line="240" w:lineRule="atLeast"/>
      </w:pPr>
      <w:r w:rsidRPr="00C867E8">
        <w:t xml:space="preserve">Tato smlouva byla uzavřena v rámci výběrového řízení vedeného u Dopravního podniku Ostrava a.s. pod číslem </w:t>
      </w:r>
      <w:r w:rsidR="00CE5DB1">
        <w:t>SVZ</w:t>
      </w:r>
      <w:r w:rsidR="00B31C61" w:rsidRPr="00C867E8">
        <w:t>-</w:t>
      </w:r>
      <w:r w:rsidR="00B75E0F">
        <w:t>10</w:t>
      </w:r>
      <w:r w:rsidR="00B31C61" w:rsidRPr="00C867E8">
        <w:t>-</w:t>
      </w:r>
      <w:r w:rsidR="00B75E0F" w:rsidRPr="00C867E8">
        <w:t>2</w:t>
      </w:r>
      <w:r w:rsidR="00B75E0F">
        <w:t>4</w:t>
      </w:r>
      <w:r w:rsidR="00B31C61" w:rsidRPr="00C867E8">
        <w:t>-</w:t>
      </w:r>
      <w:r w:rsidR="006C13D9" w:rsidRPr="00C867E8">
        <w:t>PŘ</w:t>
      </w:r>
      <w:r w:rsidR="00B31C61" w:rsidRPr="00C867E8">
        <w:t>-Če.</w:t>
      </w:r>
    </w:p>
    <w:p w14:paraId="77EF1748" w14:textId="77777777" w:rsidR="00703CBD" w:rsidRPr="00CA67E4" w:rsidRDefault="00703CBD" w:rsidP="00E12ADE">
      <w:pPr>
        <w:pStyle w:val="Nadpis2"/>
        <w:numPr>
          <w:ilvl w:val="0"/>
          <w:numId w:val="13"/>
        </w:numPr>
        <w:ind w:left="709" w:hanging="709"/>
        <w:rPr>
          <w:b/>
          <w:sz w:val="28"/>
          <w:szCs w:val="28"/>
        </w:rPr>
      </w:pPr>
      <w:r w:rsidRPr="00CA67E4">
        <w:rPr>
          <w:b/>
          <w:sz w:val="28"/>
          <w:szCs w:val="28"/>
        </w:rPr>
        <w:lastRenderedPageBreak/>
        <w:t>Předmět plnění</w:t>
      </w:r>
    </w:p>
    <w:p w14:paraId="2A5D2031" w14:textId="55D6D1BE" w:rsidR="00703CBD" w:rsidRPr="006028C8" w:rsidRDefault="00703CBD" w:rsidP="00E12ADE">
      <w:pPr>
        <w:pStyle w:val="Zkladntextodsazen2"/>
        <w:numPr>
          <w:ilvl w:val="1"/>
          <w:numId w:val="5"/>
        </w:numPr>
        <w:spacing w:after="120"/>
        <w:ind w:hanging="709"/>
      </w:pPr>
      <w:r w:rsidRPr="006028C8">
        <w:t>Předmětem plnění z této kupní smlouvy j</w:t>
      </w:r>
      <w:r w:rsidR="00441E7D">
        <w:t>e</w:t>
      </w:r>
      <w:r w:rsidR="00FD2752">
        <w:t xml:space="preserve"> závazek prodávajícího</w:t>
      </w:r>
      <w:r w:rsidR="00441E7D">
        <w:t xml:space="preserve"> </w:t>
      </w:r>
      <w:r w:rsidR="00FD2752">
        <w:rPr>
          <w:b/>
        </w:rPr>
        <w:t>dodat</w:t>
      </w:r>
      <w:r w:rsidR="006C3F43">
        <w:rPr>
          <w:b/>
        </w:rPr>
        <w:t xml:space="preserve"> nov</w:t>
      </w:r>
      <w:r w:rsidR="00FD2752">
        <w:rPr>
          <w:b/>
        </w:rPr>
        <w:t>é</w:t>
      </w:r>
      <w:r w:rsidR="006C3F43">
        <w:rPr>
          <w:b/>
        </w:rPr>
        <w:t xml:space="preserve"> </w:t>
      </w:r>
      <w:r w:rsidR="00B56613">
        <w:rPr>
          <w:b/>
        </w:rPr>
        <w:t>dřevěn</w:t>
      </w:r>
      <w:r w:rsidR="00FD2752">
        <w:rPr>
          <w:b/>
        </w:rPr>
        <w:t>é</w:t>
      </w:r>
      <w:r w:rsidR="00B56613">
        <w:rPr>
          <w:b/>
        </w:rPr>
        <w:t xml:space="preserve"> impregnovan</w:t>
      </w:r>
      <w:r w:rsidR="00FD2752">
        <w:rPr>
          <w:b/>
        </w:rPr>
        <w:t>é</w:t>
      </w:r>
      <w:r w:rsidR="00B56613">
        <w:rPr>
          <w:b/>
        </w:rPr>
        <w:t xml:space="preserve"> </w:t>
      </w:r>
      <w:r w:rsidR="00FF75A5">
        <w:rPr>
          <w:b/>
        </w:rPr>
        <w:t>pražc</w:t>
      </w:r>
      <w:r w:rsidR="00FD2752">
        <w:rPr>
          <w:b/>
        </w:rPr>
        <w:t>e</w:t>
      </w:r>
      <w:r w:rsidR="00FF75A5">
        <w:rPr>
          <w:b/>
        </w:rPr>
        <w:t xml:space="preserve"> </w:t>
      </w:r>
      <w:r w:rsidR="00FD2752">
        <w:rPr>
          <w:b/>
        </w:rPr>
        <w:t>příčné</w:t>
      </w:r>
      <w:r w:rsidR="00B56613">
        <w:rPr>
          <w:b/>
        </w:rPr>
        <w:t xml:space="preserve"> a výhybkov</w:t>
      </w:r>
      <w:r w:rsidR="00FD2752">
        <w:rPr>
          <w:b/>
        </w:rPr>
        <w:t>é</w:t>
      </w:r>
      <w:r w:rsidR="00B56613">
        <w:rPr>
          <w:b/>
        </w:rPr>
        <w:t xml:space="preserve"> </w:t>
      </w:r>
      <w:r w:rsidR="00B64219">
        <w:rPr>
          <w:b/>
        </w:rPr>
        <w:t xml:space="preserve"> </w:t>
      </w:r>
      <w:r w:rsidRPr="006028C8">
        <w:t xml:space="preserve">(dále také jen </w:t>
      </w:r>
      <w:r w:rsidR="00153B12">
        <w:t>„</w:t>
      </w:r>
      <w:r w:rsidRPr="006028C8">
        <w:t>zboží</w:t>
      </w:r>
      <w:r w:rsidR="00153B12">
        <w:t>“</w:t>
      </w:r>
      <w:r w:rsidRPr="006028C8">
        <w:t xml:space="preserve">) </w:t>
      </w:r>
      <w:r w:rsidR="00441E7D">
        <w:t xml:space="preserve"> v rozsahu uvedeném</w:t>
      </w:r>
      <w:r w:rsidR="00B00547">
        <w:t xml:space="preserve"> </w:t>
      </w:r>
      <w:r w:rsidR="00441E7D">
        <w:t xml:space="preserve">v čl. </w:t>
      </w:r>
      <w:proofErr w:type="gramStart"/>
      <w:r w:rsidR="00441E7D">
        <w:t>2.2. smlouvy</w:t>
      </w:r>
      <w:proofErr w:type="gramEnd"/>
      <w:r w:rsidR="00441E7D">
        <w:t xml:space="preserve"> včetně dopravy do místa plnění uvedeného v</w:t>
      </w:r>
      <w:r w:rsidR="006D2BEF">
        <w:t> </w:t>
      </w:r>
      <w:r w:rsidR="00441E7D">
        <w:t>čl.</w:t>
      </w:r>
      <w:r w:rsidR="00E6246C">
        <w:t xml:space="preserve"> </w:t>
      </w:r>
      <w:r w:rsidR="00441E7D">
        <w:t>4.1. smlouvy.</w:t>
      </w:r>
      <w:r w:rsidRPr="006028C8">
        <w:t xml:space="preserve"> </w:t>
      </w:r>
    </w:p>
    <w:p w14:paraId="51A8B52B" w14:textId="77777777" w:rsidR="00441E7D" w:rsidRPr="00AD388E" w:rsidRDefault="00441E7D" w:rsidP="00E12ADE">
      <w:pPr>
        <w:pStyle w:val="Zkladntextodsazen2"/>
        <w:numPr>
          <w:ilvl w:val="1"/>
          <w:numId w:val="5"/>
        </w:numPr>
        <w:spacing w:after="120"/>
        <w:ind w:hanging="709"/>
        <w:rPr>
          <w:b/>
          <w:u w:val="single"/>
        </w:rPr>
      </w:pPr>
      <w:r w:rsidRPr="00AD388E">
        <w:rPr>
          <w:b/>
          <w:u w:val="single"/>
        </w:rPr>
        <w:t>Rozsah plnění:</w:t>
      </w:r>
    </w:p>
    <w:p w14:paraId="503B0365" w14:textId="351B31FA" w:rsidR="00B56613" w:rsidRPr="00B9690A" w:rsidRDefault="002825D8" w:rsidP="00AF1D92">
      <w:pPr>
        <w:pStyle w:val="Zkladntext"/>
        <w:ind w:left="900"/>
      </w:pPr>
      <w:r>
        <w:t xml:space="preserve">pol. č. 1 </w:t>
      </w:r>
      <w:r w:rsidR="00AF1D92" w:rsidRPr="00B9690A">
        <w:t>-</w:t>
      </w:r>
      <w:r w:rsidR="00A26E13" w:rsidRPr="00B9690A">
        <w:t xml:space="preserve">  </w:t>
      </w:r>
      <w:r w:rsidR="00AC3525">
        <w:t>740</w:t>
      </w:r>
      <w:r w:rsidR="00FF75A5" w:rsidRPr="00B9690A">
        <w:t xml:space="preserve"> ks pražec </w:t>
      </w:r>
      <w:r w:rsidR="00B56613" w:rsidRPr="00B9690A">
        <w:t>dřevě</w:t>
      </w:r>
      <w:bookmarkStart w:id="0" w:name="_GoBack"/>
      <w:bookmarkEnd w:id="0"/>
      <w:r w:rsidR="00B56613" w:rsidRPr="00B9690A">
        <w:t>ný impregnovaný příčný BKI rozměr 150x250x2600 mm I.</w:t>
      </w:r>
      <w:r w:rsidR="00080441" w:rsidRPr="00B9690A">
        <w:t xml:space="preserve"> </w:t>
      </w:r>
      <w:r w:rsidR="00B56613" w:rsidRPr="00B9690A">
        <w:t>jakost, dub</w:t>
      </w:r>
      <w:r w:rsidR="00F1241A" w:rsidRPr="00B9690A">
        <w:t>/buk</w:t>
      </w:r>
    </w:p>
    <w:p w14:paraId="02FE0C31" w14:textId="0FF02F74" w:rsidR="00441E7D" w:rsidRPr="00B9690A" w:rsidRDefault="002825D8" w:rsidP="00AF1D92">
      <w:pPr>
        <w:pStyle w:val="Zkladntext"/>
        <w:ind w:left="900"/>
      </w:pPr>
      <w:r>
        <w:t xml:space="preserve">pol. č. 2 </w:t>
      </w:r>
      <w:r w:rsidR="004E431C" w:rsidRPr="00B9690A">
        <w:t xml:space="preserve">-  </w:t>
      </w:r>
      <w:r w:rsidR="00E142EB" w:rsidRPr="008E285F">
        <w:t>9</w:t>
      </w:r>
      <w:r w:rsidR="00080441" w:rsidRPr="00B9690A">
        <w:t xml:space="preserve"> m</w:t>
      </w:r>
      <w:r w:rsidR="00080441" w:rsidRPr="00B9690A">
        <w:rPr>
          <w:vertAlign w:val="superscript"/>
        </w:rPr>
        <w:t>3</w:t>
      </w:r>
      <w:r w:rsidR="00B56613" w:rsidRPr="00B9690A">
        <w:t xml:space="preserve"> pražec dřev</w:t>
      </w:r>
      <w:r w:rsidR="00080441" w:rsidRPr="00B9690A">
        <w:t>ěný impregnovaný výhybkový, I. j</w:t>
      </w:r>
      <w:r w:rsidR="00B56613" w:rsidRPr="00B9690A">
        <w:t>akost, dub, délky dle přiložené specifikace</w:t>
      </w:r>
      <w:r w:rsidR="006670F0" w:rsidRPr="00B9690A">
        <w:t xml:space="preserve"> (viz příloha č.</w:t>
      </w:r>
      <w:r w:rsidR="00401D2B">
        <w:t xml:space="preserve"> </w:t>
      </w:r>
      <w:r w:rsidR="0086090D">
        <w:t>1</w:t>
      </w:r>
      <w:r w:rsidR="006670F0" w:rsidRPr="00B9690A">
        <w:t>)</w:t>
      </w:r>
      <w:r w:rsidR="00B56613" w:rsidRPr="00B9690A">
        <w:t xml:space="preserve"> </w:t>
      </w:r>
    </w:p>
    <w:p w14:paraId="672666C0" w14:textId="77777777" w:rsidR="00FF76FE" w:rsidRPr="00B9690A" w:rsidRDefault="00FF76FE" w:rsidP="00AF1D92">
      <w:pPr>
        <w:pStyle w:val="Zkladntext"/>
        <w:ind w:left="900"/>
      </w:pPr>
    </w:p>
    <w:p w14:paraId="4740C15F" w14:textId="11D1AA60" w:rsidR="00FF76FE"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r w:rsidR="005F44FC">
        <w:t xml:space="preserve"> a bude</w:t>
      </w:r>
      <w:r w:rsidR="00663109">
        <w:t xml:space="preserve"> mimo jiné splňovat tyto následující požadavky:</w:t>
      </w:r>
    </w:p>
    <w:p w14:paraId="1A474064" w14:textId="0AF8E456" w:rsidR="00663109" w:rsidRDefault="00663109" w:rsidP="0057537A">
      <w:pPr>
        <w:pStyle w:val="Zkladntext"/>
        <w:ind w:left="1134" w:hanging="234"/>
      </w:pPr>
      <w:r w:rsidRPr="0057537A">
        <w:t>-</w:t>
      </w:r>
      <w:r w:rsidR="0057537A" w:rsidRPr="0057537A">
        <w:t xml:space="preserve"> </w:t>
      </w:r>
      <w:r w:rsidR="0057537A" w:rsidRPr="0057537A">
        <w:tab/>
      </w:r>
      <w:r w:rsidR="0057537A">
        <w:t>p</w:t>
      </w:r>
      <w:r>
        <w:t>ražce nebudou mít předem vyfrézované ložné plochy pro podkladnice</w:t>
      </w:r>
      <w:r w:rsidR="0057537A">
        <w:t>,</w:t>
      </w:r>
    </w:p>
    <w:p w14:paraId="3A7DFEDD" w14:textId="39518833" w:rsidR="00663109" w:rsidRDefault="00663109" w:rsidP="0057537A">
      <w:pPr>
        <w:pStyle w:val="Zkladntext"/>
        <w:ind w:left="1134" w:hanging="234"/>
      </w:pPr>
      <w:r>
        <w:t>-</w:t>
      </w:r>
      <w:r w:rsidR="0057537A">
        <w:t xml:space="preserve"> </w:t>
      </w:r>
      <w:r w:rsidR="0057537A">
        <w:tab/>
        <w:t>k</w:t>
      </w:r>
      <w:r>
        <w:t>aždý pražec bude označen hřebem značící druh dřeva, způsob impregnace, značku impregnačního závodu a rok impregnace</w:t>
      </w:r>
      <w:r w:rsidR="0057537A">
        <w:t>,</w:t>
      </w:r>
    </w:p>
    <w:p w14:paraId="71AA110B" w14:textId="08EAC4E9" w:rsidR="00441E7D" w:rsidRDefault="004D6582" w:rsidP="00C35E2E">
      <w:pPr>
        <w:pStyle w:val="Zkladntext"/>
        <w:ind w:left="1134" w:hanging="234"/>
      </w:pPr>
      <w:r>
        <w:t>-</w:t>
      </w:r>
      <w:r w:rsidR="0057537A">
        <w:t xml:space="preserve"> </w:t>
      </w:r>
      <w:r w:rsidR="0057537A">
        <w:tab/>
        <w:t>č</w:t>
      </w:r>
      <w:r>
        <w:t xml:space="preserve">ela všech pražců budou zajištěna </w:t>
      </w:r>
      <w:proofErr w:type="spellStart"/>
      <w:r w:rsidR="005F44FC">
        <w:t>protištěpnou</w:t>
      </w:r>
      <w:proofErr w:type="spellEnd"/>
      <w:r w:rsidR="005F44FC">
        <w:t xml:space="preserve"> destičkou o rozměru min. 210</w:t>
      </w:r>
      <w:r w:rsidR="006F6548">
        <w:t xml:space="preserve"> </w:t>
      </w:r>
      <w:r w:rsidR="005F44FC">
        <w:t>x 100</w:t>
      </w:r>
      <w:r w:rsidR="006F6548">
        <w:t xml:space="preserve"> </w:t>
      </w:r>
      <w:r w:rsidR="005F44FC">
        <w:t>mm</w:t>
      </w:r>
      <w:r w:rsidR="0057537A">
        <w:t>.</w:t>
      </w:r>
    </w:p>
    <w:p w14:paraId="3190CF46" w14:textId="77777777" w:rsidR="00C35E2E" w:rsidRPr="00DF6F13" w:rsidRDefault="00C35E2E" w:rsidP="00C35E2E">
      <w:pPr>
        <w:pStyle w:val="Zkladntext"/>
        <w:ind w:left="1134" w:hanging="234"/>
      </w:pPr>
    </w:p>
    <w:p w14:paraId="245CC6EA" w14:textId="58F9E3A7" w:rsidR="00D87398" w:rsidRDefault="00441E7D" w:rsidP="00E12ADE">
      <w:pPr>
        <w:pStyle w:val="Zkladntextodsazen2"/>
        <w:numPr>
          <w:ilvl w:val="1"/>
          <w:numId w:val="5"/>
        </w:numPr>
        <w:spacing w:after="120"/>
        <w:ind w:hanging="709"/>
      </w:pPr>
      <w:r w:rsidRPr="00DF6F13">
        <w:t xml:space="preserve">Prodávající se touto smlouvou zavazuje dodat kupujícímu zboží uvedené v čl. </w:t>
      </w:r>
      <w:proofErr w:type="gramStart"/>
      <w:r w:rsidRPr="00DF6F13">
        <w:t>2.2. smlouvy</w:t>
      </w:r>
      <w:proofErr w:type="gramEnd"/>
      <w:r w:rsidRPr="00DF6F13">
        <w:t xml:space="preserve"> do místa plnění dle </w:t>
      </w:r>
      <w:r w:rsidR="004F7F8C">
        <w:t>čl.</w:t>
      </w:r>
      <w:r w:rsidRPr="00DF6F13">
        <w:t xml:space="preserve"> 4.1. smlouvy</w:t>
      </w:r>
      <w:r w:rsidR="00B31C61">
        <w:t>,</w:t>
      </w:r>
      <w:r w:rsidRPr="00DF6F13">
        <w:t xml:space="preserve"> a to v množství a termínu vyplývajícího z této smlouvy, za podmínek ve smlouvě specifikovaných. Kupující se zavazuje objednané zboží převzít a zaplatit sjednanou kupní cenu.</w:t>
      </w:r>
    </w:p>
    <w:p w14:paraId="1647B27D" w14:textId="77777777"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14:paraId="579710B8"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59693C3B" w14:textId="77777777"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14:paraId="35389806" w14:textId="77777777"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14:paraId="572CE9EE" w14:textId="670EA6CA" w:rsidR="00F75628" w:rsidRPr="00080441" w:rsidRDefault="00F75628" w:rsidP="00E12ADE">
      <w:pPr>
        <w:pStyle w:val="Zkladntextodsazen2"/>
        <w:widowControl/>
        <w:numPr>
          <w:ilvl w:val="2"/>
          <w:numId w:val="6"/>
        </w:numPr>
        <w:tabs>
          <w:tab w:val="clear" w:pos="720"/>
          <w:tab w:val="num" w:pos="1276"/>
        </w:tabs>
        <w:spacing w:after="120"/>
        <w:ind w:left="1276" w:hanging="992"/>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1</w:t>
      </w:r>
      <w:r w:rsidRPr="00080441">
        <w:t xml:space="preserve"> činí: </w:t>
      </w:r>
      <w:r w:rsidR="00AD388E">
        <w:rPr>
          <w:rFonts w:ascii="Garamond" w:hAnsi="Garamond"/>
          <w:sz w:val="22"/>
          <w:szCs w:val="22"/>
          <w:highlight w:val="cyan"/>
        </w:rPr>
        <w:t>[DOPLNÍ DODAVATEL]</w:t>
      </w:r>
      <w:r w:rsidR="00AD388E" w:rsidRPr="00080441">
        <w:t xml:space="preserve"> </w:t>
      </w:r>
      <w:r w:rsidRPr="00080441">
        <w:t>Kč</w:t>
      </w:r>
      <w:bookmarkStart w:id="1" w:name="_Hlk30752442"/>
      <w:r w:rsidR="00DF210A" w:rsidRPr="00C35E2E">
        <w:t>.</w:t>
      </w:r>
      <w:r w:rsidR="00DF210A">
        <w:t xml:space="preserve"> </w:t>
      </w:r>
      <w:bookmarkEnd w:id="1"/>
    </w:p>
    <w:p w14:paraId="711741CD" w14:textId="259FB275" w:rsidR="00F75628" w:rsidRPr="00080441" w:rsidRDefault="00910C3F" w:rsidP="00E12ADE">
      <w:pPr>
        <w:pStyle w:val="Zkladntextodsazen2"/>
        <w:widowControl/>
        <w:numPr>
          <w:ilvl w:val="2"/>
          <w:numId w:val="6"/>
        </w:numPr>
        <w:tabs>
          <w:tab w:val="clear" w:pos="720"/>
          <w:tab w:val="num" w:pos="567"/>
          <w:tab w:val="num" w:pos="1276"/>
        </w:tabs>
        <w:spacing w:after="120"/>
        <w:ind w:left="1276" w:hanging="992"/>
      </w:pPr>
      <w:r w:rsidRPr="00080441">
        <w:t xml:space="preserve">Jednotková cena v Kč bez DPH - </w:t>
      </w:r>
      <w:r w:rsidRPr="00080441">
        <w:rPr>
          <w:u w:val="single"/>
        </w:rPr>
        <w:t xml:space="preserve">za jeden </w:t>
      </w:r>
      <w:r w:rsidR="00080441">
        <w:rPr>
          <w:u w:val="single"/>
        </w:rPr>
        <w:t>m</w:t>
      </w:r>
      <w:r w:rsidR="00080441">
        <w:rPr>
          <w:u w:val="single"/>
          <w:vertAlign w:val="superscript"/>
        </w:rPr>
        <w:t>3</w:t>
      </w:r>
      <w:r w:rsidR="003379B9" w:rsidRPr="00080441">
        <w:rPr>
          <w:u w:val="single"/>
        </w:rPr>
        <w:t xml:space="preserve"> </w:t>
      </w:r>
      <w:r w:rsidR="00A802B4" w:rsidRPr="00080441">
        <w:rPr>
          <w:u w:val="single"/>
        </w:rPr>
        <w:t>impregnovan</w:t>
      </w:r>
      <w:r w:rsidR="00DA5E2D">
        <w:rPr>
          <w:u w:val="single"/>
        </w:rPr>
        <w:t>ých</w:t>
      </w:r>
      <w:r w:rsidR="00A802B4" w:rsidRPr="00080441">
        <w:rPr>
          <w:u w:val="single"/>
        </w:rPr>
        <w:t xml:space="preserve"> pražc</w:t>
      </w:r>
      <w:r w:rsidR="00DA5E2D">
        <w:rPr>
          <w:u w:val="single"/>
        </w:rPr>
        <w:t>ů</w:t>
      </w:r>
      <w:r w:rsidRPr="00080441">
        <w:t xml:space="preserve"> dodan</w:t>
      </w:r>
      <w:r w:rsidR="00DA5E2D">
        <w:t>ých</w:t>
      </w:r>
      <w:r w:rsidRPr="00080441">
        <w:t xml:space="preserve"> v souladu s požadavky uvedenými v čl. </w:t>
      </w:r>
      <w:proofErr w:type="gramStart"/>
      <w:r w:rsidRPr="00080441">
        <w:t>2.2. smlouvy</w:t>
      </w:r>
      <w:proofErr w:type="gramEnd"/>
      <w:r w:rsidRPr="00080441">
        <w:t xml:space="preserve">, </w:t>
      </w:r>
      <w:r w:rsidRPr="00080441">
        <w:rPr>
          <w:u w:val="single"/>
        </w:rPr>
        <w:t>pol.</w:t>
      </w:r>
      <w:r w:rsidR="00DF210A">
        <w:rPr>
          <w:u w:val="single"/>
        </w:rPr>
        <w:t xml:space="preserve"> </w:t>
      </w:r>
      <w:r w:rsidRPr="00080441">
        <w:rPr>
          <w:u w:val="single"/>
        </w:rPr>
        <w:t>č.</w:t>
      </w:r>
      <w:r w:rsidR="00DF210A">
        <w:rPr>
          <w:u w:val="single"/>
        </w:rPr>
        <w:t xml:space="preserve"> </w:t>
      </w:r>
      <w:r w:rsidRPr="00080441">
        <w:rPr>
          <w:u w:val="single"/>
        </w:rPr>
        <w:t>2</w:t>
      </w:r>
      <w:r w:rsidRPr="00080441">
        <w:t xml:space="preserve"> činí: </w:t>
      </w:r>
      <w:r w:rsidR="00AD388E">
        <w:rPr>
          <w:rFonts w:ascii="Garamond" w:hAnsi="Garamond"/>
          <w:sz w:val="22"/>
          <w:szCs w:val="22"/>
          <w:highlight w:val="cyan"/>
        </w:rPr>
        <w:t>[DOPLNÍ DODAVATEL]</w:t>
      </w:r>
      <w:r w:rsidR="00AD388E">
        <w:rPr>
          <w:rFonts w:ascii="Garamond" w:hAnsi="Garamond"/>
          <w:sz w:val="22"/>
          <w:szCs w:val="22"/>
        </w:rPr>
        <w:t xml:space="preserve"> </w:t>
      </w:r>
      <w:r w:rsidRPr="00080441">
        <w:t>Kč</w:t>
      </w:r>
      <w:r w:rsidR="00DF210A" w:rsidRPr="000C7DED">
        <w:t>.</w:t>
      </w:r>
    </w:p>
    <w:p w14:paraId="67E615A7" w14:textId="77777777" w:rsidR="00910C3F" w:rsidRPr="00910C3F" w:rsidRDefault="00910C3F" w:rsidP="00910C3F">
      <w:pPr>
        <w:pStyle w:val="Zkladntext"/>
        <w:tabs>
          <w:tab w:val="left" w:pos="709"/>
        </w:tabs>
        <w:ind w:left="709"/>
        <w:rPr>
          <w:sz w:val="22"/>
          <w:szCs w:val="22"/>
        </w:rPr>
      </w:pPr>
    </w:p>
    <w:p w14:paraId="00D98449" w14:textId="49B4AD32"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w:t>
      </w:r>
      <w:proofErr w:type="gramEnd"/>
      <w:r w:rsidRPr="00FC2359">
        <w:rPr>
          <w:b/>
        </w:rPr>
        <w:t>. a 2.2</w:t>
      </w:r>
      <w:r w:rsidR="00E6246C">
        <w:rPr>
          <w:b/>
        </w:rPr>
        <w:t>.</w:t>
      </w:r>
      <w:r w:rsidRPr="00FC2359">
        <w:rPr>
          <w:b/>
        </w:rPr>
        <w:t xml:space="preserve"> smlouvy, je stanovena vč. </w:t>
      </w:r>
      <w:r>
        <w:rPr>
          <w:b/>
        </w:rPr>
        <w:t>d</w:t>
      </w:r>
      <w:r w:rsidRPr="00FC2359">
        <w:rPr>
          <w:b/>
        </w:rPr>
        <w:t xml:space="preserve">opravy do místa plnění, bez DPH ve výši: </w:t>
      </w:r>
      <w:r w:rsidR="00AD388E">
        <w:rPr>
          <w:rFonts w:ascii="Garamond" w:hAnsi="Garamond"/>
          <w:sz w:val="22"/>
          <w:szCs w:val="22"/>
          <w:highlight w:val="cyan"/>
        </w:rPr>
        <w:t>[DOPLNÍ DODAVATEL</w:t>
      </w:r>
      <w:r w:rsidR="0041019A">
        <w:rPr>
          <w:rFonts w:ascii="Garamond" w:hAnsi="Garamond"/>
          <w:sz w:val="22"/>
          <w:szCs w:val="22"/>
          <w:highlight w:val="cyan"/>
        </w:rPr>
        <w:t xml:space="preserve">. </w:t>
      </w:r>
      <w:r w:rsidR="0041019A" w:rsidRPr="00246603">
        <w:rPr>
          <w:rFonts w:ascii="Garamond" w:hAnsi="Garamond"/>
          <w:b/>
          <w:bCs/>
          <w:sz w:val="22"/>
          <w:szCs w:val="22"/>
          <w:highlight w:val="cyan"/>
          <w:u w:val="single"/>
        </w:rPr>
        <w:t>TATO HODNOTA BUDE PŘEDMĚTEM HODNOC</w:t>
      </w:r>
      <w:r w:rsidR="0041019A">
        <w:rPr>
          <w:rFonts w:ascii="Garamond" w:hAnsi="Garamond"/>
          <w:b/>
          <w:bCs/>
          <w:sz w:val="22"/>
          <w:szCs w:val="22"/>
          <w:highlight w:val="cyan"/>
          <w:u w:val="single"/>
        </w:rPr>
        <w:t>EN</w:t>
      </w:r>
      <w:r w:rsidR="0041019A" w:rsidRPr="00246603">
        <w:rPr>
          <w:rFonts w:ascii="Garamond" w:hAnsi="Garamond"/>
          <w:b/>
          <w:bCs/>
          <w:sz w:val="22"/>
          <w:szCs w:val="22"/>
          <w:highlight w:val="cyan"/>
          <w:u w:val="single"/>
        </w:rPr>
        <w:t>Í A BUDE DODAVATEL</w:t>
      </w:r>
      <w:r w:rsidR="0041019A">
        <w:rPr>
          <w:rFonts w:ascii="Garamond" w:hAnsi="Garamond"/>
          <w:b/>
          <w:bCs/>
          <w:sz w:val="22"/>
          <w:szCs w:val="22"/>
          <w:highlight w:val="cyan"/>
          <w:u w:val="single"/>
        </w:rPr>
        <w:t>E</w:t>
      </w:r>
      <w:r w:rsidR="0041019A" w:rsidRPr="00246603">
        <w:rPr>
          <w:rFonts w:ascii="Garamond" w:hAnsi="Garamond"/>
          <w:b/>
          <w:bCs/>
          <w:sz w:val="22"/>
          <w:szCs w:val="22"/>
          <w:highlight w:val="cyan"/>
          <w:u w:val="single"/>
        </w:rPr>
        <w:t>M ROVNĚŽ VLOŽENA DO SYSTÉMU JOSEPHINE</w:t>
      </w:r>
      <w:r w:rsidR="00AD388E">
        <w:rPr>
          <w:rFonts w:ascii="Garamond" w:hAnsi="Garamond"/>
          <w:sz w:val="22"/>
          <w:szCs w:val="22"/>
          <w:highlight w:val="cyan"/>
        </w:rPr>
        <w:t>]</w:t>
      </w:r>
      <w:r w:rsidR="00602362" w:rsidRPr="000C7DED">
        <w:t>.</w:t>
      </w:r>
    </w:p>
    <w:p w14:paraId="33B4851D" w14:textId="60EF78B5" w:rsidR="00703CBD" w:rsidRPr="00EE27D3" w:rsidRDefault="00B06AFA" w:rsidP="00E12ADE">
      <w:pPr>
        <w:pStyle w:val="Zkladntextodsazen2"/>
        <w:widowControl/>
        <w:numPr>
          <w:ilvl w:val="1"/>
          <w:numId w:val="6"/>
        </w:numPr>
        <w:tabs>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14:paraId="2F6383E7" w14:textId="77777777"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w:t>
      </w:r>
      <w:r w:rsidRPr="00DF6F13">
        <w:lastRenderedPageBreak/>
        <w:t xml:space="preserve">této smlouvy </w:t>
      </w:r>
      <w:r w:rsidR="0017211D">
        <w:t xml:space="preserve">dojde </w:t>
      </w:r>
      <w:r w:rsidRPr="00DF6F13">
        <w:t>ke změnám legislativních či technických předpisů a norem, které budou mít prokazatelný vliv na výši kupní ceny prodávajícího.</w:t>
      </w:r>
    </w:p>
    <w:p w14:paraId="17C7F625" w14:textId="5C46C175" w:rsidR="00B06AFA" w:rsidRPr="00DF6F13" w:rsidRDefault="00B06AFA" w:rsidP="00E12ADE">
      <w:pPr>
        <w:pStyle w:val="Zkladntextodsazen2"/>
        <w:widowControl/>
        <w:numPr>
          <w:ilvl w:val="1"/>
          <w:numId w:val="6"/>
        </w:numPr>
        <w:tabs>
          <w:tab w:val="left" w:pos="709"/>
        </w:tabs>
        <w:spacing w:after="120"/>
        <w:ind w:left="720" w:hanging="709"/>
        <w:contextualSpacing/>
      </w:pPr>
      <w:r w:rsidRPr="0071243D">
        <w:rPr>
          <w:bCs/>
        </w:rPr>
        <w:t>V</w:t>
      </w:r>
      <w:r w:rsidRPr="00DF6F13">
        <w:t xml:space="preserve">eškeré </w:t>
      </w:r>
      <w:r w:rsidRPr="0071243D">
        <w:rPr>
          <w:bCs/>
        </w:rPr>
        <w:t>ceny</w:t>
      </w:r>
      <w:r w:rsidRPr="00DF6F13">
        <w:t xml:space="preserve"> jsou uvedeny bez daně z přidané hodnoty (</w:t>
      </w:r>
      <w:r w:rsidRPr="0071243D">
        <w:rPr>
          <w:bCs/>
        </w:rPr>
        <w:t>DPH)</w:t>
      </w:r>
      <w:r w:rsidRPr="00DF6F13">
        <w:t xml:space="preserve">. </w:t>
      </w:r>
      <w:r w:rsidR="0071243D" w:rsidRPr="0071243D">
        <w:rPr>
          <w:bCs/>
        </w:rPr>
        <w:t>DPH bude ke kupní</w:t>
      </w:r>
      <w:r w:rsidRPr="0071243D">
        <w:rPr>
          <w:bCs/>
        </w:rPr>
        <w:t xml:space="preserve"> ceně v zákonem stanovené sazbě připočtena a kupující je povinen ji zaplatit.</w:t>
      </w:r>
    </w:p>
    <w:p w14:paraId="6D3AB4A1" w14:textId="77777777" w:rsidR="0071480B" w:rsidRPr="00CF43AD" w:rsidRDefault="0071480B" w:rsidP="004F04D7">
      <w:pPr>
        <w:widowControl w:val="0"/>
        <w:spacing w:line="240" w:lineRule="atLeast"/>
        <w:jc w:val="both"/>
        <w:rPr>
          <w:snapToGrid w:val="0"/>
          <w:sz w:val="28"/>
          <w:szCs w:val="28"/>
        </w:rPr>
      </w:pPr>
    </w:p>
    <w:p w14:paraId="00307C1E"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Dodací podmínky</w:t>
      </w:r>
    </w:p>
    <w:p w14:paraId="5F162AE4" w14:textId="77777777" w:rsidR="00703CBD" w:rsidRPr="00AD388E" w:rsidRDefault="00703CBD" w:rsidP="00E12ADE">
      <w:pPr>
        <w:pStyle w:val="Zkladntextodsazen2"/>
        <w:widowControl/>
        <w:numPr>
          <w:ilvl w:val="1"/>
          <w:numId w:val="7"/>
        </w:numPr>
        <w:tabs>
          <w:tab w:val="num" w:pos="720"/>
        </w:tabs>
        <w:spacing w:after="120"/>
        <w:ind w:left="720" w:hanging="709"/>
        <w:rPr>
          <w:u w:val="single"/>
        </w:rPr>
      </w:pPr>
      <w:r w:rsidRPr="00AD388E">
        <w:rPr>
          <w:u w:val="single"/>
        </w:rPr>
        <w:t>Místem plnění pro dodávku předmětu smlouvy je adresa:</w:t>
      </w:r>
    </w:p>
    <w:p w14:paraId="70785C2C" w14:textId="11C7F834"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A95492">
        <w:t xml:space="preserve"> a sklady</w:t>
      </w:r>
      <w:r w:rsidR="00794E57">
        <w:t>,</w:t>
      </w:r>
      <w:r w:rsidR="00703CBD" w:rsidRPr="00E3576D">
        <w:t xml:space="preserve"> Centrální sklad Martinov, Martinovská 32</w:t>
      </w:r>
      <w:r w:rsidR="00CF43AD">
        <w:t>93</w:t>
      </w:r>
      <w:r w:rsidR="00703CBD" w:rsidRPr="00E3576D">
        <w:t>/4</w:t>
      </w:r>
      <w:r w:rsidR="00CF43AD">
        <w:t>0</w:t>
      </w:r>
      <w:r w:rsidR="00703CBD" w:rsidRPr="00E3576D">
        <w:t xml:space="preserve">, 723 </w:t>
      </w:r>
      <w:r w:rsidR="00CF43AD">
        <w:t>0</w:t>
      </w:r>
      <w:r w:rsidR="00594E29">
        <w:t>0 Ostrava – Martinov</w:t>
      </w:r>
      <w:r w:rsidR="001C029E">
        <w:t>. V případě dodání zboží železnicí je dodací adresa:</w:t>
      </w:r>
      <w:r w:rsidR="00594E29">
        <w:t xml:space="preserve"> železniční stanice Ostrava – Třebovice (č. 344440) – vlečka Dopravní podnik Ostrava a.s.</w:t>
      </w:r>
    </w:p>
    <w:p w14:paraId="5474E910" w14:textId="77777777" w:rsidR="00B00547" w:rsidRDefault="00B00547" w:rsidP="00B00547">
      <w:pPr>
        <w:pStyle w:val="Zkladntextodsazen2"/>
        <w:widowControl/>
        <w:ind w:left="720" w:hanging="709"/>
      </w:pPr>
    </w:p>
    <w:p w14:paraId="241DE601" w14:textId="6BA669AD" w:rsidR="00940A1D" w:rsidRPr="007D4D5C" w:rsidRDefault="00940A1D" w:rsidP="00E12ADE">
      <w:pPr>
        <w:pStyle w:val="Zkladntextodsazen2"/>
        <w:widowControl/>
        <w:numPr>
          <w:ilvl w:val="1"/>
          <w:numId w:val="7"/>
        </w:numPr>
        <w:tabs>
          <w:tab w:val="num" w:pos="720"/>
        </w:tabs>
        <w:spacing w:after="120"/>
        <w:ind w:left="720" w:hanging="709"/>
      </w:pPr>
      <w:r w:rsidRPr="00DF6F13">
        <w:t>Součástí dodávky bude dodací list, který bude obsahovat množství dodaného zboží a</w:t>
      </w:r>
      <w:r w:rsidR="00E6246C">
        <w:t> </w:t>
      </w:r>
      <w:r w:rsidRPr="00DF6F13">
        <w:t>ostatní obvyklé náležitosti. Kromě dodacího listu bude součástí dodávky Prohlášení</w:t>
      </w:r>
      <w:r w:rsidRPr="00DF6F13">
        <w:rPr>
          <w:color w:val="000000"/>
        </w:rPr>
        <w:t xml:space="preserve"> o</w:t>
      </w:r>
      <w:r w:rsidR="00E6246C">
        <w:rPr>
          <w:color w:val="000000"/>
        </w:rPr>
        <w:t> </w:t>
      </w:r>
      <w:r w:rsidRPr="00DF6F13">
        <w:rPr>
          <w:color w:val="000000"/>
        </w:rPr>
        <w:t>shodě dle zákona č.</w:t>
      </w:r>
      <w:r w:rsidR="009B2D35">
        <w:rPr>
          <w:color w:val="000000"/>
        </w:rPr>
        <w:t xml:space="preserve"> </w:t>
      </w:r>
      <w:r w:rsidRPr="00DF6F13">
        <w:rPr>
          <w:color w:val="000000"/>
        </w:rPr>
        <w:t>22</w:t>
      </w:r>
      <w:r w:rsidRPr="00DF6F13">
        <w:t xml:space="preserve">/1997 Sb., o technických požadavcích na výrobky, v platném </w:t>
      </w:r>
      <w:r w:rsidRPr="007D4D5C">
        <w:t>znění nebo jeho ekvivalent vydaný v členském státě Evropské unie.</w:t>
      </w:r>
    </w:p>
    <w:p w14:paraId="2A0D6A03" w14:textId="31608DB2" w:rsidR="005657E7" w:rsidRPr="00C867E8" w:rsidRDefault="00940A1D" w:rsidP="00604482">
      <w:pPr>
        <w:pStyle w:val="Zkladntextodsazen2"/>
        <w:widowControl/>
        <w:numPr>
          <w:ilvl w:val="1"/>
          <w:numId w:val="7"/>
        </w:numPr>
        <w:tabs>
          <w:tab w:val="num" w:pos="720"/>
        </w:tabs>
        <w:spacing w:after="120"/>
        <w:ind w:left="720" w:hanging="709"/>
      </w:pPr>
      <w:r w:rsidRPr="00C867E8">
        <w:rPr>
          <w:b/>
        </w:rPr>
        <w:t>Doba plnění</w:t>
      </w:r>
      <w:r w:rsidRPr="00C867E8">
        <w:t>: prodávající se zavazuje dodat zboží</w:t>
      </w:r>
      <w:r w:rsidR="00DA5E2D" w:rsidRPr="00C867E8">
        <w:t xml:space="preserve"> ve lhůtě</w:t>
      </w:r>
      <w:r w:rsidR="0014355E" w:rsidRPr="00C867E8">
        <w:t xml:space="preserve"> </w:t>
      </w:r>
      <w:r w:rsidR="0014355E" w:rsidRPr="00C867E8">
        <w:rPr>
          <w:b/>
        </w:rPr>
        <w:t>do 60 dnů od podpisu kupní smlouvy</w:t>
      </w:r>
      <w:r w:rsidR="007D4D5C" w:rsidRPr="00C867E8">
        <w:t>. Zboží nesmí být dodáno před 02. 01. 202</w:t>
      </w:r>
      <w:r w:rsidR="00AC3525" w:rsidRPr="00C867E8">
        <w:t>4</w:t>
      </w:r>
      <w:r w:rsidR="00BC7708">
        <w:t>.</w:t>
      </w:r>
      <w:r w:rsidR="007D4D5C" w:rsidRPr="00C867E8">
        <w:t xml:space="preserve"> </w:t>
      </w:r>
    </w:p>
    <w:p w14:paraId="28A5FBEE" w14:textId="77777777" w:rsidR="00703CBD" w:rsidRPr="00EE27D3" w:rsidRDefault="00703CBD" w:rsidP="00E12ADE">
      <w:pPr>
        <w:pStyle w:val="Zkladntextodsazen2"/>
        <w:widowControl/>
        <w:numPr>
          <w:ilvl w:val="1"/>
          <w:numId w:val="7"/>
        </w:numPr>
        <w:tabs>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14:paraId="02BE8F57" w14:textId="77777777" w:rsidR="00703CBD" w:rsidRPr="00EE27D3" w:rsidRDefault="00CE13CF" w:rsidP="00E12ADE">
      <w:pPr>
        <w:pStyle w:val="Zkladntextodsazen2"/>
        <w:widowControl/>
        <w:numPr>
          <w:ilvl w:val="1"/>
          <w:numId w:val="7"/>
        </w:numPr>
        <w:tabs>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14:paraId="638DA0B8" w14:textId="77777777" w:rsidR="00703CBD" w:rsidRDefault="00703CBD" w:rsidP="00E12ADE">
      <w:pPr>
        <w:pStyle w:val="Zkladntextodsazen2"/>
        <w:widowControl/>
        <w:numPr>
          <w:ilvl w:val="1"/>
          <w:numId w:val="7"/>
        </w:numPr>
        <w:tabs>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14:paraId="4B5BA1D1" w14:textId="7AA7A58D" w:rsidR="006959EC" w:rsidRPr="00EE27D3" w:rsidRDefault="006959EC" w:rsidP="00E12ADE">
      <w:pPr>
        <w:pStyle w:val="Zkladntextodsazen2"/>
        <w:widowControl/>
        <w:numPr>
          <w:ilvl w:val="1"/>
          <w:numId w:val="7"/>
        </w:numPr>
        <w:tabs>
          <w:tab w:val="num" w:pos="720"/>
        </w:tabs>
        <w:spacing w:after="120"/>
        <w:ind w:left="720" w:hanging="709"/>
      </w:pPr>
      <w:r>
        <w:t>Smluvní strany jsou povinny dodržovat základní požadavky k zajiš</w:t>
      </w:r>
      <w:r w:rsidR="0071243D">
        <w:t>tění BOZP, které tvoří přílohu</w:t>
      </w:r>
      <w:r w:rsidR="00B001B9">
        <w:t xml:space="preserve"> č.</w:t>
      </w:r>
      <w:r w:rsidR="00401D2B">
        <w:t xml:space="preserve"> </w:t>
      </w:r>
      <w:r w:rsidR="00B001B9">
        <w:t>2</w:t>
      </w:r>
      <w:r w:rsidR="0071243D">
        <w:t xml:space="preserve"> </w:t>
      </w:r>
      <w:r>
        <w:t>této smlouvy.</w:t>
      </w:r>
    </w:p>
    <w:p w14:paraId="155B99C8" w14:textId="77777777" w:rsidR="00703CBD" w:rsidRPr="00CF43AD" w:rsidRDefault="00703CBD" w:rsidP="004F04D7">
      <w:pPr>
        <w:widowControl w:val="0"/>
        <w:spacing w:line="240" w:lineRule="atLeast"/>
        <w:rPr>
          <w:snapToGrid w:val="0"/>
          <w:sz w:val="28"/>
          <w:szCs w:val="28"/>
        </w:rPr>
      </w:pPr>
    </w:p>
    <w:p w14:paraId="762752B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14:paraId="5D9E08A1" w14:textId="5DF6999C"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w:t>
      </w:r>
      <w:r w:rsidR="004F7F8C">
        <w:t>čl.</w:t>
      </w:r>
      <w:r w:rsidRPr="00EE27D3">
        <w:t xml:space="preserve"> </w:t>
      </w:r>
      <w:proofErr w:type="gramStart"/>
      <w:r w:rsidRPr="00EE27D3">
        <w:t>4.</w:t>
      </w:r>
      <w:r w:rsidR="00B243AD">
        <w:t>2</w:t>
      </w:r>
      <w:r w:rsidRPr="00EE27D3">
        <w:t>.) za</w:t>
      </w:r>
      <w:proofErr w:type="gramEnd"/>
      <w:r w:rsidRPr="00EE27D3">
        <w:t xml:space="preserve"> dodané zboží. </w:t>
      </w:r>
      <w:r w:rsidR="00541E22">
        <w:t>Tento</w:t>
      </w:r>
      <w:r w:rsidRPr="00EE27D3">
        <w:t xml:space="preserve"> list tvoří nedílnou součást faktury.</w:t>
      </w:r>
    </w:p>
    <w:p w14:paraId="12BDFEF4" w14:textId="586FD80D"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4F7F8C">
        <w:t xml:space="preserve">čl. </w:t>
      </w:r>
      <w:r w:rsidRPr="00B428D9">
        <w:t>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14:paraId="1DEA90CA" w14:textId="77777777" w:rsidR="00703CBD" w:rsidRDefault="00703CBD" w:rsidP="00E12ADE">
      <w:pPr>
        <w:pStyle w:val="Zkladntextodsazen2"/>
        <w:widowControl/>
        <w:numPr>
          <w:ilvl w:val="1"/>
          <w:numId w:val="8"/>
        </w:numPr>
        <w:tabs>
          <w:tab w:val="clear" w:pos="360"/>
          <w:tab w:val="num" w:pos="720"/>
        </w:tabs>
        <w:spacing w:after="120"/>
        <w:ind w:left="720" w:hanging="709"/>
      </w:pPr>
      <w:r w:rsidRPr="00EE27D3">
        <w:lastRenderedPageBreak/>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4AC1470F" w14:textId="4BE49016" w:rsidR="00FA3787" w:rsidRDefault="00AD388E" w:rsidP="00D427D1">
      <w:pPr>
        <w:pStyle w:val="Zkladntextodsazen2"/>
        <w:widowControl/>
        <w:numPr>
          <w:ilvl w:val="1"/>
          <w:numId w:val="8"/>
        </w:numPr>
        <w:tabs>
          <w:tab w:val="clear" w:pos="360"/>
          <w:tab w:val="num" w:pos="720"/>
        </w:tabs>
        <w:spacing w:after="120"/>
        <w:ind w:left="720" w:hanging="709"/>
      </w:pPr>
      <w:r w:rsidRPr="00AD388E">
        <w:t xml:space="preserve">Faktury budou zasílány elektronicky na adresu </w:t>
      </w:r>
      <w:hyperlink r:id="rId11" w:history="1">
        <w:r w:rsidRPr="00AD388E">
          <w:t>elektronicka.fakturace@dpo.cz</w:t>
        </w:r>
      </w:hyperlink>
      <w:r w:rsidRPr="00AD388E">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3CFF4B2" w14:textId="77777777" w:rsidR="001C517D" w:rsidRDefault="00D427D1" w:rsidP="00D427D1">
      <w:pPr>
        <w:pStyle w:val="Zkladntextodsazen2"/>
        <w:widowControl/>
        <w:numPr>
          <w:ilvl w:val="1"/>
          <w:numId w:val="8"/>
        </w:numPr>
        <w:tabs>
          <w:tab w:val="clear" w:pos="360"/>
          <w:tab w:val="num" w:pos="720"/>
        </w:tabs>
        <w:spacing w:after="120"/>
        <w:ind w:left="720" w:hanging="709"/>
      </w:pPr>
      <w:r w:rsidRPr="0081715A">
        <w:t xml:space="preserve">Prodávající má povinnost uvádět na faktuře číslo </w:t>
      </w:r>
      <w:r w:rsidRPr="00AD388E">
        <w:rPr>
          <w:b/>
        </w:rPr>
        <w:t>smlouvy</w:t>
      </w:r>
      <w:r>
        <w:t xml:space="preserve"> kupujícího</w:t>
      </w:r>
      <w:r w:rsidRPr="0081715A">
        <w:t>.</w:t>
      </w:r>
    </w:p>
    <w:p w14:paraId="0BEB403C" w14:textId="77777777"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5B0C031B" w14:textId="77777777"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6DFFD52" w14:textId="77777777"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0A061CD1" w14:textId="77777777" w:rsidR="00AD7F64" w:rsidRPr="00890732" w:rsidRDefault="00AD7F64" w:rsidP="00A5028E">
      <w:pPr>
        <w:pStyle w:val="Zkladntextodsazen2"/>
        <w:spacing w:after="120"/>
        <w:ind w:left="720" w:hanging="709"/>
        <w:rPr>
          <w:sz w:val="28"/>
          <w:szCs w:val="28"/>
        </w:rPr>
      </w:pPr>
    </w:p>
    <w:p w14:paraId="278C324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14:paraId="48728C8A" w14:textId="7407F414"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246603">
        <w:t xml:space="preserve"> (záruční doba)</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14:paraId="6D86586E" w14:textId="4EEA5944"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w:t>
      </w:r>
      <w:r w:rsidR="004F7F8C">
        <w:t>čl.</w:t>
      </w:r>
      <w:r w:rsidR="00703CBD" w:rsidRPr="00EE27D3">
        <w:t xml:space="preserve"> 6.1.</w:t>
      </w:r>
      <w:r w:rsidR="00D427D1" w:rsidRPr="00D427D1">
        <w:t xml:space="preserve"> </w:t>
      </w:r>
    </w:p>
    <w:p w14:paraId="55FB6D0B" w14:textId="77777777" w:rsidR="003063B8" w:rsidRPr="00EE27D3" w:rsidRDefault="00D427D1" w:rsidP="00681543">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14:paraId="29932D38" w14:textId="77777777" w:rsidR="00703CBD" w:rsidRPr="00EE27D3" w:rsidRDefault="00CB6C8F" w:rsidP="00E12ADE">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14:paraId="0E3A783E" w14:textId="77777777" w:rsidR="00703CBD" w:rsidRPr="00EE27D3" w:rsidRDefault="00703CBD" w:rsidP="00E12ADE">
      <w:pPr>
        <w:numPr>
          <w:ilvl w:val="0"/>
          <w:numId w:val="10"/>
        </w:numPr>
        <w:spacing w:after="120" w:line="240" w:lineRule="atLeast"/>
        <w:contextualSpacing/>
        <w:jc w:val="both"/>
      </w:pPr>
      <w:r w:rsidRPr="00EE27D3">
        <w:t>číslo kupní smlouvy,</w:t>
      </w:r>
    </w:p>
    <w:p w14:paraId="74238D28" w14:textId="77777777" w:rsidR="00703CBD" w:rsidRPr="00EE27D3" w:rsidRDefault="00703CBD" w:rsidP="00E12ADE">
      <w:pPr>
        <w:numPr>
          <w:ilvl w:val="0"/>
          <w:numId w:val="10"/>
        </w:numPr>
        <w:spacing w:after="120" w:line="240" w:lineRule="atLeast"/>
        <w:contextualSpacing/>
        <w:jc w:val="both"/>
      </w:pPr>
      <w:r w:rsidRPr="00EE27D3">
        <w:t>číslo faktury a dodacího listu,</w:t>
      </w:r>
    </w:p>
    <w:p w14:paraId="12EB1EEF" w14:textId="77777777" w:rsidR="004D51C6" w:rsidRDefault="00703CBD" w:rsidP="00E12ADE">
      <w:pPr>
        <w:numPr>
          <w:ilvl w:val="0"/>
          <w:numId w:val="10"/>
        </w:numPr>
        <w:spacing w:after="120" w:line="240" w:lineRule="atLeast"/>
        <w:contextualSpacing/>
        <w:jc w:val="both"/>
      </w:pPr>
      <w:r w:rsidRPr="00EE27D3">
        <w:t>popis vady nebo přesné určení jak se projevuje,</w:t>
      </w:r>
    </w:p>
    <w:p w14:paraId="610E83C6" w14:textId="77777777" w:rsidR="00703CBD" w:rsidRPr="00EE27D3" w:rsidRDefault="00703CBD" w:rsidP="00E12ADE">
      <w:pPr>
        <w:numPr>
          <w:ilvl w:val="0"/>
          <w:numId w:val="10"/>
        </w:numPr>
        <w:spacing w:after="120" w:line="240" w:lineRule="atLeast"/>
        <w:contextualSpacing/>
        <w:jc w:val="both"/>
      </w:pPr>
      <w:r w:rsidRPr="00EE27D3">
        <w:t>počet vadných kusů.</w:t>
      </w:r>
    </w:p>
    <w:p w14:paraId="04E231AD" w14:textId="77777777"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14:paraId="74987F27" w14:textId="77777777"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14:paraId="1952FC0C" w14:textId="77777777"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14:paraId="1F9C1C06" w14:textId="77777777" w:rsidR="00703CBD" w:rsidRPr="00EE27D3" w:rsidRDefault="00703CBD" w:rsidP="00E12ADE">
      <w:pPr>
        <w:numPr>
          <w:ilvl w:val="0"/>
          <w:numId w:val="11"/>
        </w:numPr>
        <w:spacing w:after="120" w:line="240" w:lineRule="atLeast"/>
        <w:ind w:left="1060" w:hanging="357"/>
        <w:contextualSpacing/>
        <w:jc w:val="both"/>
      </w:pPr>
      <w:r w:rsidRPr="00EE27D3">
        <w:lastRenderedPageBreak/>
        <w:t>požadovat slevu z</w:t>
      </w:r>
      <w:r w:rsidR="0024187E" w:rsidRPr="00EE27D3">
        <w:t xml:space="preserve"> </w:t>
      </w:r>
      <w:r w:rsidRPr="00EE27D3">
        <w:t>kupní ceny vadného zboží.</w:t>
      </w:r>
    </w:p>
    <w:p w14:paraId="42EBC67B" w14:textId="77777777"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14:paraId="6A2A2E47" w14:textId="77777777"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44F2CA1D" w14:textId="1E58E004" w:rsidR="00681543" w:rsidRPr="00EE27D3" w:rsidRDefault="003063B8" w:rsidP="004373EB">
      <w:pPr>
        <w:pStyle w:val="Zkladntextodsazen2"/>
        <w:numPr>
          <w:ilvl w:val="1"/>
          <w:numId w:val="3"/>
        </w:numPr>
        <w:tabs>
          <w:tab w:val="clear" w:pos="644"/>
          <w:tab w:val="num" w:pos="709"/>
        </w:tabs>
        <w:spacing w:after="120"/>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314085FD" w14:textId="77777777" w:rsidR="00703CBD" w:rsidRPr="0071243D" w:rsidRDefault="00703CBD" w:rsidP="00E12ADE">
      <w:pPr>
        <w:pStyle w:val="Nadpis2"/>
        <w:numPr>
          <w:ilvl w:val="0"/>
          <w:numId w:val="13"/>
        </w:numPr>
        <w:ind w:left="709" w:hanging="709"/>
        <w:rPr>
          <w:b/>
          <w:sz w:val="28"/>
          <w:szCs w:val="28"/>
        </w:rPr>
      </w:pPr>
      <w:r w:rsidRPr="0071243D">
        <w:rPr>
          <w:b/>
          <w:sz w:val="28"/>
          <w:szCs w:val="28"/>
        </w:rPr>
        <w:t>Sankční ujednání</w:t>
      </w:r>
    </w:p>
    <w:p w14:paraId="13611161" w14:textId="77777777"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0DE4813F" w14:textId="77777777"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123EFA8C" w14:textId="5E025706"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7D4D5C">
        <w:t>7</w:t>
      </w:r>
      <w:r w:rsidRPr="00EE27D3">
        <w:t>00,- Kč</w:t>
      </w:r>
      <w:r w:rsidR="00080441">
        <w:t xml:space="preserve"> </w:t>
      </w:r>
      <w:r w:rsidR="00FF59F9" w:rsidRPr="00EE27D3">
        <w:t xml:space="preserve">za každý </w:t>
      </w:r>
      <w:r w:rsidR="00510AE0">
        <w:t>i započatý den prodlení s dodáním zboží</w:t>
      </w:r>
      <w:r w:rsidRPr="00EE27D3">
        <w:t>,</w:t>
      </w:r>
    </w:p>
    <w:p w14:paraId="151E8A3B" w14:textId="7DF48C7E"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w:t>
      </w:r>
      <w:r w:rsidR="007D4D5C">
        <w:t>7</w:t>
      </w:r>
      <w:r w:rsidR="005E4CAD">
        <w:t xml:space="preserve">00,- Kč </w:t>
      </w:r>
      <w:r>
        <w:t xml:space="preserve">za každý i započatý den prodlení s odstraněním vady dle </w:t>
      </w:r>
      <w:r w:rsidR="004F7F8C">
        <w:t>čl.</w:t>
      </w:r>
      <w:r>
        <w:t xml:space="preserve"> 6.</w:t>
      </w:r>
      <w:r w:rsidR="002825D8">
        <w:t>6.,</w:t>
      </w:r>
    </w:p>
    <w:p w14:paraId="425A5A4B" w14:textId="2DA9371C" w:rsidR="00962C10" w:rsidRDefault="00144D54" w:rsidP="00962C10">
      <w:pPr>
        <w:numPr>
          <w:ilvl w:val="0"/>
          <w:numId w:val="12"/>
        </w:numPr>
        <w:tabs>
          <w:tab w:val="left" w:pos="1134"/>
        </w:tabs>
        <w:spacing w:after="120" w:line="240" w:lineRule="atLeast"/>
        <w:ind w:left="1151" w:hanging="357"/>
        <w:contextualSpacing/>
        <w:jc w:val="both"/>
      </w:pPr>
      <w:r w:rsidRPr="00144D54">
        <w:t>zaplacením smluvní pokuty prodávajícím není dotčeno ani omezeno právo kupujícího na náhradu škody</w:t>
      </w:r>
      <w:r w:rsidR="00246603">
        <w:t>, smluvní strany tímto výslovně vylučují užití § 2050 zákona č. 89/2012 Sb., občanský zákoník (dále jen „občanský zákoník“).</w:t>
      </w:r>
    </w:p>
    <w:p w14:paraId="4FB3FBEC" w14:textId="77777777" w:rsidR="006F7647" w:rsidRDefault="006F7647" w:rsidP="006F7647">
      <w:pPr>
        <w:tabs>
          <w:tab w:val="left" w:pos="1134"/>
        </w:tabs>
        <w:spacing w:after="120" w:line="240" w:lineRule="atLeast"/>
        <w:ind w:left="1151"/>
        <w:contextualSpacing/>
        <w:jc w:val="both"/>
      </w:pPr>
    </w:p>
    <w:p w14:paraId="1D8BFAD0" w14:textId="271145AD" w:rsidR="00962C10" w:rsidRPr="008803C3" w:rsidRDefault="00962C10" w:rsidP="006F7647">
      <w:pPr>
        <w:ind w:left="705" w:hanging="705"/>
        <w:jc w:val="both"/>
        <w:rPr>
          <w:iCs/>
          <w:szCs w:val="22"/>
        </w:rPr>
      </w:pPr>
      <w:r>
        <w:t xml:space="preserve">7.2. </w:t>
      </w:r>
      <w:r w:rsidR="006F7647">
        <w:tab/>
      </w:r>
      <w:r>
        <w:rPr>
          <w:iCs/>
          <w:szCs w:val="22"/>
        </w:rPr>
        <w:t>Prodávající bere na vědomí, že pokud kupujícímu</w:t>
      </w:r>
      <w:r w:rsidRPr="008803C3">
        <w:rPr>
          <w:iCs/>
          <w:szCs w:val="22"/>
        </w:rPr>
        <w:t xml:space="preserve"> vznikne právo účtovat smluvní pokutu dle této smlouvy, je </w:t>
      </w:r>
      <w:r>
        <w:rPr>
          <w:iCs/>
          <w:szCs w:val="22"/>
        </w:rPr>
        <w:t>kupující</w:t>
      </w:r>
      <w:r w:rsidRPr="008803C3">
        <w:rPr>
          <w:iCs/>
          <w:szCs w:val="22"/>
        </w:rPr>
        <w:t xml:space="preserve"> oprávněn tak vždy učinit, nicméně není to jeho povinností. </w:t>
      </w:r>
      <w:r>
        <w:rPr>
          <w:iCs/>
          <w:szCs w:val="22"/>
        </w:rPr>
        <w:t>Kupující</w:t>
      </w:r>
      <w:r w:rsidRPr="008803C3">
        <w:rPr>
          <w:iCs/>
          <w:szCs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Cs w:val="22"/>
        </w:rPr>
        <w:t>prodávajícího</w:t>
      </w:r>
      <w:r w:rsidRPr="008803C3">
        <w:rPr>
          <w:iCs/>
          <w:szCs w:val="22"/>
        </w:rPr>
        <w:t xml:space="preserve"> či míru škody vzniklé v majetkové sféře </w:t>
      </w:r>
      <w:r>
        <w:rPr>
          <w:iCs/>
          <w:szCs w:val="22"/>
        </w:rPr>
        <w:t>kupujícího</w:t>
      </w:r>
      <w:r w:rsidRPr="008803C3">
        <w:rPr>
          <w:iCs/>
          <w:szCs w:val="22"/>
        </w:rPr>
        <w:t xml:space="preserve">, to vše s přihlédnutím k racionálnímu a spravedlivému uspořádání vzájemných vztahů (pozn.: pokud se však </w:t>
      </w:r>
      <w:r>
        <w:rPr>
          <w:iCs/>
          <w:szCs w:val="22"/>
        </w:rPr>
        <w:t>kupující</w:t>
      </w:r>
      <w:r w:rsidRPr="008803C3">
        <w:rPr>
          <w:iCs/>
          <w:szCs w:val="22"/>
        </w:rPr>
        <w:t xml:space="preserve"> rozhodne smluvní pokutu v případě vzniku nároku na její zaplacení vyúčtovat, není </w:t>
      </w:r>
      <w:r>
        <w:rPr>
          <w:iCs/>
          <w:szCs w:val="22"/>
        </w:rPr>
        <w:t>prodávající</w:t>
      </w:r>
      <w:r w:rsidRPr="008803C3">
        <w:rPr>
          <w:iCs/>
          <w:szCs w:val="22"/>
        </w:rPr>
        <w:t xml:space="preserve"> oprávněn s ohledem na výše uvedené aspekty namítat, že smluvní pokuta neměla být účtována).</w:t>
      </w:r>
    </w:p>
    <w:p w14:paraId="40EDE7CF" w14:textId="202B98E8" w:rsidR="00CF533A" w:rsidRPr="009D426D" w:rsidRDefault="00CF533A" w:rsidP="00CF533A">
      <w:pPr>
        <w:pStyle w:val="Nadpis2"/>
        <w:rPr>
          <w:rFonts w:ascii="Arial Black" w:hAnsi="Arial Black"/>
          <w:b/>
        </w:rPr>
      </w:pPr>
    </w:p>
    <w:p w14:paraId="5BD8116E" w14:textId="02173513" w:rsidR="00CF533A" w:rsidRPr="009D426D" w:rsidRDefault="00CF533A" w:rsidP="00CF533A">
      <w:pPr>
        <w:pStyle w:val="Odstavecseseznamem"/>
        <w:numPr>
          <w:ilvl w:val="0"/>
          <w:numId w:val="9"/>
        </w:numPr>
        <w:tabs>
          <w:tab w:val="left" w:pos="720"/>
        </w:tabs>
        <w:rPr>
          <w:rFonts w:ascii="Arial Black" w:hAnsi="Arial Black"/>
          <w:b/>
          <w:snapToGrid w:val="0"/>
        </w:rPr>
      </w:pPr>
      <w:r>
        <w:rPr>
          <w:rFonts w:ascii="Arial Black" w:hAnsi="Arial Black"/>
          <w:b/>
          <w:snapToGrid w:val="0"/>
        </w:rPr>
        <w:t xml:space="preserve">    </w:t>
      </w:r>
      <w:r w:rsidRPr="00CF533A">
        <w:rPr>
          <w:b/>
          <w:snapToGrid w:val="0"/>
          <w:sz w:val="28"/>
          <w:szCs w:val="28"/>
        </w:rPr>
        <w:t>Vyšší moc, prodlení smluvních stran</w:t>
      </w:r>
    </w:p>
    <w:p w14:paraId="0B219888" w14:textId="3E1C2382" w:rsidR="00CF533A" w:rsidRPr="009D426D" w:rsidRDefault="00CF533A" w:rsidP="00CF533A">
      <w:pPr>
        <w:pStyle w:val="Zkladntextodsazen2"/>
        <w:numPr>
          <w:ilvl w:val="1"/>
          <w:numId w:val="9"/>
        </w:numPr>
        <w:tabs>
          <w:tab w:val="clear" w:pos="360"/>
          <w:tab w:val="num" w:pos="709"/>
        </w:tabs>
        <w:spacing w:before="60" w:after="120"/>
        <w:ind w:left="720" w:hanging="709"/>
        <w:rPr>
          <w:sz w:val="22"/>
          <w:szCs w:val="22"/>
        </w:rPr>
      </w:pPr>
      <w:r w:rsidRPr="00CF533A">
        <w:rPr>
          <w:snapToGrid/>
        </w:rPr>
        <w:t xml:space="preserve">Pokud některé ze smluvních stran brání ve splnění jakékoli její povinnosti z této smlouvy překážka v podobě vyšší moci, nebude tato smluvní strana </w:t>
      </w:r>
      <w:r w:rsidR="005B0C16" w:rsidRPr="008803C3">
        <w:t>odpovědná za újmu plynoucí z jejího porušení,</w:t>
      </w:r>
      <w:r w:rsidR="005B0C16" w:rsidRPr="008803C3">
        <w:rPr>
          <w:rFonts w:ascii="Garamond" w:eastAsia="Calibri" w:hAnsi="Garamond"/>
        </w:rPr>
        <w:t xml:space="preserve"> </w:t>
      </w:r>
      <w:r w:rsidR="005B0C16" w:rsidRPr="008803C3">
        <w:t>avšak překážka v podobě vyšší moci lhůtu k plnění nestaví a nebrání tak možnosti odstoupení od smlouvy v případě prodlení s plněním či z jiných důvodů stanovených touto smlouvou či zákonem</w:t>
      </w:r>
      <w:r w:rsidRPr="00CF533A">
        <w:rPr>
          <w:snapToGrid/>
        </w:rPr>
        <w:t>. Pro vyloučení pochybností se předchozí věta uplatní pouze ve vztahu k povinnosti, jejíž splnění je přímo nebo bezprostředně vyloučeno vyšší mocí.</w:t>
      </w:r>
    </w:p>
    <w:p w14:paraId="0214089D" w14:textId="77777777" w:rsidR="005B0C16" w:rsidRDefault="00CF533A" w:rsidP="00CF533A">
      <w:pPr>
        <w:pStyle w:val="Odstavecseseznamem"/>
        <w:spacing w:after="120" w:line="240" w:lineRule="atLeast"/>
        <w:ind w:left="709"/>
        <w:jc w:val="both"/>
        <w:rPr>
          <w:snapToGrid w:val="0"/>
        </w:rPr>
      </w:pPr>
      <w:r w:rsidRPr="009D426D">
        <w:rPr>
          <w:snapToGrid w:val="0"/>
        </w:rPr>
        <w:lastRenderedPageBreak/>
        <w:t xml:space="preserve">Vyšší </w:t>
      </w:r>
      <w:r>
        <w:rPr>
          <w:snapToGrid w:val="0"/>
        </w:rPr>
        <w:t xml:space="preserve">mocí se pro účely této </w:t>
      </w:r>
      <w:r w:rsidRPr="00327072">
        <w:rPr>
          <w:b/>
          <w:snapToGrid w:val="0"/>
        </w:rPr>
        <w:t>smlouvy</w:t>
      </w:r>
      <w:r>
        <w:rPr>
          <w:snapToGrid w:val="0"/>
        </w:rPr>
        <w:t xml:space="preserve"> </w:t>
      </w:r>
      <w:r w:rsidRPr="009D426D">
        <w:rPr>
          <w:snapToGrid w:val="0"/>
        </w:rPr>
        <w:t xml:space="preserve">rozumí mimořádná událost, okolnost nebo překážka, kterou, ani při vynaložení náležité péče, nemohl prodávající před podáním nabídky (nabídka byla prodávajícím podána dne </w:t>
      </w:r>
      <w:r w:rsidRPr="00C25DCE">
        <w:rPr>
          <w:rFonts w:ascii="Garamond" w:hAnsi="Garamond"/>
          <w:highlight w:val="red"/>
        </w:rPr>
        <w:t>[DOPLNÍ KUPUJÍCÍ před podpisem smlouvy]</w:t>
      </w:r>
      <w:r w:rsidRPr="006F5338">
        <w:t xml:space="preserve"> </w:t>
      </w:r>
      <w:r>
        <w:t xml:space="preserve"> </w:t>
      </w:r>
      <w:r w:rsidRPr="009D426D">
        <w:rPr>
          <w:snapToGrid w:val="0"/>
        </w:rPr>
        <w:t xml:space="preserve">a kupující před uzavřením </w:t>
      </w:r>
      <w:r w:rsidRPr="00327072">
        <w:rPr>
          <w:b/>
          <w:snapToGrid w:val="0"/>
        </w:rPr>
        <w:t>smlouvy</w:t>
      </w:r>
      <w:r w:rsidRPr="009D426D">
        <w:rPr>
          <w:snapToGrid w:val="0"/>
        </w:rPr>
        <w:t xml:space="preserve"> předvídat ani ji předejít a která je mimo jakoukoliv kontrolu takové smluvní strany a nebyla způsobena úmyslně ani z nedbalosti jednáním nebo opomenutím této smluvní strany. </w:t>
      </w:r>
    </w:p>
    <w:p w14:paraId="22E55EA4" w14:textId="2F2A3A87" w:rsidR="00CF533A" w:rsidRPr="009D426D" w:rsidRDefault="00CF533A" w:rsidP="00CF533A">
      <w:pPr>
        <w:pStyle w:val="Odstavecseseznamem"/>
        <w:spacing w:after="120" w:line="240" w:lineRule="atLeast"/>
        <w:ind w:left="709"/>
        <w:jc w:val="both"/>
        <w:rPr>
          <w:snapToGrid w:val="0"/>
        </w:rPr>
      </w:pPr>
      <w:r w:rsidRPr="009D426D">
        <w:rPr>
          <w:snapToGrid w:val="0"/>
        </w:rPr>
        <w:t>Takovými událostmi, okolnostmi nebo překážkami jsou zejména, nikoliv však výlučně</w:t>
      </w:r>
    </w:p>
    <w:p w14:paraId="546C8D1F"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živelné události (zejména zemětřesení, záplavy, vichřice),</w:t>
      </w:r>
    </w:p>
    <w:p w14:paraId="636ECC68" w14:textId="77777777" w:rsidR="00CF533A" w:rsidRPr="009D426D" w:rsidRDefault="00CF533A" w:rsidP="00CF533A">
      <w:pPr>
        <w:pStyle w:val="Odstavecseseznamem"/>
        <w:numPr>
          <w:ilvl w:val="0"/>
          <w:numId w:val="24"/>
        </w:numPr>
        <w:ind w:left="1134" w:hanging="425"/>
        <w:contextualSpacing w:val="0"/>
        <w:jc w:val="both"/>
        <w:rPr>
          <w:snapToGrid w:val="0"/>
        </w:rPr>
      </w:pPr>
      <w:r w:rsidRPr="009D426D">
        <w:rPr>
          <w:snapToGrid w:val="0"/>
        </w:rPr>
        <w:t>události související s činností člověka, např. války, občanské nepokoje,</w:t>
      </w:r>
    </w:p>
    <w:p w14:paraId="0086881E" w14:textId="77777777" w:rsidR="00232106" w:rsidRDefault="00CF533A" w:rsidP="00232106">
      <w:pPr>
        <w:pStyle w:val="Odstavecseseznamem"/>
        <w:numPr>
          <w:ilvl w:val="0"/>
          <w:numId w:val="24"/>
        </w:numPr>
        <w:ind w:left="1134" w:hanging="425"/>
        <w:contextualSpacing w:val="0"/>
        <w:jc w:val="both"/>
        <w:rPr>
          <w:snapToGrid w:val="0"/>
        </w:rPr>
      </w:pPr>
      <w:r w:rsidRPr="009D426D">
        <w:rPr>
          <w:snapToGrid w:val="0"/>
        </w:rPr>
        <w:t>epidemie, karanténa, či krizová a další opatření orgánů veřejné moci</w:t>
      </w:r>
      <w:r w:rsidR="00232106">
        <w:rPr>
          <w:snapToGrid w:val="0"/>
        </w:rPr>
        <w:t>.</w:t>
      </w:r>
    </w:p>
    <w:p w14:paraId="575CA2D0" w14:textId="3347ECCB" w:rsidR="00144D54" w:rsidRPr="00144D54" w:rsidRDefault="00144D54" w:rsidP="00AF44BF">
      <w:pPr>
        <w:pStyle w:val="Zkladntextodsazen2"/>
        <w:numPr>
          <w:ilvl w:val="1"/>
          <w:numId w:val="9"/>
        </w:numPr>
        <w:tabs>
          <w:tab w:val="clear" w:pos="360"/>
          <w:tab w:val="num" w:pos="709"/>
        </w:tabs>
        <w:spacing w:before="120" w:after="120"/>
        <w:ind w:left="720" w:hanging="709"/>
        <w:rPr>
          <w:sz w:val="22"/>
          <w:szCs w:val="22"/>
        </w:rPr>
      </w:pPr>
      <w:r w:rsidRPr="00144D54">
        <w:t>Smluvní strana dotčená vyšší mocí je povinna informovat druhou smluvní stranu o</w:t>
      </w:r>
      <w:r w:rsidR="00305CC6">
        <w:t> </w:t>
      </w:r>
      <w:r w:rsidRPr="00144D54">
        <w:t>existenci překážky v podobě vyšší moci bez zbytečného odkladu a dále podniknout veškeré kroky, které lze po takové smluvní straně rozumně požadovat, aby se zmírnil vliv vyšší moci na plnění povinnosti dle této smlouvy</w:t>
      </w:r>
      <w:r w:rsidRPr="009D426D">
        <w:rPr>
          <w:snapToGrid/>
          <w:sz w:val="22"/>
          <w:szCs w:val="22"/>
        </w:rPr>
        <w:t>.</w:t>
      </w:r>
    </w:p>
    <w:p w14:paraId="4BB88701" w14:textId="6BF583A4" w:rsidR="00144D54" w:rsidRPr="009D426D" w:rsidRDefault="00144D54" w:rsidP="00144D54">
      <w:pPr>
        <w:pStyle w:val="Zkladntextodsazen2"/>
        <w:spacing w:after="120"/>
        <w:ind w:left="0" w:firstLine="0"/>
        <w:rPr>
          <w:sz w:val="22"/>
          <w:szCs w:val="22"/>
        </w:rPr>
      </w:pPr>
      <w:r w:rsidRPr="00720167">
        <w:rPr>
          <w:rFonts w:ascii="Arial Black" w:hAnsi="Arial Black"/>
          <w:sz w:val="22"/>
          <w:szCs w:val="22"/>
        </w:rPr>
        <w:t xml:space="preserve">9.     </w:t>
      </w:r>
      <w:r>
        <w:rPr>
          <w:rFonts w:ascii="Arial Black" w:hAnsi="Arial Black"/>
          <w:sz w:val="22"/>
          <w:szCs w:val="22"/>
        </w:rPr>
        <w:t xml:space="preserve">  </w:t>
      </w:r>
      <w:r w:rsidRPr="00720167">
        <w:rPr>
          <w:rFonts w:ascii="Arial Black" w:hAnsi="Arial Black"/>
          <w:sz w:val="22"/>
          <w:szCs w:val="22"/>
        </w:rPr>
        <w:t>Závěrečná ustanovení</w:t>
      </w:r>
    </w:p>
    <w:p w14:paraId="548CBB9E" w14:textId="0F317F8F" w:rsidR="00703CBD" w:rsidRPr="00400919" w:rsidRDefault="003063B8" w:rsidP="0079255E">
      <w:pPr>
        <w:pStyle w:val="Zkladntextodsazen2"/>
        <w:widowControl/>
        <w:numPr>
          <w:ilvl w:val="1"/>
          <w:numId w:val="21"/>
        </w:numPr>
        <w:spacing w:after="120"/>
        <w:ind w:hanging="720"/>
      </w:pPr>
      <w:r w:rsidRPr="00EE27D3">
        <w:t>Tato kupní smlouva nabývá platnosti dn</w:t>
      </w:r>
      <w:r>
        <w:t xml:space="preserve">em podpisu obou smluvních stran a  účinnosti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informovat prodávajícího bez zbytečného odkladu</w:t>
      </w:r>
      <w:r w:rsidR="009718FB">
        <w:t>,</w:t>
      </w:r>
      <w:r w:rsidRPr="00D04936">
        <w:t xml:space="preserve"> a to na e-mailovou adresu </w:t>
      </w:r>
      <w:r w:rsidR="00E669AC">
        <w:rPr>
          <w:rFonts w:ascii="Garamond" w:hAnsi="Garamond"/>
          <w:sz w:val="22"/>
          <w:szCs w:val="22"/>
          <w:highlight w:val="cyan"/>
        </w:rPr>
        <w:t>[DOPLNÍ DODAVATEL]</w:t>
      </w:r>
      <w:r w:rsidR="00E669AC">
        <w:rPr>
          <w:i/>
          <w:color w:val="00B0F0"/>
          <w:sz w:val="22"/>
          <w:szCs w:val="22"/>
        </w:rPr>
        <w:t xml:space="preserve"> </w:t>
      </w:r>
      <w:r w:rsidRPr="00C2603D">
        <w:rPr>
          <w:sz w:val="22"/>
          <w:szCs w:val="22"/>
        </w:rPr>
        <w:t xml:space="preserve">nebo do </w:t>
      </w:r>
      <w:r w:rsidRPr="00E669AC">
        <w:t>jeho datové schránky.</w:t>
      </w:r>
      <w:r w:rsidR="00A31E47" w:rsidRPr="00E669AC">
        <w:t xml:space="preserve"> Plnění předmětu smlouvy před účinností této smlouvy se považuje za plnění podle této smlouvy a práva a povinnosti z něj vzniklé se řídí touto smlouvou.</w:t>
      </w:r>
    </w:p>
    <w:p w14:paraId="36066C46" w14:textId="77777777" w:rsidR="00400919" w:rsidRDefault="00400919" w:rsidP="0079255E">
      <w:pPr>
        <w:pStyle w:val="Zkladntextodsazen2"/>
        <w:widowControl/>
        <w:numPr>
          <w:ilvl w:val="1"/>
          <w:numId w:val="21"/>
        </w:numPr>
        <w:spacing w:after="120"/>
        <w:ind w:hanging="720"/>
      </w:pPr>
      <w:r w:rsidRPr="00EE27D3">
        <w:t>Změny a dodatky této smlouvy smí být provedeny pouze písemně a to formou</w:t>
      </w:r>
      <w:r>
        <w:t xml:space="preserve"> </w:t>
      </w:r>
      <w:r w:rsidRPr="00EE27D3">
        <w:t>číslovaných dodatků. Všeobecné obchodní podmínky stran jsou vyloučeny.</w:t>
      </w:r>
    </w:p>
    <w:p w14:paraId="2F748509" w14:textId="77777777" w:rsidR="00383818" w:rsidRPr="00EE27D3" w:rsidRDefault="00383818" w:rsidP="0079255E">
      <w:pPr>
        <w:pStyle w:val="Zkladntextodsazen2"/>
        <w:widowControl/>
        <w:numPr>
          <w:ilvl w:val="1"/>
          <w:numId w:val="21"/>
        </w:numPr>
        <w:spacing w:after="120"/>
        <w:ind w:hanging="720"/>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15E3B75" w14:textId="77777777" w:rsidR="00AC3AFC" w:rsidRDefault="00703CBD" w:rsidP="00AF44BF">
      <w:pPr>
        <w:pStyle w:val="Zkladntextodsazen2"/>
        <w:widowControl/>
        <w:numPr>
          <w:ilvl w:val="1"/>
          <w:numId w:val="21"/>
        </w:numPr>
        <w:ind w:hanging="720"/>
      </w:pPr>
      <w:r w:rsidRPr="00EE27D3">
        <w:t xml:space="preserve">Tato kupní smlouva se vyhotovuje </w:t>
      </w:r>
      <w:r w:rsidR="00977410">
        <w:t>v jednom (1) vyhotovení v elektronické podobě</w:t>
      </w:r>
      <w:r w:rsidRPr="00EE27D3">
        <w:t xml:space="preserve">, </w:t>
      </w:r>
      <w:r w:rsidR="001F23AE">
        <w:t>které bude poskytnuto oběma smluvním stranám.</w:t>
      </w:r>
      <w:r w:rsidR="00AC3AFC">
        <w:t xml:space="preserve"> </w:t>
      </w:r>
    </w:p>
    <w:p w14:paraId="24206850" w14:textId="5E529656" w:rsidR="00703CBD" w:rsidRPr="00EE27D3" w:rsidRDefault="00AC3AFC" w:rsidP="00AF44BF">
      <w:pPr>
        <w:pStyle w:val="Zkladntextodsazen2"/>
        <w:widowControl/>
        <w:spacing w:after="120"/>
        <w:ind w:left="720" w:firstLine="0"/>
      </w:pPr>
      <w:r w:rsidRPr="00AC3AFC">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Toto bude upraveno před podpisem této smlouvy.</w:t>
      </w:r>
    </w:p>
    <w:p w14:paraId="0A4E87D4" w14:textId="77777777" w:rsidR="00703CBD" w:rsidRDefault="00703CBD" w:rsidP="0079255E">
      <w:pPr>
        <w:pStyle w:val="Zkladntextodsazen2"/>
        <w:widowControl/>
        <w:numPr>
          <w:ilvl w:val="1"/>
          <w:numId w:val="21"/>
        </w:numPr>
        <w:spacing w:after="120"/>
        <w:ind w:hanging="7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1BD7D6D" w14:textId="77777777" w:rsidR="0052698B" w:rsidRDefault="0052698B" w:rsidP="0079255E">
      <w:pPr>
        <w:pStyle w:val="Zkladntextodsazen2"/>
        <w:widowControl/>
        <w:numPr>
          <w:ilvl w:val="1"/>
          <w:numId w:val="21"/>
        </w:numPr>
        <w:spacing w:after="120"/>
        <w:ind w:hanging="720"/>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5D8174EB" w14:textId="7B30E3EE" w:rsidR="00DA5E2D" w:rsidRDefault="0052698B" w:rsidP="0079255E">
      <w:pPr>
        <w:pStyle w:val="Zkladntextodsazen2"/>
        <w:widowControl/>
        <w:numPr>
          <w:ilvl w:val="1"/>
          <w:numId w:val="21"/>
        </w:numPr>
        <w:spacing w:after="120"/>
        <w:ind w:hanging="720"/>
      </w:pPr>
      <w:r>
        <w:lastRenderedPageBreak/>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F247E3" w:rsidRPr="004C30BC">
        <w:t>3</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103C625" w14:textId="1FFDEDAE" w:rsidR="0095645F" w:rsidRDefault="0095645F" w:rsidP="0079255E">
      <w:pPr>
        <w:pStyle w:val="Zkladntextodsazen2"/>
        <w:widowControl/>
        <w:numPr>
          <w:ilvl w:val="1"/>
          <w:numId w:val="21"/>
        </w:numPr>
        <w:spacing w:after="120"/>
        <w:ind w:hanging="720"/>
      </w:pPr>
      <w:r>
        <w:t>Prodáv</w:t>
      </w:r>
      <w:r w:rsidR="009E2A8B">
        <w:t>a</w:t>
      </w:r>
      <w:r>
        <w:t>jící</w:t>
      </w:r>
      <w:r w:rsidRPr="0095645F">
        <w:t xml:space="preserve"> se zavazuje, že bude při realizaci </w:t>
      </w:r>
      <w:r w:rsidR="009E2A8B">
        <w:t>předmětu smlouvy</w:t>
      </w:r>
      <w:r w:rsidRPr="0095645F">
        <w:t xml:space="preserve"> dodržovat pravidla sociální odpovědnosti v souladu s Přílohou č. 4 této smlouvy. Porušení kteréhokoliv pravidla sociální odpovědnosti, nebude-li bezodkladně napraveno v souladu s Přílohou č. 4 Smlouvy, se považuje za podstatné porušení této smlouvy. V případě využití poddodavatelů </w:t>
      </w:r>
      <w:r>
        <w:t>prodávající</w:t>
      </w:r>
      <w:r w:rsidRPr="0095645F">
        <w:t xml:space="preserve"> v tomto rozsahu zaváže i své poddodavatele a zajistí, aby i</w:t>
      </w:r>
      <w:r w:rsidR="009E2A8B">
        <w:t> </w:t>
      </w:r>
      <w:r w:rsidRPr="0095645F">
        <w:t xml:space="preserve">oni takto zavázali své poddodavatele tak, aby byly požadavky uvedené v Příloze č. 4 smlouvy splněny ve vztahu ke všem osobám podílejícím se na plnění předmětu </w:t>
      </w:r>
      <w:r w:rsidR="009E2A8B">
        <w:t>smlouvy</w:t>
      </w:r>
      <w:r w:rsidRPr="0095645F">
        <w:t>.</w:t>
      </w:r>
    </w:p>
    <w:p w14:paraId="0379DDF3" w14:textId="77777777" w:rsidR="0095645F" w:rsidRDefault="0095645F" w:rsidP="00AF44BF">
      <w:pPr>
        <w:pStyle w:val="Zkladntextodsazen2"/>
        <w:widowControl/>
        <w:numPr>
          <w:ilvl w:val="1"/>
          <w:numId w:val="21"/>
        </w:numPr>
        <w:ind w:hanging="720"/>
      </w:pPr>
      <w:r>
        <w:t xml:space="preserve">Prodávající </w:t>
      </w:r>
      <w:r w:rsidRPr="0095645F">
        <w:t xml:space="preserve">se dále zavazuje, že: </w:t>
      </w:r>
    </w:p>
    <w:p w14:paraId="6E47D3B8" w14:textId="01307D8C" w:rsidR="0095645F" w:rsidRDefault="0095645F" w:rsidP="00AF44BF">
      <w:pPr>
        <w:pStyle w:val="Zkladntextodsazen2"/>
        <w:widowControl/>
        <w:ind w:left="993" w:hanging="273"/>
      </w:pPr>
      <w:r w:rsidRPr="0095645F">
        <w:t xml:space="preserve">- </w:t>
      </w:r>
      <w:r>
        <w:tab/>
      </w:r>
      <w:r w:rsidRPr="0095645F">
        <w:t xml:space="preserve">že zajistí spravedlivé obchodní podmínky ve vztahu ke všem poddodavatelům podílejících se na realizaci </w:t>
      </w:r>
      <w:r w:rsidR="009E2A8B">
        <w:t>předmětu smlouvy</w:t>
      </w:r>
      <w:r w:rsidRPr="0095645F">
        <w:t>, zejména požaduje, aby poddodavatelé působící na veřejné zakázce poskytovali svá plnění na základě smluv zahrnující srovnatelné podmínky, jako jsou obsaženy v této smlouvě, a to mimo jiné co do okruhu a výše smluvních pokut</w:t>
      </w:r>
      <w:r w:rsidR="009E2A8B">
        <w:t xml:space="preserve"> a</w:t>
      </w:r>
      <w:r w:rsidRPr="0095645F">
        <w:t xml:space="preserve"> splatnosti faktur za poskytnuté plnění; v případě využití poddodavatelů </w:t>
      </w:r>
      <w:r>
        <w:t>prodávající</w:t>
      </w:r>
      <w:r w:rsidRPr="0095645F">
        <w:t xml:space="preserve"> v tomto rozsahu zaváže i své poddodavatele a</w:t>
      </w:r>
      <w:r w:rsidR="009E2A8B">
        <w:t> </w:t>
      </w:r>
      <w:r w:rsidRPr="0095645F">
        <w:t xml:space="preserve">zajistí, aby i oni takto zavázali své poddodavatele tak, aby byly výše uvedené požadavky splněny ve vztahu ke všem poddodavatelům, podílejícím se na plnění předmětu </w:t>
      </w:r>
      <w:r w:rsidR="009E2A8B">
        <w:t>smlouvy</w:t>
      </w:r>
      <w:r w:rsidRPr="0095645F">
        <w:t xml:space="preserve">, </w:t>
      </w:r>
    </w:p>
    <w:p w14:paraId="2EED346B" w14:textId="5D5B0560" w:rsidR="0095645F" w:rsidRDefault="0095645F" w:rsidP="00AF44BF">
      <w:pPr>
        <w:pStyle w:val="Zkladntextodsazen2"/>
        <w:widowControl/>
        <w:ind w:left="993" w:hanging="273"/>
      </w:pPr>
      <w:r w:rsidRPr="0095645F">
        <w:t>-</w:t>
      </w:r>
      <w:r>
        <w:tab/>
      </w:r>
      <w:r w:rsidRPr="0095645F">
        <w:t xml:space="preserve">že zajistí řádné a včasné plnění finančních závazků vůči svým poddodavatelům, tedy bude řádně a včas proplácet oprávněně vystavené faktury poddodavatelů za podmínek sjednaných ve smlouvách s těmito poddodavateli, </w:t>
      </w:r>
    </w:p>
    <w:p w14:paraId="0C982B1C" w14:textId="04C46C29" w:rsidR="0095645F" w:rsidRDefault="0095645F" w:rsidP="00AF44BF">
      <w:pPr>
        <w:pStyle w:val="Zkladntextodsazen2"/>
        <w:widowControl/>
        <w:ind w:left="993" w:hanging="273"/>
      </w:pPr>
      <w:r w:rsidRPr="0095645F">
        <w:t xml:space="preserve">- </w:t>
      </w:r>
      <w:r>
        <w:tab/>
      </w:r>
      <w:r w:rsidRPr="0095645F">
        <w:t>že zajistí dodržování ochrany životního prostředí v souladu s platnými právními předpisy, zejména v souladu se Zákonem č. 17/1992 Sb. o životním prostředí, v</w:t>
      </w:r>
      <w:r w:rsidR="009E2A8B">
        <w:t> </w:t>
      </w:r>
      <w:r w:rsidRPr="0095645F">
        <w:t>platném znění.</w:t>
      </w:r>
      <w:r>
        <w:t xml:space="preserve"> </w:t>
      </w:r>
    </w:p>
    <w:p w14:paraId="1DA50A4A" w14:textId="1F384FFA" w:rsidR="0095645F" w:rsidRPr="002C2BD2" w:rsidRDefault="0095645F" w:rsidP="00AF44BF">
      <w:pPr>
        <w:pStyle w:val="Zkladntextodsazen2"/>
        <w:widowControl/>
        <w:ind w:left="720" w:firstLine="0"/>
      </w:pPr>
      <w:r>
        <w:t xml:space="preserve">Kupující </w:t>
      </w:r>
      <w:r w:rsidRPr="0095645F">
        <w:t xml:space="preserve">je oprávněn plnění povinností vyplývajících z tohoto odstavce této smlouvy kdykoliv kontrolovat, a to i bez předchozího ohlášení </w:t>
      </w:r>
      <w:r>
        <w:t>prodávajícímu</w:t>
      </w:r>
      <w:r w:rsidRPr="0095645F">
        <w:t xml:space="preserve">. Je-li k provedení kontroly potřeba předložení dokumentů, zavazuje se </w:t>
      </w:r>
      <w:r>
        <w:t>prodávající</w:t>
      </w:r>
      <w:r w:rsidRPr="0095645F">
        <w:t xml:space="preserve"> k jejich předložení nejpozději do 5 pracovních dnů od doručení výzvy </w:t>
      </w:r>
      <w:r>
        <w:t>kupujícího</w:t>
      </w:r>
      <w:r w:rsidRPr="0095645F">
        <w:t>.</w:t>
      </w:r>
    </w:p>
    <w:p w14:paraId="4A6F4FA9" w14:textId="77777777" w:rsidR="00046D06" w:rsidRPr="00EE27D3" w:rsidRDefault="000D2EEE" w:rsidP="00AF44BF">
      <w:pPr>
        <w:pStyle w:val="Zkladntextodsazen2"/>
        <w:widowControl/>
        <w:numPr>
          <w:ilvl w:val="1"/>
          <w:numId w:val="21"/>
        </w:numPr>
        <w:spacing w:before="120" w:after="120"/>
        <w:ind w:hanging="720"/>
      </w:pPr>
      <w:r>
        <w:t>Přílohy smlouvy</w:t>
      </w:r>
      <w:r w:rsidR="00046D06">
        <w:t>:</w:t>
      </w:r>
    </w:p>
    <w:p w14:paraId="2B4FF3A4" w14:textId="77777777" w:rsidR="00703CBD" w:rsidRDefault="007E155C" w:rsidP="007E155C">
      <w:pPr>
        <w:spacing w:after="120" w:line="240" w:lineRule="atLeast"/>
        <w:ind w:left="11"/>
      </w:pPr>
      <w:r>
        <w:t xml:space="preserve">            příloha č. 1:</w:t>
      </w:r>
      <w:r w:rsidR="00577752">
        <w:t xml:space="preserve"> </w:t>
      </w:r>
      <w:r w:rsidR="006959EC">
        <w:t xml:space="preserve"> </w:t>
      </w:r>
      <w:r w:rsidR="00B001B9">
        <w:t xml:space="preserve">Specifikace výhybkových pražců </w:t>
      </w:r>
    </w:p>
    <w:p w14:paraId="3542ADF9" w14:textId="77777777" w:rsidR="007E155C" w:rsidRDefault="00F36F42" w:rsidP="007E155C">
      <w:pPr>
        <w:spacing w:after="120" w:line="240" w:lineRule="atLeast"/>
        <w:ind w:left="11"/>
      </w:pPr>
      <w:r>
        <w:t xml:space="preserve">            příloha č. 2: </w:t>
      </w:r>
      <w:r w:rsidR="00B001B9">
        <w:t xml:space="preserve"> Základní požadavky k zajištění BOZP</w:t>
      </w:r>
    </w:p>
    <w:p w14:paraId="5A1909AA" w14:textId="6BBB012C" w:rsidR="00F247E3" w:rsidRDefault="00F247E3" w:rsidP="007E155C">
      <w:pPr>
        <w:spacing w:after="120" w:line="240" w:lineRule="atLeast"/>
        <w:ind w:left="11"/>
      </w:pPr>
      <w:r>
        <w:tab/>
        <w:t>příloha č. 3:  Vymezení obchodního tajemství</w:t>
      </w:r>
    </w:p>
    <w:p w14:paraId="19FC6841" w14:textId="0D433621" w:rsidR="00826EDD" w:rsidRDefault="007D4D5C" w:rsidP="004373EB">
      <w:pPr>
        <w:spacing w:after="120" w:line="240" w:lineRule="atLeast"/>
        <w:ind w:left="11"/>
      </w:pPr>
      <w:r>
        <w:tab/>
        <w:t>příloha č. 4:  Pravidla sociální odpovědnosti</w:t>
      </w:r>
    </w:p>
    <w:p w14:paraId="4308794B" w14:textId="7BE40FED" w:rsidR="004373EB" w:rsidRDefault="004373EB" w:rsidP="004373EB">
      <w:pPr>
        <w:spacing w:after="120" w:line="240" w:lineRule="atLeast"/>
        <w:ind w:left="11"/>
      </w:pPr>
    </w:p>
    <w:p w14:paraId="7743F726" w14:textId="2B34F8C3" w:rsidR="003D32A1" w:rsidRDefault="003D32A1" w:rsidP="004373EB">
      <w:pPr>
        <w:spacing w:after="120" w:line="240" w:lineRule="atLeast"/>
        <w:ind w:left="11"/>
      </w:pPr>
    </w:p>
    <w:p w14:paraId="2A382117" w14:textId="77777777" w:rsidR="003D32A1" w:rsidRDefault="003D32A1" w:rsidP="004373EB">
      <w:pPr>
        <w:spacing w:after="120" w:line="240" w:lineRule="atLeast"/>
        <w:ind w:left="11"/>
      </w:pPr>
    </w:p>
    <w:p w14:paraId="084167C4" w14:textId="6060BAFF" w:rsidR="004373EB" w:rsidRDefault="004373EB" w:rsidP="004373EB">
      <w:pPr>
        <w:spacing w:after="120" w:line="240" w:lineRule="atLeast"/>
        <w:ind w:left="11"/>
      </w:pPr>
    </w:p>
    <w:p w14:paraId="03384D53" w14:textId="6744D29C" w:rsidR="00703CBD" w:rsidRPr="0079255E" w:rsidRDefault="00703CBD" w:rsidP="00826EDD">
      <w:pPr>
        <w:widowControl w:val="0"/>
        <w:spacing w:line="240" w:lineRule="atLeast"/>
        <w:jc w:val="both"/>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r>
      <w:r w:rsidR="00E669AC">
        <w:rPr>
          <w:snapToGrid w:val="0"/>
        </w:rPr>
        <w:tab/>
      </w:r>
      <w:r w:rsidRPr="00EE27D3">
        <w:rPr>
          <w:snapToGrid w:val="0"/>
        </w:rPr>
        <w:t>Za kupujícího:</w:t>
      </w:r>
    </w:p>
    <w:p w14:paraId="796C3EA9" w14:textId="77777777" w:rsidR="003D32A1" w:rsidRDefault="003D32A1" w:rsidP="004F04D7">
      <w:pPr>
        <w:widowControl w:val="0"/>
        <w:spacing w:line="240" w:lineRule="atLeast"/>
        <w:rPr>
          <w:snapToGrid w:val="0"/>
        </w:rPr>
      </w:pPr>
    </w:p>
    <w:p w14:paraId="21FB161D" w14:textId="08ECA46A" w:rsidR="00703CBD" w:rsidRPr="00EE27D3" w:rsidRDefault="00703CBD" w:rsidP="004F04D7">
      <w:pPr>
        <w:widowControl w:val="0"/>
        <w:spacing w:line="240" w:lineRule="atLeast"/>
        <w:rPr>
          <w:snapToGrid w:val="0"/>
        </w:rPr>
      </w:pPr>
      <w:r w:rsidRPr="00EE27D3">
        <w:rPr>
          <w:snapToGrid w:val="0"/>
        </w:rPr>
        <w:t>V </w:t>
      </w:r>
      <w:r w:rsidR="00E669AC">
        <w:rPr>
          <w:rFonts w:ascii="Garamond" w:hAnsi="Garamond"/>
          <w:sz w:val="22"/>
          <w:szCs w:val="22"/>
          <w:highlight w:val="cyan"/>
        </w:rPr>
        <w:t>[DOPLNÍ DODAVATEL]</w:t>
      </w:r>
      <w:r w:rsidRPr="00EE27D3">
        <w:rPr>
          <w:snapToGrid w:val="0"/>
        </w:rPr>
        <w:t xml:space="preserve"> dne  </w:t>
      </w:r>
      <w:r w:rsidR="00E669AC">
        <w:rPr>
          <w:rFonts w:ascii="Garamond" w:hAnsi="Garamond"/>
          <w:sz w:val="22"/>
          <w:szCs w:val="22"/>
          <w:highlight w:val="cyan"/>
        </w:rPr>
        <w:t>[DOPLNÍ DODAVATEL]</w:t>
      </w:r>
      <w:r w:rsidR="00E669AC">
        <w:rPr>
          <w:snapToGrid w:val="0"/>
        </w:rPr>
        <w:t xml:space="preserve">   </w:t>
      </w:r>
      <w:r w:rsidRPr="00EE27D3">
        <w:rPr>
          <w:snapToGrid w:val="0"/>
        </w:rPr>
        <w:t xml:space="preserve">V Ostravě dne </w:t>
      </w:r>
    </w:p>
    <w:p w14:paraId="388C096A" w14:textId="77777777" w:rsidR="00703CBD" w:rsidRPr="00EE27D3" w:rsidRDefault="00703CBD" w:rsidP="004F04D7">
      <w:pPr>
        <w:widowControl w:val="0"/>
        <w:spacing w:line="240" w:lineRule="atLeast"/>
        <w:rPr>
          <w:snapToGrid w:val="0"/>
        </w:rPr>
      </w:pPr>
    </w:p>
    <w:p w14:paraId="6F51FECC" w14:textId="77777777" w:rsidR="00420658" w:rsidRPr="00EE27D3" w:rsidRDefault="00420658" w:rsidP="004F04D7">
      <w:pPr>
        <w:widowControl w:val="0"/>
        <w:spacing w:line="240" w:lineRule="atLeast"/>
        <w:rPr>
          <w:snapToGrid w:val="0"/>
        </w:rPr>
      </w:pPr>
    </w:p>
    <w:p w14:paraId="37A8C967" w14:textId="77777777" w:rsidR="00167EC3" w:rsidRPr="00EE27D3" w:rsidRDefault="00167EC3" w:rsidP="004F04D7">
      <w:pPr>
        <w:widowControl w:val="0"/>
        <w:spacing w:line="240" w:lineRule="atLeast"/>
        <w:rPr>
          <w:snapToGrid w:val="0"/>
        </w:rPr>
      </w:pPr>
    </w:p>
    <w:p w14:paraId="61434078" w14:textId="77777777" w:rsidR="00703CBD" w:rsidRPr="00EE27D3" w:rsidRDefault="00703CBD" w:rsidP="004F04D7">
      <w:pPr>
        <w:widowControl w:val="0"/>
        <w:spacing w:line="240" w:lineRule="atLeast"/>
        <w:rPr>
          <w:snapToGrid w:val="0"/>
        </w:rPr>
      </w:pPr>
      <w:r w:rsidRPr="00EE27D3">
        <w:rPr>
          <w:snapToGrid w:val="0"/>
        </w:rPr>
        <w:tab/>
      </w:r>
    </w:p>
    <w:p w14:paraId="6C0D237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4F159CD0" w14:textId="366D6F07" w:rsidR="00DC01D2" w:rsidRDefault="00423FD1" w:rsidP="00185072">
      <w:pPr>
        <w:widowControl w:val="0"/>
        <w:spacing w:line="240" w:lineRule="atLeast"/>
        <w:jc w:val="both"/>
        <w:rPr>
          <w:i/>
          <w:snapToGrid w:val="0"/>
        </w:rPr>
      </w:pPr>
      <w:r w:rsidRPr="00E669AC">
        <w:rPr>
          <w:i/>
          <w:snapToGrid w:val="0"/>
          <w:highlight w:val="cyan"/>
        </w:rPr>
        <w:t>podpis oprávněné osoby prodávajícíh</w:t>
      </w:r>
      <w:r w:rsidR="00185072" w:rsidRPr="00E669AC">
        <w:rPr>
          <w:i/>
          <w:snapToGrid w:val="0"/>
          <w:highlight w:val="cyan"/>
        </w:rPr>
        <w:t>o</w:t>
      </w:r>
      <w:r w:rsidR="00E669AC">
        <w:rPr>
          <w:i/>
          <w:snapToGrid w:val="0"/>
        </w:rPr>
        <w:tab/>
      </w:r>
      <w:r w:rsidR="00E669AC">
        <w:rPr>
          <w:i/>
          <w:snapToGrid w:val="0"/>
        </w:rPr>
        <w:tab/>
      </w:r>
      <w:r w:rsidR="00E669AC">
        <w:rPr>
          <w:i/>
          <w:snapToGrid w:val="0"/>
        </w:rPr>
        <w:tab/>
      </w:r>
      <w:r w:rsidR="00E669AC" w:rsidRPr="00AC23A5">
        <w:rPr>
          <w:snapToGrid w:val="0"/>
          <w:sz w:val="22"/>
          <w:szCs w:val="22"/>
        </w:rPr>
        <w:t>Ing. Michal Otava</w:t>
      </w:r>
      <w:r w:rsidR="00E669AC">
        <w:rPr>
          <w:i/>
          <w:snapToGrid w:val="0"/>
        </w:rPr>
        <w:t xml:space="preserve"> </w:t>
      </w:r>
    </w:p>
    <w:p w14:paraId="0B2DADA9" w14:textId="3C4D6181" w:rsidR="00703CBD" w:rsidRPr="00185072" w:rsidRDefault="00E669AC" w:rsidP="00185072">
      <w:pPr>
        <w:widowControl w:val="0"/>
        <w:spacing w:line="240" w:lineRule="atLeast"/>
        <w:jc w:val="both"/>
        <w:rPr>
          <w:snapToGrid w:val="0"/>
        </w:rPr>
      </w:pPr>
      <w:r>
        <w:rPr>
          <w:rFonts w:ascii="Garamond" w:hAnsi="Garamond"/>
          <w:sz w:val="22"/>
          <w:szCs w:val="22"/>
          <w:highlight w:val="cyan"/>
        </w:rPr>
        <w:t>[DOPLNÍ DODAVATEL]</w:t>
      </w:r>
      <w:r w:rsidR="00703CBD">
        <w:rPr>
          <w:snapToGrid w:val="0"/>
        </w:rPr>
        <w:tab/>
      </w:r>
      <w:r>
        <w:rPr>
          <w:snapToGrid w:val="0"/>
        </w:rPr>
        <w:tab/>
      </w:r>
      <w:r>
        <w:rPr>
          <w:snapToGrid w:val="0"/>
        </w:rPr>
        <w:tab/>
      </w:r>
      <w:r>
        <w:rPr>
          <w:snapToGrid w:val="0"/>
        </w:rPr>
        <w:tab/>
      </w:r>
      <w:r>
        <w:rPr>
          <w:snapToGrid w:val="0"/>
        </w:rPr>
        <w:tab/>
      </w:r>
      <w:r>
        <w:rPr>
          <w:sz w:val="22"/>
          <w:szCs w:val="22"/>
        </w:rPr>
        <w:t>ředitel nákupu a investic</w:t>
      </w:r>
    </w:p>
    <w:sectPr w:rsidR="00703CBD" w:rsidRPr="00185072" w:rsidSect="00492D4D">
      <w:headerReference w:type="even" r:id="rId12"/>
      <w:headerReference w:type="default" r:id="rId13"/>
      <w:footerReference w:type="even" r:id="rId14"/>
      <w:footerReference w:type="default" r:id="rId15"/>
      <w:headerReference w:type="first" r:id="rId16"/>
      <w:footerReference w:type="first" r:id="rId17"/>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C1CE7D" w16cex:dateUtc="2023-12-13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5491E" w16cid:durableId="44C1CE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9F38" w14:textId="77777777" w:rsidR="00230D73" w:rsidRDefault="00230D73">
      <w:r>
        <w:separator/>
      </w:r>
    </w:p>
  </w:endnote>
  <w:endnote w:type="continuationSeparator" w:id="0">
    <w:p w14:paraId="6AFBDD70" w14:textId="77777777"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D93B" w14:textId="77777777"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14:paraId="17E07B69" w14:textId="77777777"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ADB0" w14:textId="069C2742"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45635B">
      <w:rPr>
        <w:i/>
        <w:iCs/>
        <w:noProof/>
      </w:rPr>
      <w:t>2</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45635B">
      <w:rPr>
        <w:i/>
        <w:iCs/>
        <w:noProof/>
      </w:rPr>
      <w:t>8</w:t>
    </w:r>
    <w:r w:rsidR="005542A1">
      <w:rPr>
        <w:i/>
        <w:iCs/>
      </w:rPr>
      <w:fldChar w:fldCharType="end"/>
    </w:r>
    <w:r>
      <w:rPr>
        <w:i/>
        <w:iC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E327" w14:textId="77777777" w:rsidR="008C6618" w:rsidRDefault="008C6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6435" w14:textId="77777777" w:rsidR="00230D73" w:rsidRDefault="00230D73">
      <w:r>
        <w:separator/>
      </w:r>
    </w:p>
  </w:footnote>
  <w:footnote w:type="continuationSeparator" w:id="0">
    <w:p w14:paraId="1B2ED3C9" w14:textId="77777777" w:rsidR="00230D73" w:rsidRDefault="0023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21CC" w14:textId="77777777" w:rsidR="008C6618" w:rsidRDefault="008C66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81A1" w14:textId="243B2B2C" w:rsidR="00F45DFF" w:rsidRPr="008C6618" w:rsidRDefault="00F45DFF">
    <w:pPr>
      <w:pStyle w:val="Zhlav"/>
      <w:rPr>
        <w:i/>
        <w:sz w:val="22"/>
        <w:szCs w:val="22"/>
      </w:rPr>
    </w:pPr>
    <w:r w:rsidRPr="008C6618">
      <w:rPr>
        <w:i/>
        <w:sz w:val="22"/>
        <w:szCs w:val="22"/>
      </w:rPr>
      <w:t xml:space="preserve">Příloha č. </w:t>
    </w:r>
    <w:r w:rsidR="004F6ACD" w:rsidRPr="008C6618">
      <w:rPr>
        <w:i/>
        <w:sz w:val="22"/>
        <w:szCs w:val="22"/>
      </w:rPr>
      <w:t>2</w:t>
    </w:r>
    <w:r w:rsidR="00A8221F" w:rsidRPr="008C6618">
      <w:rPr>
        <w:i/>
        <w:sz w:val="22"/>
        <w:szCs w:val="22"/>
      </w:rPr>
      <w:t xml:space="preserve"> </w:t>
    </w:r>
    <w:r w:rsidR="008C6618" w:rsidRPr="008C6618">
      <w:rPr>
        <w:i/>
        <w:sz w:val="22"/>
        <w:szCs w:val="22"/>
      </w:rPr>
      <w:t>zadávací dokumentace</w:t>
    </w:r>
    <w:r w:rsidR="004F6ACD" w:rsidRPr="008C6618">
      <w:rPr>
        <w:i/>
        <w:sz w:val="22"/>
        <w:szCs w:val="22"/>
      </w:rPr>
      <w:t xml:space="preserve"> – Návrh Kupní smlouvy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F1DF1" w14:textId="77777777" w:rsidR="008C6618" w:rsidRDefault="008C6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DB562E96"/>
    <w:lvl w:ilvl="0" w:tplc="04050017">
      <w:start w:val="1"/>
      <w:numFmt w:val="lowerLetter"/>
      <w:lvlText w:val="%1)"/>
      <w:lvlJc w:val="left"/>
      <w:pPr>
        <w:tabs>
          <w:tab w:val="num" w:pos="2199"/>
        </w:tabs>
        <w:ind w:left="2199"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multilevel"/>
    <w:tmpl w:val="3F9A5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22F03"/>
    <w:multiLevelType w:val="hybridMultilevel"/>
    <w:tmpl w:val="09E4E5DA"/>
    <w:lvl w:ilvl="0" w:tplc="B96E53E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D4068D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232A7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D34E94"/>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0E49DB"/>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6882E66"/>
    <w:multiLevelType w:val="hybridMultilevel"/>
    <w:tmpl w:val="CBF62C60"/>
    <w:lvl w:ilvl="0" w:tplc="3AE257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A5527"/>
    <w:multiLevelType w:val="multilevel"/>
    <w:tmpl w:val="26FAA16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070523A"/>
    <w:multiLevelType w:val="multilevel"/>
    <w:tmpl w:val="7E0E420E"/>
    <w:lvl w:ilvl="0">
      <w:start w:val="8"/>
      <w:numFmt w:val="decimal"/>
      <w:lvlText w:val="%1."/>
      <w:lvlJc w:val="left"/>
      <w:pPr>
        <w:ind w:left="360" w:hanging="360"/>
      </w:pPr>
      <w:rPr>
        <w:rFonts w:hint="default"/>
      </w:rPr>
    </w:lvl>
    <w:lvl w:ilvl="1">
      <w:start w:val="1"/>
      <w:numFmt w:val="ordin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C63323"/>
    <w:multiLevelType w:val="multilevel"/>
    <w:tmpl w:val="C7467A7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7ED1656"/>
    <w:multiLevelType w:val="multilevel"/>
    <w:tmpl w:val="2182EC3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24"/>
  </w:num>
  <w:num w:numId="4">
    <w:abstractNumId w:val="15"/>
  </w:num>
  <w:num w:numId="5">
    <w:abstractNumId w:val="22"/>
  </w:num>
  <w:num w:numId="6">
    <w:abstractNumId w:val="9"/>
  </w:num>
  <w:num w:numId="7">
    <w:abstractNumId w:val="8"/>
  </w:num>
  <w:num w:numId="8">
    <w:abstractNumId w:val="16"/>
  </w:num>
  <w:num w:numId="9">
    <w:abstractNumId w:val="7"/>
  </w:num>
  <w:num w:numId="10">
    <w:abstractNumId w:val="6"/>
  </w:num>
  <w:num w:numId="11">
    <w:abstractNumId w:val="13"/>
  </w:num>
  <w:num w:numId="12">
    <w:abstractNumId w:val="0"/>
  </w:num>
  <w:num w:numId="13">
    <w:abstractNumId w:val="3"/>
  </w:num>
  <w:num w:numId="14">
    <w:abstractNumId w:val="12"/>
  </w:num>
  <w:num w:numId="15">
    <w:abstractNumId w:val="2"/>
  </w:num>
  <w:num w:numId="16">
    <w:abstractNumId w:val="19"/>
  </w:num>
  <w:num w:numId="17">
    <w:abstractNumId w:val="1"/>
  </w:num>
  <w:num w:numId="18">
    <w:abstractNumId w:val="10"/>
  </w:num>
  <w:num w:numId="19">
    <w:abstractNumId w:val="17"/>
  </w:num>
  <w:num w:numId="20">
    <w:abstractNumId w:val="20"/>
  </w:num>
  <w:num w:numId="21">
    <w:abstractNumId w:val="21"/>
  </w:num>
  <w:num w:numId="22">
    <w:abstractNumId w:val="4"/>
  </w:num>
  <w:num w:numId="23">
    <w:abstractNumId w:val="18"/>
  </w:num>
  <w:num w:numId="24">
    <w:abstractNumId w:val="14"/>
  </w:num>
  <w:num w:numId="2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44F0"/>
    <w:rsid w:val="00034765"/>
    <w:rsid w:val="000430A1"/>
    <w:rsid w:val="00046D06"/>
    <w:rsid w:val="00074E90"/>
    <w:rsid w:val="00080441"/>
    <w:rsid w:val="00085D20"/>
    <w:rsid w:val="0009729B"/>
    <w:rsid w:val="000A2E5E"/>
    <w:rsid w:val="000A7CD6"/>
    <w:rsid w:val="000C75A5"/>
    <w:rsid w:val="000D142B"/>
    <w:rsid w:val="000D2EEE"/>
    <w:rsid w:val="000E085B"/>
    <w:rsid w:val="000E2802"/>
    <w:rsid w:val="000E2FD8"/>
    <w:rsid w:val="000F3547"/>
    <w:rsid w:val="000F7136"/>
    <w:rsid w:val="0010240C"/>
    <w:rsid w:val="0010285A"/>
    <w:rsid w:val="00102EDD"/>
    <w:rsid w:val="00103C6C"/>
    <w:rsid w:val="00120C56"/>
    <w:rsid w:val="001409DD"/>
    <w:rsid w:val="0014355E"/>
    <w:rsid w:val="00144929"/>
    <w:rsid w:val="00144D54"/>
    <w:rsid w:val="00153B12"/>
    <w:rsid w:val="00154091"/>
    <w:rsid w:val="00167068"/>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23AE"/>
    <w:rsid w:val="001F794F"/>
    <w:rsid w:val="00200328"/>
    <w:rsid w:val="0020177C"/>
    <w:rsid w:val="00207513"/>
    <w:rsid w:val="00215D86"/>
    <w:rsid w:val="00216F67"/>
    <w:rsid w:val="00216FF4"/>
    <w:rsid w:val="0022174B"/>
    <w:rsid w:val="00230D73"/>
    <w:rsid w:val="00232106"/>
    <w:rsid w:val="0024187E"/>
    <w:rsid w:val="00244F8B"/>
    <w:rsid w:val="00246603"/>
    <w:rsid w:val="002530C7"/>
    <w:rsid w:val="00255599"/>
    <w:rsid w:val="00257438"/>
    <w:rsid w:val="0025754B"/>
    <w:rsid w:val="00267840"/>
    <w:rsid w:val="002707A6"/>
    <w:rsid w:val="00275CEA"/>
    <w:rsid w:val="00281D30"/>
    <w:rsid w:val="00281DF3"/>
    <w:rsid w:val="002825D8"/>
    <w:rsid w:val="002970BA"/>
    <w:rsid w:val="0029766D"/>
    <w:rsid w:val="002A1B58"/>
    <w:rsid w:val="002A4AD4"/>
    <w:rsid w:val="002A783B"/>
    <w:rsid w:val="002B6EC8"/>
    <w:rsid w:val="002F0649"/>
    <w:rsid w:val="002F2F52"/>
    <w:rsid w:val="00305CC6"/>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83818"/>
    <w:rsid w:val="003A7A20"/>
    <w:rsid w:val="003D32A1"/>
    <w:rsid w:val="003D4EBE"/>
    <w:rsid w:val="003E124B"/>
    <w:rsid w:val="003E35FC"/>
    <w:rsid w:val="00400919"/>
    <w:rsid w:val="00401D2B"/>
    <w:rsid w:val="0041019A"/>
    <w:rsid w:val="00417B1D"/>
    <w:rsid w:val="00420658"/>
    <w:rsid w:val="00423FD1"/>
    <w:rsid w:val="004373EB"/>
    <w:rsid w:val="00441E7D"/>
    <w:rsid w:val="0045635B"/>
    <w:rsid w:val="00482756"/>
    <w:rsid w:val="00485164"/>
    <w:rsid w:val="004919CD"/>
    <w:rsid w:val="00491A48"/>
    <w:rsid w:val="00492D4D"/>
    <w:rsid w:val="004A1855"/>
    <w:rsid w:val="004A4688"/>
    <w:rsid w:val="004A73E0"/>
    <w:rsid w:val="004B67C6"/>
    <w:rsid w:val="004C07FB"/>
    <w:rsid w:val="004C30BC"/>
    <w:rsid w:val="004C3BAB"/>
    <w:rsid w:val="004C40F2"/>
    <w:rsid w:val="004C7184"/>
    <w:rsid w:val="004D0722"/>
    <w:rsid w:val="004D3D77"/>
    <w:rsid w:val="004D51C6"/>
    <w:rsid w:val="004D6582"/>
    <w:rsid w:val="004D7038"/>
    <w:rsid w:val="004D7341"/>
    <w:rsid w:val="004E28F5"/>
    <w:rsid w:val="004E431C"/>
    <w:rsid w:val="004F04D7"/>
    <w:rsid w:val="004F3104"/>
    <w:rsid w:val="004F432A"/>
    <w:rsid w:val="004F6ACD"/>
    <w:rsid w:val="004F6EBB"/>
    <w:rsid w:val="004F7F8C"/>
    <w:rsid w:val="0050382C"/>
    <w:rsid w:val="005100D8"/>
    <w:rsid w:val="00510A96"/>
    <w:rsid w:val="00510AE0"/>
    <w:rsid w:val="00511360"/>
    <w:rsid w:val="005120FB"/>
    <w:rsid w:val="005141AB"/>
    <w:rsid w:val="0052267C"/>
    <w:rsid w:val="0052698B"/>
    <w:rsid w:val="00535843"/>
    <w:rsid w:val="00537BD2"/>
    <w:rsid w:val="00541E22"/>
    <w:rsid w:val="00543669"/>
    <w:rsid w:val="005474FF"/>
    <w:rsid w:val="005542A1"/>
    <w:rsid w:val="005657E7"/>
    <w:rsid w:val="0057537A"/>
    <w:rsid w:val="00575F82"/>
    <w:rsid w:val="00577070"/>
    <w:rsid w:val="00577752"/>
    <w:rsid w:val="00594E29"/>
    <w:rsid w:val="00596F03"/>
    <w:rsid w:val="005A0198"/>
    <w:rsid w:val="005A6A2E"/>
    <w:rsid w:val="005B0C16"/>
    <w:rsid w:val="005B18A3"/>
    <w:rsid w:val="005B7334"/>
    <w:rsid w:val="005C0414"/>
    <w:rsid w:val="005C74DE"/>
    <w:rsid w:val="005D40D0"/>
    <w:rsid w:val="005D45C9"/>
    <w:rsid w:val="005D6D3C"/>
    <w:rsid w:val="005E2FFB"/>
    <w:rsid w:val="005E3A12"/>
    <w:rsid w:val="005E4CAD"/>
    <w:rsid w:val="005E6B63"/>
    <w:rsid w:val="005F0479"/>
    <w:rsid w:val="005F216F"/>
    <w:rsid w:val="005F44FC"/>
    <w:rsid w:val="006020AD"/>
    <w:rsid w:val="00602362"/>
    <w:rsid w:val="006028C8"/>
    <w:rsid w:val="00604482"/>
    <w:rsid w:val="00604695"/>
    <w:rsid w:val="00622252"/>
    <w:rsid w:val="00623455"/>
    <w:rsid w:val="00630D19"/>
    <w:rsid w:val="00631E57"/>
    <w:rsid w:val="00655A6D"/>
    <w:rsid w:val="00663109"/>
    <w:rsid w:val="006670F0"/>
    <w:rsid w:val="006712F1"/>
    <w:rsid w:val="0068123A"/>
    <w:rsid w:val="00681543"/>
    <w:rsid w:val="00690DAA"/>
    <w:rsid w:val="006952C7"/>
    <w:rsid w:val="006953CF"/>
    <w:rsid w:val="006959EC"/>
    <w:rsid w:val="006A31B1"/>
    <w:rsid w:val="006B758F"/>
    <w:rsid w:val="006C13D9"/>
    <w:rsid w:val="006C3F43"/>
    <w:rsid w:val="006D2BEF"/>
    <w:rsid w:val="006E1A64"/>
    <w:rsid w:val="006E3315"/>
    <w:rsid w:val="006F1D96"/>
    <w:rsid w:val="006F26BE"/>
    <w:rsid w:val="006F26D6"/>
    <w:rsid w:val="006F6548"/>
    <w:rsid w:val="006F7647"/>
    <w:rsid w:val="00703CBD"/>
    <w:rsid w:val="007116F4"/>
    <w:rsid w:val="0071243D"/>
    <w:rsid w:val="00713ACF"/>
    <w:rsid w:val="0071480B"/>
    <w:rsid w:val="00717486"/>
    <w:rsid w:val="00733933"/>
    <w:rsid w:val="0074375B"/>
    <w:rsid w:val="007519F3"/>
    <w:rsid w:val="00753A50"/>
    <w:rsid w:val="00763AB3"/>
    <w:rsid w:val="00764298"/>
    <w:rsid w:val="0079045D"/>
    <w:rsid w:val="007908A1"/>
    <w:rsid w:val="0079255E"/>
    <w:rsid w:val="00794E57"/>
    <w:rsid w:val="007A763D"/>
    <w:rsid w:val="007B6058"/>
    <w:rsid w:val="007B6397"/>
    <w:rsid w:val="007D4D5C"/>
    <w:rsid w:val="007E155C"/>
    <w:rsid w:val="007E4877"/>
    <w:rsid w:val="007E49EF"/>
    <w:rsid w:val="007E4F47"/>
    <w:rsid w:val="007F052E"/>
    <w:rsid w:val="00800EB7"/>
    <w:rsid w:val="008063A8"/>
    <w:rsid w:val="0081062A"/>
    <w:rsid w:val="00811C62"/>
    <w:rsid w:val="00814C71"/>
    <w:rsid w:val="00825DBF"/>
    <w:rsid w:val="0082643A"/>
    <w:rsid w:val="00826EDD"/>
    <w:rsid w:val="00833405"/>
    <w:rsid w:val="008404BE"/>
    <w:rsid w:val="00844156"/>
    <w:rsid w:val="008506E1"/>
    <w:rsid w:val="00850A1D"/>
    <w:rsid w:val="00850B36"/>
    <w:rsid w:val="0086090D"/>
    <w:rsid w:val="00883B06"/>
    <w:rsid w:val="00890732"/>
    <w:rsid w:val="00891BC7"/>
    <w:rsid w:val="00891D39"/>
    <w:rsid w:val="00892DCD"/>
    <w:rsid w:val="008A118B"/>
    <w:rsid w:val="008A48D9"/>
    <w:rsid w:val="008A5771"/>
    <w:rsid w:val="008B1023"/>
    <w:rsid w:val="008B40A0"/>
    <w:rsid w:val="008C3039"/>
    <w:rsid w:val="008C30F4"/>
    <w:rsid w:val="008C6618"/>
    <w:rsid w:val="008D1A76"/>
    <w:rsid w:val="008E285F"/>
    <w:rsid w:val="008F12B9"/>
    <w:rsid w:val="00900F2A"/>
    <w:rsid w:val="00901441"/>
    <w:rsid w:val="00907E9F"/>
    <w:rsid w:val="00910C3F"/>
    <w:rsid w:val="009137D2"/>
    <w:rsid w:val="009244F9"/>
    <w:rsid w:val="009315A3"/>
    <w:rsid w:val="00933297"/>
    <w:rsid w:val="0093602A"/>
    <w:rsid w:val="0093752D"/>
    <w:rsid w:val="00937DD0"/>
    <w:rsid w:val="00940A1D"/>
    <w:rsid w:val="009441BD"/>
    <w:rsid w:val="00944427"/>
    <w:rsid w:val="00954B27"/>
    <w:rsid w:val="0095645F"/>
    <w:rsid w:val="00956F81"/>
    <w:rsid w:val="00960E10"/>
    <w:rsid w:val="00962C10"/>
    <w:rsid w:val="00967C01"/>
    <w:rsid w:val="009718FB"/>
    <w:rsid w:val="00977410"/>
    <w:rsid w:val="00985439"/>
    <w:rsid w:val="00986569"/>
    <w:rsid w:val="00987926"/>
    <w:rsid w:val="009933B4"/>
    <w:rsid w:val="00995697"/>
    <w:rsid w:val="009B0EB4"/>
    <w:rsid w:val="009B1D74"/>
    <w:rsid w:val="009B22EA"/>
    <w:rsid w:val="009B29A0"/>
    <w:rsid w:val="009B2D35"/>
    <w:rsid w:val="009B30E7"/>
    <w:rsid w:val="009B5ECE"/>
    <w:rsid w:val="009D2C8E"/>
    <w:rsid w:val="009D3B7F"/>
    <w:rsid w:val="009D67C5"/>
    <w:rsid w:val="009E1B2B"/>
    <w:rsid w:val="009E2A8B"/>
    <w:rsid w:val="009E35A5"/>
    <w:rsid w:val="009F29FE"/>
    <w:rsid w:val="009F6290"/>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221F"/>
    <w:rsid w:val="00A838C4"/>
    <w:rsid w:val="00A95492"/>
    <w:rsid w:val="00A974D6"/>
    <w:rsid w:val="00AC0CFF"/>
    <w:rsid w:val="00AC3525"/>
    <w:rsid w:val="00AC3AFC"/>
    <w:rsid w:val="00AC6A15"/>
    <w:rsid w:val="00AD388E"/>
    <w:rsid w:val="00AD6C83"/>
    <w:rsid w:val="00AD7F64"/>
    <w:rsid w:val="00AE1521"/>
    <w:rsid w:val="00AF1D92"/>
    <w:rsid w:val="00AF44BF"/>
    <w:rsid w:val="00B001B9"/>
    <w:rsid w:val="00B00547"/>
    <w:rsid w:val="00B01F71"/>
    <w:rsid w:val="00B06A31"/>
    <w:rsid w:val="00B06AFA"/>
    <w:rsid w:val="00B1082C"/>
    <w:rsid w:val="00B1089C"/>
    <w:rsid w:val="00B21305"/>
    <w:rsid w:val="00B22A4A"/>
    <w:rsid w:val="00B243AD"/>
    <w:rsid w:val="00B25207"/>
    <w:rsid w:val="00B31C61"/>
    <w:rsid w:val="00B3360C"/>
    <w:rsid w:val="00B33DAB"/>
    <w:rsid w:val="00B428D9"/>
    <w:rsid w:val="00B44F90"/>
    <w:rsid w:val="00B5004C"/>
    <w:rsid w:val="00B56613"/>
    <w:rsid w:val="00B64219"/>
    <w:rsid w:val="00B728AD"/>
    <w:rsid w:val="00B72E77"/>
    <w:rsid w:val="00B75954"/>
    <w:rsid w:val="00B75E0F"/>
    <w:rsid w:val="00B77C5B"/>
    <w:rsid w:val="00B80802"/>
    <w:rsid w:val="00B830D4"/>
    <w:rsid w:val="00B9561E"/>
    <w:rsid w:val="00B962FF"/>
    <w:rsid w:val="00B9690A"/>
    <w:rsid w:val="00BA27A8"/>
    <w:rsid w:val="00BA3CA4"/>
    <w:rsid w:val="00BB60E9"/>
    <w:rsid w:val="00BC1A2A"/>
    <w:rsid w:val="00BC7708"/>
    <w:rsid w:val="00BD15A4"/>
    <w:rsid w:val="00BE65FC"/>
    <w:rsid w:val="00BE6A2D"/>
    <w:rsid w:val="00BF6145"/>
    <w:rsid w:val="00BF61BE"/>
    <w:rsid w:val="00C04C07"/>
    <w:rsid w:val="00C076A3"/>
    <w:rsid w:val="00C14DA6"/>
    <w:rsid w:val="00C24F4D"/>
    <w:rsid w:val="00C2519B"/>
    <w:rsid w:val="00C263C1"/>
    <w:rsid w:val="00C35E2E"/>
    <w:rsid w:val="00C37319"/>
    <w:rsid w:val="00C464F3"/>
    <w:rsid w:val="00C61359"/>
    <w:rsid w:val="00C61671"/>
    <w:rsid w:val="00C76820"/>
    <w:rsid w:val="00C7783D"/>
    <w:rsid w:val="00C80AF7"/>
    <w:rsid w:val="00C8347A"/>
    <w:rsid w:val="00C86456"/>
    <w:rsid w:val="00C867E8"/>
    <w:rsid w:val="00C879E7"/>
    <w:rsid w:val="00C92FC6"/>
    <w:rsid w:val="00CA67E4"/>
    <w:rsid w:val="00CA7C56"/>
    <w:rsid w:val="00CB6999"/>
    <w:rsid w:val="00CB6C8F"/>
    <w:rsid w:val="00CB7472"/>
    <w:rsid w:val="00CC54AB"/>
    <w:rsid w:val="00CD080C"/>
    <w:rsid w:val="00CD109B"/>
    <w:rsid w:val="00CD3713"/>
    <w:rsid w:val="00CE13CF"/>
    <w:rsid w:val="00CE5DB1"/>
    <w:rsid w:val="00CF2AAA"/>
    <w:rsid w:val="00CF43AD"/>
    <w:rsid w:val="00CF533A"/>
    <w:rsid w:val="00CF625C"/>
    <w:rsid w:val="00D14FD2"/>
    <w:rsid w:val="00D256FD"/>
    <w:rsid w:val="00D427D1"/>
    <w:rsid w:val="00D46B37"/>
    <w:rsid w:val="00D53788"/>
    <w:rsid w:val="00D53CBD"/>
    <w:rsid w:val="00D70515"/>
    <w:rsid w:val="00D71190"/>
    <w:rsid w:val="00D7562A"/>
    <w:rsid w:val="00D860C0"/>
    <w:rsid w:val="00D8702A"/>
    <w:rsid w:val="00D87398"/>
    <w:rsid w:val="00D9174C"/>
    <w:rsid w:val="00D9693C"/>
    <w:rsid w:val="00D97B8B"/>
    <w:rsid w:val="00DA079A"/>
    <w:rsid w:val="00DA5E2D"/>
    <w:rsid w:val="00DB3CCB"/>
    <w:rsid w:val="00DB7606"/>
    <w:rsid w:val="00DC01D2"/>
    <w:rsid w:val="00DC0992"/>
    <w:rsid w:val="00DC127B"/>
    <w:rsid w:val="00DC2EE6"/>
    <w:rsid w:val="00DD35E3"/>
    <w:rsid w:val="00DD49CF"/>
    <w:rsid w:val="00DE5B04"/>
    <w:rsid w:val="00DF210A"/>
    <w:rsid w:val="00DF22F3"/>
    <w:rsid w:val="00DF7DED"/>
    <w:rsid w:val="00E075D4"/>
    <w:rsid w:val="00E12ADE"/>
    <w:rsid w:val="00E142EB"/>
    <w:rsid w:val="00E17E61"/>
    <w:rsid w:val="00E3576D"/>
    <w:rsid w:val="00E4566B"/>
    <w:rsid w:val="00E571F8"/>
    <w:rsid w:val="00E6246C"/>
    <w:rsid w:val="00E669AC"/>
    <w:rsid w:val="00E80EC5"/>
    <w:rsid w:val="00E8245D"/>
    <w:rsid w:val="00EC5289"/>
    <w:rsid w:val="00ED120E"/>
    <w:rsid w:val="00ED20E8"/>
    <w:rsid w:val="00ED7665"/>
    <w:rsid w:val="00EE0422"/>
    <w:rsid w:val="00EE27D3"/>
    <w:rsid w:val="00EE6659"/>
    <w:rsid w:val="00F02DA9"/>
    <w:rsid w:val="00F05C38"/>
    <w:rsid w:val="00F0798B"/>
    <w:rsid w:val="00F1241A"/>
    <w:rsid w:val="00F13F5E"/>
    <w:rsid w:val="00F1528A"/>
    <w:rsid w:val="00F171EF"/>
    <w:rsid w:val="00F2448F"/>
    <w:rsid w:val="00F247E3"/>
    <w:rsid w:val="00F24BFB"/>
    <w:rsid w:val="00F26528"/>
    <w:rsid w:val="00F301B1"/>
    <w:rsid w:val="00F3263A"/>
    <w:rsid w:val="00F350EF"/>
    <w:rsid w:val="00F36F42"/>
    <w:rsid w:val="00F378B4"/>
    <w:rsid w:val="00F45DFF"/>
    <w:rsid w:val="00F4631A"/>
    <w:rsid w:val="00F47730"/>
    <w:rsid w:val="00F53F26"/>
    <w:rsid w:val="00F550DA"/>
    <w:rsid w:val="00F6359C"/>
    <w:rsid w:val="00F70721"/>
    <w:rsid w:val="00F75628"/>
    <w:rsid w:val="00F80F6D"/>
    <w:rsid w:val="00F90431"/>
    <w:rsid w:val="00F932EC"/>
    <w:rsid w:val="00F94A8D"/>
    <w:rsid w:val="00F97ED9"/>
    <w:rsid w:val="00FA3787"/>
    <w:rsid w:val="00FA5008"/>
    <w:rsid w:val="00FB0CD5"/>
    <w:rsid w:val="00FB2A2A"/>
    <w:rsid w:val="00FB340E"/>
    <w:rsid w:val="00FB7329"/>
    <w:rsid w:val="00FC2359"/>
    <w:rsid w:val="00FC65C4"/>
    <w:rsid w:val="00FD215C"/>
    <w:rsid w:val="00FD2752"/>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9894"/>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link w:val="OdstavecseseznamemChar"/>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 w:type="character" w:customStyle="1" w:styleId="Nevyeenzmnka1">
    <w:name w:val="Nevyřešená zmínka1"/>
    <w:basedOn w:val="Standardnpsmoodstavce"/>
    <w:uiPriority w:val="99"/>
    <w:semiHidden/>
    <w:unhideWhenUsed/>
    <w:rsid w:val="00B9561E"/>
    <w:rPr>
      <w:color w:val="605E5C"/>
      <w:shd w:val="clear" w:color="auto" w:fill="E1DFDD"/>
    </w:rPr>
  </w:style>
  <w:style w:type="character" w:customStyle="1" w:styleId="OdstavecseseznamemChar">
    <w:name w:val="Odstavec se seznamem Char"/>
    <w:basedOn w:val="Standardnpsmoodstavce"/>
    <w:link w:val="Odstavecseseznamem"/>
    <w:rsid w:val="00CF5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islav.pecha@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31DA-6ED1-41BC-A1DF-09DF9B9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2973</Words>
  <Characters>17542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20475</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14</cp:revision>
  <cp:lastPrinted>2018-02-12T11:06:00Z</cp:lastPrinted>
  <dcterms:created xsi:type="dcterms:W3CDTF">2023-12-14T06:03:00Z</dcterms:created>
  <dcterms:modified xsi:type="dcterms:W3CDTF">2024-01-10T06:07:00Z</dcterms:modified>
</cp:coreProperties>
</file>