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57C2" w14:textId="77777777" w:rsidR="00E45F9D" w:rsidRDefault="00E45F9D" w:rsidP="00E45F9D">
      <w:pPr>
        <w:jc w:val="both"/>
      </w:pPr>
    </w:p>
    <w:p w14:paraId="7148C502" w14:textId="77777777" w:rsidR="00E45F9D" w:rsidRDefault="00E45F9D" w:rsidP="00E45F9D">
      <w:pPr>
        <w:jc w:val="both"/>
      </w:pPr>
    </w:p>
    <w:p w14:paraId="1F459956" w14:textId="6ED6EB1E" w:rsidR="00D5440B" w:rsidRDefault="00D5440B" w:rsidP="00944D43">
      <w:pPr>
        <w:spacing w:before="240" w:after="240" w:line="20" w:lineRule="atLeast"/>
        <w:rPr>
          <w:rFonts w:ascii="Arial Black" w:hAnsi="Arial Black"/>
        </w:rPr>
      </w:pPr>
    </w:p>
    <w:p w14:paraId="693B6E86" w14:textId="59DF93C3" w:rsidR="00D5440B" w:rsidRDefault="00367D86" w:rsidP="00B96CBE">
      <w:pPr>
        <w:pStyle w:val="Nadpis1"/>
        <w:jc w:val="both"/>
        <w:rPr>
          <w:rFonts w:cs="Times New Roman"/>
          <w:b/>
          <w:sz w:val="24"/>
          <w:szCs w:val="24"/>
        </w:rPr>
      </w:pPr>
      <w:r>
        <w:rPr>
          <w:b/>
          <w:sz w:val="24"/>
          <w:szCs w:val="24"/>
        </w:rPr>
        <w:t xml:space="preserve">Příloha </w:t>
      </w:r>
      <w:r>
        <w:rPr>
          <w:sz w:val="24"/>
          <w:szCs w:val="24"/>
        </w:rPr>
        <w:t xml:space="preserve">č. 7 SML – </w:t>
      </w:r>
      <w:r w:rsidR="00D5440B">
        <w:rPr>
          <w:rFonts w:cs="Times New Roman"/>
          <w:b/>
          <w:sz w:val="24"/>
          <w:szCs w:val="24"/>
        </w:rPr>
        <w:t>Pravidla pro provedení zkoušky k ověření přesnosti měření Systému APC</w:t>
      </w:r>
    </w:p>
    <w:p w14:paraId="57AAF3FF" w14:textId="77777777" w:rsidR="00D5440B" w:rsidRDefault="00D5440B" w:rsidP="00944D43">
      <w:pPr>
        <w:spacing w:before="240" w:after="240" w:line="20" w:lineRule="atLeast"/>
        <w:rPr>
          <w:rFonts w:ascii="Arial Black" w:hAnsi="Arial Black"/>
        </w:rPr>
      </w:pPr>
    </w:p>
    <w:p w14:paraId="7A7909C3" w14:textId="4C1834B5" w:rsidR="00944D43" w:rsidRPr="006560E9" w:rsidRDefault="00E45F9D" w:rsidP="00944D43">
      <w:pPr>
        <w:spacing w:before="240" w:after="240" w:line="20" w:lineRule="atLeast"/>
        <w:rPr>
          <w:rFonts w:ascii="Arial Black" w:hAnsi="Arial Black"/>
          <w:b/>
          <w:sz w:val="28"/>
          <w:szCs w:val="28"/>
        </w:rPr>
      </w:pPr>
      <w:r w:rsidRPr="00944D43">
        <w:rPr>
          <w:rFonts w:ascii="Arial Black" w:hAnsi="Arial Black"/>
        </w:rPr>
        <w:t xml:space="preserve">Smlouva: </w:t>
      </w:r>
      <w:r w:rsidR="00C450A1">
        <w:rPr>
          <w:rFonts w:ascii="Arial Black" w:hAnsi="Arial Black"/>
          <w:b/>
          <w:bCs/>
        </w:rPr>
        <w:t>„Měření obsazenosti spojů MHD</w:t>
      </w:r>
      <w:r w:rsidR="00944D43" w:rsidRPr="00944D43">
        <w:rPr>
          <w:rFonts w:ascii="Arial Black" w:hAnsi="Arial Black"/>
          <w:b/>
          <w:bCs/>
        </w:rPr>
        <w:t>“</w:t>
      </w:r>
    </w:p>
    <w:p w14:paraId="65E0C257" w14:textId="1FA666AB" w:rsidR="00E45F9D" w:rsidRPr="00C450A1" w:rsidRDefault="00E45F9D" w:rsidP="00944D43">
      <w:pPr>
        <w:spacing w:after="0"/>
        <w:rPr>
          <w:rFonts w:ascii="Times New Roman" w:hAnsi="Times New Roman" w:cs="Times New Roman"/>
        </w:rPr>
      </w:pPr>
      <w:r w:rsidRPr="00C450A1">
        <w:rPr>
          <w:rFonts w:ascii="Times New Roman" w:hAnsi="Times New Roman" w:cs="Times New Roman"/>
          <w:b/>
        </w:rPr>
        <w:t>Čí</w:t>
      </w:r>
      <w:r w:rsidR="00C450A1" w:rsidRPr="00C450A1">
        <w:rPr>
          <w:rFonts w:ascii="Times New Roman" w:hAnsi="Times New Roman" w:cs="Times New Roman"/>
          <w:b/>
        </w:rPr>
        <w:t>slo smlouvy O</w:t>
      </w:r>
      <w:r w:rsidRPr="00C450A1">
        <w:rPr>
          <w:rFonts w:ascii="Times New Roman" w:hAnsi="Times New Roman" w:cs="Times New Roman"/>
          <w:b/>
        </w:rPr>
        <w:t>bjednatele:</w:t>
      </w:r>
      <w:r w:rsidRPr="00C450A1">
        <w:rPr>
          <w:rFonts w:ascii="Times New Roman" w:hAnsi="Times New Roman" w:cs="Times New Roman"/>
        </w:rPr>
        <w:t xml:space="preserve"> </w:t>
      </w:r>
      <w:r w:rsidR="009C28ED" w:rsidRPr="00C450A1">
        <w:rPr>
          <w:rFonts w:ascii="Times New Roman" w:hAnsi="Times New Roman" w:cs="Times New Roman"/>
        </w:rPr>
        <w:t>DOD20230259</w:t>
      </w:r>
    </w:p>
    <w:p w14:paraId="7A8C6575" w14:textId="1A5A64CE" w:rsidR="00E45F9D" w:rsidRPr="00C450A1" w:rsidRDefault="00C450A1" w:rsidP="00E45F9D">
      <w:pPr>
        <w:tabs>
          <w:tab w:val="right" w:pos="9072"/>
        </w:tabs>
        <w:spacing w:after="0"/>
        <w:jc w:val="both"/>
        <w:rPr>
          <w:rFonts w:ascii="Times New Roman" w:hAnsi="Times New Roman" w:cs="Times New Roman"/>
          <w:b/>
        </w:rPr>
      </w:pPr>
      <w:r w:rsidRPr="00C450A1">
        <w:rPr>
          <w:rFonts w:ascii="Times New Roman" w:hAnsi="Times New Roman" w:cs="Times New Roman"/>
          <w:b/>
        </w:rPr>
        <w:t>Číslo smlouvy Zhotovitele</w:t>
      </w:r>
      <w:r w:rsidR="00E45F9D" w:rsidRPr="00C450A1">
        <w:rPr>
          <w:rFonts w:ascii="Times New Roman" w:hAnsi="Times New Roman" w:cs="Times New Roman"/>
          <w:b/>
        </w:rPr>
        <w:t>:</w:t>
      </w:r>
      <w:r w:rsidRPr="00C450A1">
        <w:rPr>
          <w:rFonts w:ascii="Garamond" w:hAnsi="Garamond"/>
          <w:highlight w:val="cyan"/>
        </w:rPr>
        <w:t xml:space="preserve"> </w:t>
      </w:r>
      <w:r>
        <w:rPr>
          <w:rFonts w:ascii="Garamond" w:hAnsi="Garamond"/>
          <w:highlight w:val="cyan"/>
        </w:rPr>
        <w:t>[DOPLNÍ DODAVATEL]</w:t>
      </w:r>
    </w:p>
    <w:p w14:paraId="42CB019E" w14:textId="77777777" w:rsidR="00E45F9D" w:rsidRDefault="00E45F9D" w:rsidP="00CC327F">
      <w:pPr>
        <w:spacing w:line="276" w:lineRule="auto"/>
        <w:ind w:firstLine="284"/>
        <w:jc w:val="both"/>
        <w:rPr>
          <w:rFonts w:ascii="Times New Roman" w:hAnsi="Times New Roman" w:cs="Times New Roman"/>
          <w:b/>
          <w:i/>
          <w:sz w:val="24"/>
          <w:szCs w:val="24"/>
          <w:u w:val="single"/>
        </w:rPr>
      </w:pPr>
    </w:p>
    <w:p w14:paraId="3FE0E931" w14:textId="160B6A07" w:rsidR="00CC327F" w:rsidRPr="00070C01" w:rsidRDefault="00614A34">
      <w:pPr>
        <w:pStyle w:val="rove2"/>
        <w:widowControl w:val="0"/>
        <w:numPr>
          <w:ilvl w:val="0"/>
          <w:numId w:val="4"/>
        </w:numPr>
        <w:spacing w:line="276" w:lineRule="auto"/>
        <w:rPr>
          <w:b/>
          <w:iCs/>
          <w:u w:val="single"/>
        </w:rPr>
      </w:pPr>
      <w:r w:rsidRPr="00070C01">
        <w:rPr>
          <w:b/>
          <w:iCs/>
          <w:u w:val="single"/>
        </w:rPr>
        <w:t>Funkční z</w:t>
      </w:r>
      <w:r w:rsidR="00CC327F" w:rsidRPr="00070C01">
        <w:rPr>
          <w:b/>
          <w:iCs/>
          <w:u w:val="single"/>
        </w:rPr>
        <w:t>kouška</w:t>
      </w:r>
      <w:r w:rsidR="00F64CF0" w:rsidRPr="00070C01">
        <w:rPr>
          <w:b/>
          <w:iCs/>
          <w:u w:val="single"/>
        </w:rPr>
        <w:t xml:space="preserve"> </w:t>
      </w:r>
      <w:r w:rsidR="00A018D6" w:rsidRPr="00070C01">
        <w:rPr>
          <w:b/>
          <w:iCs/>
          <w:u w:val="single"/>
        </w:rPr>
        <w:t xml:space="preserve">Systému APC </w:t>
      </w:r>
      <w:r w:rsidR="00F64CF0" w:rsidRPr="00070C01">
        <w:rPr>
          <w:b/>
          <w:iCs/>
          <w:u w:val="single"/>
        </w:rPr>
        <w:t>před Převzetím Systému APC</w:t>
      </w:r>
      <w:r w:rsidR="003C270F" w:rsidRPr="00070C01">
        <w:rPr>
          <w:b/>
          <w:iCs/>
          <w:u w:val="single"/>
        </w:rPr>
        <w:t xml:space="preserve"> jako celku</w:t>
      </w:r>
      <w:r w:rsidR="00CC327F" w:rsidRPr="00070C01">
        <w:rPr>
          <w:b/>
          <w:iCs/>
          <w:u w:val="single"/>
        </w:rPr>
        <w:t xml:space="preserve"> </w:t>
      </w:r>
    </w:p>
    <w:p w14:paraId="2057DFF4" w14:textId="503C0355" w:rsidR="00731038" w:rsidRPr="00070C01" w:rsidRDefault="00731038" w:rsidP="00070C01">
      <w:pPr>
        <w:pStyle w:val="rove2"/>
        <w:widowControl w:val="0"/>
        <w:spacing w:line="276" w:lineRule="auto"/>
        <w:rPr>
          <w:b/>
          <w:i/>
          <w:u w:val="single"/>
        </w:rPr>
      </w:pPr>
      <w:r w:rsidRPr="00070C01">
        <w:t>Funkční zkouška před Převzetím Systému APC jako celku slouží pro závěrečný test celého instalovaného Systému APC mající prověřit vzájemnou funkčnost veškerých Zařízení na vozidlech, Provozního software, API rozhraní, dle níže uvedených pravidel zkoušky</w:t>
      </w:r>
      <w:r>
        <w:t>, přičemž jejím předmětem bude:</w:t>
      </w:r>
    </w:p>
    <w:p w14:paraId="76148D49" w14:textId="15960A46" w:rsidR="005A469E" w:rsidRDefault="005A469E" w:rsidP="00070C01">
      <w:pPr>
        <w:pStyle w:val="rove2"/>
        <w:widowControl w:val="0"/>
        <w:numPr>
          <w:ilvl w:val="0"/>
          <w:numId w:val="5"/>
        </w:numPr>
        <w:spacing w:line="276" w:lineRule="auto"/>
        <w:ind w:left="426" w:hanging="426"/>
        <w:rPr>
          <w:bCs/>
          <w:iCs/>
        </w:rPr>
      </w:pPr>
      <w:r w:rsidRPr="00070C01">
        <w:rPr>
          <w:bCs/>
          <w:iCs/>
        </w:rPr>
        <w:t xml:space="preserve">Ověření funkčnosti </w:t>
      </w:r>
      <w:r w:rsidR="00731038" w:rsidRPr="00070C01">
        <w:rPr>
          <w:bCs/>
          <w:iCs/>
        </w:rPr>
        <w:t>Systému APC jako celku</w:t>
      </w:r>
    </w:p>
    <w:p w14:paraId="0D83E544" w14:textId="079F7DB2" w:rsidR="00731038" w:rsidRPr="00070C01" w:rsidRDefault="00BE738A" w:rsidP="00070C01">
      <w:pPr>
        <w:pStyle w:val="rove2"/>
        <w:widowControl w:val="0"/>
        <w:spacing w:line="276" w:lineRule="auto"/>
        <w:ind w:left="426"/>
        <w:rPr>
          <w:bCs/>
          <w:iCs/>
        </w:rPr>
      </w:pPr>
      <w:r>
        <w:t>T</w:t>
      </w:r>
      <w:r w:rsidR="00816BC4">
        <w:t>ato část Funkční zkoušky zahrnuje t</w:t>
      </w:r>
      <w:r w:rsidR="00731038" w:rsidRPr="00070C01">
        <w:t xml:space="preserve">est </w:t>
      </w:r>
      <w:r w:rsidR="00816BC4" w:rsidRPr="00FB24F1">
        <w:rPr>
          <w:bCs/>
          <w:iCs/>
        </w:rPr>
        <w:t>funkčnosti všech nainstalovaných Zařízení pro Stávající flotilu</w:t>
      </w:r>
      <w:r w:rsidR="00816BC4">
        <w:rPr>
          <w:bCs/>
          <w:iCs/>
        </w:rPr>
        <w:t xml:space="preserve"> a test </w:t>
      </w:r>
      <w:r w:rsidR="00731038" w:rsidRPr="00070C01">
        <w:t xml:space="preserve">Provozního software </w:t>
      </w:r>
      <w:r w:rsidR="00816BC4">
        <w:t xml:space="preserve">(včetně </w:t>
      </w:r>
      <w:r w:rsidR="00731038" w:rsidRPr="00070C01">
        <w:t>API rozhraní</w:t>
      </w:r>
      <w:r w:rsidR="00816BC4">
        <w:t>) a</w:t>
      </w:r>
      <w:r w:rsidR="00731038" w:rsidRPr="00070C01">
        <w:t xml:space="preserve"> prověřuje zda: 1)</w:t>
      </w:r>
      <w:r w:rsidR="004A734D">
        <w:t> </w:t>
      </w:r>
      <w:r w:rsidR="00816BC4">
        <w:t xml:space="preserve">Provozní software (včetně </w:t>
      </w:r>
      <w:r w:rsidR="00816BC4" w:rsidRPr="00FB24F1">
        <w:t>API rozhraní</w:t>
      </w:r>
      <w:r w:rsidR="00816BC4">
        <w:t>)</w:t>
      </w:r>
      <w:r w:rsidR="00731038" w:rsidRPr="00070C01">
        <w:t xml:space="preserve"> obsahuj</w:t>
      </w:r>
      <w:r w:rsidR="00816BC4">
        <w:t>e</w:t>
      </w:r>
      <w:r w:rsidR="00731038" w:rsidRPr="00070C01">
        <w:t xml:space="preserve"> údaje ze všech vozidel v provozu (buď počty cestujících, nebo chybové hlášení o nefunkčnosti), 2) jsou </w:t>
      </w:r>
      <w:r w:rsidR="00816BC4">
        <w:t>s</w:t>
      </w:r>
      <w:r w:rsidR="00731038" w:rsidRPr="00070C01">
        <w:t xml:space="preserve">plněny všechny požadavky uvedené v přílohách Specifikace předmětu plnění (příloha </w:t>
      </w:r>
      <w:r w:rsidR="001D3D89">
        <w:br/>
      </w:r>
      <w:r w:rsidR="00731038" w:rsidRPr="00070C01">
        <w:t>č. 1</w:t>
      </w:r>
      <w:r>
        <w:t>a a č. 1b</w:t>
      </w:r>
      <w:r w:rsidR="00731038" w:rsidRPr="00070C01">
        <w:t xml:space="preserve"> Smlouvy).</w:t>
      </w:r>
    </w:p>
    <w:p w14:paraId="456589C6" w14:textId="09B7BCE0" w:rsidR="005A469E" w:rsidRDefault="005A469E" w:rsidP="00070C01">
      <w:pPr>
        <w:pStyle w:val="rove2"/>
        <w:widowControl w:val="0"/>
        <w:numPr>
          <w:ilvl w:val="0"/>
          <w:numId w:val="5"/>
        </w:numPr>
        <w:spacing w:line="276" w:lineRule="auto"/>
        <w:ind w:left="426" w:hanging="426"/>
        <w:rPr>
          <w:bCs/>
          <w:iCs/>
        </w:rPr>
      </w:pPr>
      <w:r w:rsidRPr="00070C01">
        <w:rPr>
          <w:bCs/>
          <w:iCs/>
        </w:rPr>
        <w:t>Ověření přesnosti měření vybraných Zařízení</w:t>
      </w:r>
    </w:p>
    <w:p w14:paraId="20395C21" w14:textId="7FE67202" w:rsidR="00816BC4" w:rsidRPr="003B0682" w:rsidRDefault="00816BC4" w:rsidP="00070C01">
      <w:pPr>
        <w:pStyle w:val="rove2"/>
        <w:widowControl w:val="0"/>
        <w:spacing w:line="276" w:lineRule="auto"/>
        <w:ind w:left="426"/>
      </w:pPr>
      <w:r>
        <w:t xml:space="preserve">Objednatel určí pro tuto část Funkční zkoušky tři různá vozidla. </w:t>
      </w:r>
      <w:r w:rsidR="00BE738A" w:rsidRPr="00BE738A">
        <w:t xml:space="preserve">Požadovaná minimální přesnost každého dodaného Zařízení v rámci Systému APC je stanovena </w:t>
      </w:r>
      <w:r w:rsidR="00BE738A" w:rsidRPr="00BE738A">
        <w:rPr>
          <w:b/>
        </w:rPr>
        <w:t>minimálně na 97</w:t>
      </w:r>
      <w:r w:rsidR="004A734D">
        <w:rPr>
          <w:b/>
        </w:rPr>
        <w:t> </w:t>
      </w:r>
      <w:r w:rsidR="00BE738A" w:rsidRPr="00BE738A">
        <w:rPr>
          <w:b/>
        </w:rPr>
        <w:t>%</w:t>
      </w:r>
      <w:r w:rsidR="00BE738A" w:rsidRPr="00BE738A">
        <w:t xml:space="preserve"> za jakýchkoliv světelných a povětrnostních podmínek. </w:t>
      </w:r>
    </w:p>
    <w:p w14:paraId="650EE3A6" w14:textId="0CA5B8A9" w:rsidR="00816BC4" w:rsidRDefault="00CC327F" w:rsidP="00816B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Zkouška prob</w:t>
      </w:r>
      <w:r w:rsidR="006365A3">
        <w:rPr>
          <w:rFonts w:ascii="Times New Roman" w:hAnsi="Times New Roman" w:cs="Times New Roman"/>
          <w:sz w:val="24"/>
          <w:szCs w:val="24"/>
        </w:rPr>
        <w:t>ěhne</w:t>
      </w:r>
      <w:r>
        <w:rPr>
          <w:rFonts w:ascii="Times New Roman" w:hAnsi="Times New Roman" w:cs="Times New Roman"/>
          <w:sz w:val="24"/>
          <w:szCs w:val="24"/>
        </w:rPr>
        <w:t xml:space="preserve"> v areálu </w:t>
      </w:r>
      <w:r w:rsidR="006365A3">
        <w:rPr>
          <w:rFonts w:ascii="Times New Roman" w:hAnsi="Times New Roman" w:cs="Times New Roman"/>
          <w:sz w:val="24"/>
          <w:szCs w:val="24"/>
        </w:rPr>
        <w:t>objednatele</w:t>
      </w:r>
      <w:r>
        <w:rPr>
          <w:rFonts w:ascii="Times New Roman" w:hAnsi="Times New Roman" w:cs="Times New Roman"/>
          <w:sz w:val="24"/>
          <w:szCs w:val="24"/>
        </w:rPr>
        <w:t xml:space="preserve">. </w:t>
      </w:r>
      <w:r w:rsidRPr="00966D1D">
        <w:rPr>
          <w:rFonts w:ascii="Times New Roman" w:hAnsi="Times New Roman" w:cs="Times New Roman"/>
          <w:sz w:val="24"/>
          <w:szCs w:val="24"/>
        </w:rPr>
        <w:t xml:space="preserve">Vozidlo </w:t>
      </w:r>
      <w:r>
        <w:rPr>
          <w:rFonts w:ascii="Times New Roman" w:hAnsi="Times New Roman" w:cs="Times New Roman"/>
          <w:sz w:val="24"/>
          <w:szCs w:val="24"/>
        </w:rPr>
        <w:t>se bude pohybovat v areálu a obsluhovat fiktivní zastávky, na kterých bude probíhat</w:t>
      </w:r>
      <w:r w:rsidRPr="00966D1D">
        <w:rPr>
          <w:rFonts w:ascii="Times New Roman" w:hAnsi="Times New Roman" w:cs="Times New Roman"/>
          <w:sz w:val="24"/>
          <w:szCs w:val="24"/>
        </w:rPr>
        <w:t xml:space="preserve"> </w:t>
      </w:r>
      <w:r>
        <w:rPr>
          <w:rFonts w:ascii="Times New Roman" w:hAnsi="Times New Roman" w:cs="Times New Roman"/>
          <w:sz w:val="24"/>
          <w:szCs w:val="24"/>
        </w:rPr>
        <w:t>nástup a výstup</w:t>
      </w:r>
      <w:r w:rsidRPr="00966D1D">
        <w:rPr>
          <w:rFonts w:ascii="Times New Roman" w:hAnsi="Times New Roman" w:cs="Times New Roman"/>
          <w:sz w:val="24"/>
          <w:szCs w:val="24"/>
        </w:rPr>
        <w:t xml:space="preserve"> </w:t>
      </w:r>
      <w:r>
        <w:rPr>
          <w:rFonts w:ascii="Times New Roman" w:hAnsi="Times New Roman" w:cs="Times New Roman"/>
          <w:sz w:val="24"/>
          <w:szCs w:val="24"/>
        </w:rPr>
        <w:t xml:space="preserve">figurantů </w:t>
      </w:r>
      <w:r w:rsidRPr="00966D1D">
        <w:rPr>
          <w:rFonts w:ascii="Times New Roman" w:hAnsi="Times New Roman" w:cs="Times New Roman"/>
          <w:sz w:val="24"/>
          <w:szCs w:val="24"/>
        </w:rPr>
        <w:t>za různých světelných podmínek</w:t>
      </w:r>
      <w:r>
        <w:rPr>
          <w:rFonts w:ascii="Times New Roman" w:hAnsi="Times New Roman" w:cs="Times New Roman"/>
          <w:sz w:val="24"/>
          <w:szCs w:val="24"/>
        </w:rPr>
        <w:t xml:space="preserve"> dle předem připraveného scénáře </w:t>
      </w:r>
      <w:r w:rsidR="006365A3">
        <w:rPr>
          <w:rFonts w:ascii="Times New Roman" w:hAnsi="Times New Roman" w:cs="Times New Roman"/>
          <w:sz w:val="24"/>
          <w:szCs w:val="24"/>
        </w:rPr>
        <w:t>objednatele</w:t>
      </w:r>
      <w:r>
        <w:rPr>
          <w:rFonts w:ascii="Times New Roman" w:hAnsi="Times New Roman" w:cs="Times New Roman"/>
          <w:sz w:val="24"/>
          <w:szCs w:val="24"/>
        </w:rPr>
        <w:t xml:space="preserve">. Scénář bude uvádět počty nastupujících a vystupujících figurantů pro každé dveře vozidla zvlášť. Scénář s konkrétními počty nastupujících a vystupujících nebude předem poskytnut </w:t>
      </w:r>
      <w:r w:rsidR="00460CF9">
        <w:rPr>
          <w:rFonts w:ascii="Times New Roman" w:hAnsi="Times New Roman" w:cs="Times New Roman"/>
          <w:sz w:val="24"/>
          <w:szCs w:val="24"/>
        </w:rPr>
        <w:t>zhotoviteli</w:t>
      </w:r>
      <w:r>
        <w:rPr>
          <w:rFonts w:ascii="Times New Roman" w:hAnsi="Times New Roman" w:cs="Times New Roman"/>
          <w:sz w:val="24"/>
          <w:szCs w:val="24"/>
        </w:rPr>
        <w:t>. Zastávek bude celkem 24. Pro potřeby zkoušky bude do palubního počítače vyroben unikátní jízdní řád. Zkouška bude zaznamenávána na video záznam pro případné rozpory údajů mezi scénářem a daty z</w:t>
      </w:r>
      <w:r w:rsidR="006365A3">
        <w:rPr>
          <w:rFonts w:ascii="Times New Roman" w:hAnsi="Times New Roman" w:cs="Times New Roman"/>
          <w:sz w:val="24"/>
          <w:szCs w:val="24"/>
        </w:rPr>
        <w:t>e</w:t>
      </w:r>
      <w:r>
        <w:rPr>
          <w:rFonts w:ascii="Times New Roman" w:hAnsi="Times New Roman" w:cs="Times New Roman"/>
          <w:sz w:val="24"/>
          <w:szCs w:val="24"/>
        </w:rPr>
        <w:t xml:space="preserve"> </w:t>
      </w:r>
      <w:r w:rsidR="006365A3">
        <w:rPr>
          <w:rFonts w:ascii="Times New Roman" w:hAnsi="Times New Roman" w:cs="Times New Roman"/>
          <w:sz w:val="24"/>
          <w:szCs w:val="24"/>
        </w:rPr>
        <w:t xml:space="preserve">Systému </w:t>
      </w:r>
      <w:r>
        <w:rPr>
          <w:rFonts w:ascii="Times New Roman" w:hAnsi="Times New Roman" w:cs="Times New Roman"/>
          <w:sz w:val="24"/>
          <w:szCs w:val="24"/>
        </w:rPr>
        <w:t>APC</w:t>
      </w:r>
      <w:r w:rsidR="00816BC4" w:rsidRPr="00966D1D">
        <w:rPr>
          <w:rFonts w:ascii="Times New Roman" w:hAnsi="Times New Roman" w:cs="Times New Roman"/>
          <w:sz w:val="24"/>
          <w:szCs w:val="24"/>
        </w:rPr>
        <w:t>.</w:t>
      </w:r>
    </w:p>
    <w:p w14:paraId="7D167B0C" w14:textId="77777777" w:rsidR="00773116" w:rsidRDefault="00773116" w:rsidP="003B0682">
      <w:pPr>
        <w:spacing w:line="276" w:lineRule="auto"/>
        <w:ind w:left="426"/>
        <w:jc w:val="both"/>
        <w:rPr>
          <w:rFonts w:ascii="Times New Roman" w:hAnsi="Times New Roman" w:cs="Times New Roman"/>
          <w:sz w:val="24"/>
          <w:szCs w:val="24"/>
        </w:rPr>
      </w:pPr>
    </w:p>
    <w:p w14:paraId="36121721" w14:textId="77777777" w:rsidR="00773116" w:rsidRDefault="00773116" w:rsidP="003B0682">
      <w:pPr>
        <w:spacing w:line="276" w:lineRule="auto"/>
        <w:ind w:left="426"/>
        <w:jc w:val="both"/>
        <w:rPr>
          <w:rFonts w:ascii="Times New Roman" w:hAnsi="Times New Roman" w:cs="Times New Roman"/>
          <w:sz w:val="24"/>
          <w:szCs w:val="24"/>
        </w:rPr>
      </w:pPr>
    </w:p>
    <w:p w14:paraId="0C508C10" w14:textId="77777777" w:rsidR="00773116" w:rsidRDefault="00773116" w:rsidP="003B0682">
      <w:pPr>
        <w:spacing w:line="276" w:lineRule="auto"/>
        <w:ind w:left="426"/>
        <w:jc w:val="both"/>
        <w:rPr>
          <w:rFonts w:ascii="Times New Roman" w:hAnsi="Times New Roman" w:cs="Times New Roman"/>
          <w:sz w:val="24"/>
          <w:szCs w:val="24"/>
        </w:rPr>
      </w:pPr>
    </w:p>
    <w:p w14:paraId="448AA20E" w14:textId="77777777" w:rsidR="00773116" w:rsidRDefault="00773116" w:rsidP="003B0682">
      <w:pPr>
        <w:spacing w:line="276" w:lineRule="auto"/>
        <w:ind w:left="426"/>
        <w:jc w:val="both"/>
        <w:rPr>
          <w:rFonts w:ascii="Times New Roman" w:hAnsi="Times New Roman" w:cs="Times New Roman"/>
          <w:sz w:val="24"/>
          <w:szCs w:val="24"/>
        </w:rPr>
      </w:pPr>
    </w:p>
    <w:p w14:paraId="2A48F290" w14:textId="2AD80E32" w:rsidR="00816BC4" w:rsidRDefault="00CC327F" w:rsidP="003B0682">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Pro výpočet přesnosti měření bude použit níže uvedený vzorec. </w:t>
      </w:r>
      <w:r w:rsidRPr="00966D1D">
        <w:rPr>
          <w:rFonts w:ascii="Times New Roman" w:hAnsi="Times New Roman" w:cs="Times New Roman"/>
          <w:sz w:val="24"/>
          <w:szCs w:val="24"/>
        </w:rPr>
        <w:t xml:space="preserve">Ověřování bude probíhat za přítomnosti zaměstnanců </w:t>
      </w:r>
      <w:r w:rsidR="00460CF9">
        <w:rPr>
          <w:rFonts w:ascii="Times New Roman" w:hAnsi="Times New Roman" w:cs="Times New Roman"/>
          <w:sz w:val="24"/>
          <w:szCs w:val="24"/>
        </w:rPr>
        <w:t>zhotovi</w:t>
      </w:r>
      <w:r w:rsidRPr="00966D1D">
        <w:rPr>
          <w:rFonts w:ascii="Times New Roman" w:hAnsi="Times New Roman" w:cs="Times New Roman"/>
          <w:sz w:val="24"/>
          <w:szCs w:val="24"/>
        </w:rPr>
        <w:t>tele</w:t>
      </w:r>
      <w:r w:rsidR="006365A3">
        <w:rPr>
          <w:rFonts w:ascii="Times New Roman" w:hAnsi="Times New Roman" w:cs="Times New Roman"/>
          <w:sz w:val="24"/>
          <w:szCs w:val="24"/>
        </w:rPr>
        <w:t xml:space="preserve"> a</w:t>
      </w:r>
      <w:r w:rsidR="006365A3" w:rsidRPr="00966D1D">
        <w:rPr>
          <w:rFonts w:ascii="Times New Roman" w:hAnsi="Times New Roman" w:cs="Times New Roman"/>
          <w:sz w:val="24"/>
          <w:szCs w:val="24"/>
        </w:rPr>
        <w:t xml:space="preserve"> </w:t>
      </w:r>
      <w:r w:rsidR="006365A3">
        <w:rPr>
          <w:rFonts w:ascii="Times New Roman" w:hAnsi="Times New Roman" w:cs="Times New Roman"/>
          <w:sz w:val="24"/>
          <w:szCs w:val="24"/>
        </w:rPr>
        <w:t>objednatele</w:t>
      </w:r>
      <w:r w:rsidR="006365A3" w:rsidRPr="00966D1D">
        <w:rPr>
          <w:rFonts w:ascii="Times New Roman" w:hAnsi="Times New Roman" w:cs="Times New Roman"/>
          <w:sz w:val="24"/>
          <w:szCs w:val="24"/>
        </w:rPr>
        <w:t xml:space="preserve"> </w:t>
      </w:r>
      <w:r w:rsidR="006365A3" w:rsidRPr="00AA3B34">
        <w:rPr>
          <w:rFonts w:ascii="Times New Roman" w:hAnsi="Times New Roman" w:cs="Times New Roman"/>
          <w:sz w:val="24"/>
          <w:szCs w:val="24"/>
        </w:rPr>
        <w:t>(</w:t>
      </w:r>
      <w:r w:rsidRPr="00AA3B34">
        <w:rPr>
          <w:rFonts w:ascii="Times New Roman" w:hAnsi="Times New Roman" w:cs="Times New Roman"/>
          <w:sz w:val="24"/>
          <w:szCs w:val="24"/>
        </w:rPr>
        <w:t>a</w:t>
      </w:r>
      <w:r w:rsidR="006365A3" w:rsidRPr="00AA3B34">
        <w:rPr>
          <w:rFonts w:ascii="Times New Roman" w:hAnsi="Times New Roman" w:cs="Times New Roman"/>
          <w:sz w:val="24"/>
          <w:szCs w:val="24"/>
        </w:rPr>
        <w:t xml:space="preserve"> případně </w:t>
      </w:r>
      <w:r w:rsidR="004A734D" w:rsidRPr="00AA3B34">
        <w:rPr>
          <w:rFonts w:ascii="Times New Roman" w:hAnsi="Times New Roman" w:cs="Times New Roman"/>
          <w:sz w:val="24"/>
          <w:szCs w:val="24"/>
        </w:rPr>
        <w:t xml:space="preserve">dalších </w:t>
      </w:r>
      <w:r w:rsidR="006365A3" w:rsidRPr="00AA3B34">
        <w:rPr>
          <w:rFonts w:ascii="Times New Roman" w:hAnsi="Times New Roman" w:cs="Times New Roman"/>
          <w:sz w:val="24"/>
          <w:szCs w:val="24"/>
        </w:rPr>
        <w:t>objednatelem zmocněných osob)</w:t>
      </w:r>
      <w:r w:rsidRPr="00AA3B34">
        <w:rPr>
          <w:rFonts w:ascii="Times New Roman" w:hAnsi="Times New Roman" w:cs="Times New Roman"/>
          <w:sz w:val="24"/>
          <w:szCs w:val="24"/>
        </w:rPr>
        <w:t>.</w:t>
      </w:r>
      <w:r w:rsidRPr="00966D1D">
        <w:rPr>
          <w:rFonts w:ascii="Times New Roman" w:hAnsi="Times New Roman" w:cs="Times New Roman"/>
          <w:sz w:val="24"/>
          <w:szCs w:val="24"/>
        </w:rPr>
        <w:t xml:space="preserve"> </w:t>
      </w:r>
      <w:r>
        <w:rPr>
          <w:rFonts w:ascii="Times New Roman" w:hAnsi="Times New Roman" w:cs="Times New Roman"/>
          <w:sz w:val="24"/>
          <w:szCs w:val="24"/>
        </w:rPr>
        <w:t>Po provedení zkoušky následně proběhne porovnání scénáře s</w:t>
      </w:r>
      <w:r w:rsidR="00F752D8">
        <w:rPr>
          <w:rFonts w:ascii="Times New Roman" w:hAnsi="Times New Roman" w:cs="Times New Roman"/>
          <w:sz w:val="24"/>
          <w:szCs w:val="24"/>
        </w:rPr>
        <w:t xml:space="preserve"> naměřenými </w:t>
      </w:r>
      <w:r>
        <w:rPr>
          <w:rFonts w:ascii="Times New Roman" w:hAnsi="Times New Roman" w:cs="Times New Roman"/>
          <w:sz w:val="24"/>
          <w:szCs w:val="24"/>
        </w:rPr>
        <w:t xml:space="preserve">údaji </w:t>
      </w:r>
      <w:r w:rsidR="00E2133A">
        <w:rPr>
          <w:rFonts w:ascii="Times New Roman" w:hAnsi="Times New Roman" w:cs="Times New Roman"/>
          <w:sz w:val="24"/>
          <w:szCs w:val="24"/>
        </w:rPr>
        <w:t>z Provozního softwar</w:t>
      </w:r>
      <w:r w:rsidR="006365A3">
        <w:rPr>
          <w:rFonts w:ascii="Times New Roman" w:hAnsi="Times New Roman" w:cs="Times New Roman"/>
          <w:sz w:val="24"/>
          <w:szCs w:val="24"/>
        </w:rPr>
        <w:t>e</w:t>
      </w:r>
      <w:r>
        <w:rPr>
          <w:rFonts w:ascii="Times New Roman" w:hAnsi="Times New Roman" w:cs="Times New Roman"/>
          <w:sz w:val="24"/>
          <w:szCs w:val="24"/>
        </w:rPr>
        <w:t>.</w:t>
      </w:r>
    </w:p>
    <w:p w14:paraId="000772F5" w14:textId="43FD8B16" w:rsidR="006429BC" w:rsidRDefault="00084E70" w:rsidP="003B0682">
      <w:pPr>
        <w:ind w:firstLine="426"/>
        <w:rPr>
          <w:rFonts w:ascii="Times New Roman" w:hAnsi="Times New Roman" w:cs="Times New Roman"/>
          <w:sz w:val="24"/>
          <w:szCs w:val="24"/>
        </w:rPr>
      </w:pPr>
      <w:r>
        <w:rPr>
          <w:rFonts w:ascii="Times New Roman" w:hAnsi="Times New Roman" w:cs="Times New Roman"/>
          <w:sz w:val="24"/>
          <w:szCs w:val="24"/>
        </w:rPr>
        <w:t>Vzorec pro výpočet</w:t>
      </w:r>
      <w:r>
        <w:rPr>
          <w:rFonts w:ascii="Times New Roman" w:hAnsi="Times New Roman" w:cs="Times New Roman"/>
          <w:vanish/>
          <w:sz w:val="24"/>
          <w:szCs w:val="24"/>
        </w:rPr>
        <w:t xml:space="preserve">: </w:t>
      </w:r>
      <w:r w:rsidR="006429BC">
        <w:rPr>
          <w:rFonts w:ascii="Times New Roman" w:hAnsi="Times New Roman" w:cs="Times New Roman"/>
          <w:sz w:val="24"/>
          <w:szCs w:val="24"/>
        </w:rPr>
        <w:t xml:space="preserve"> přesnosti Zařízení:</w:t>
      </w:r>
    </w:p>
    <w:p w14:paraId="524D6A15" w14:textId="6CA138A8" w:rsidR="002F7478" w:rsidRDefault="00084E70" w:rsidP="002F7478">
      <m:oMathPara>
        <m:oMath>
          <m:r>
            <m:rPr>
              <m:sty m:val="p"/>
            </m:rPr>
            <w:rPr>
              <w:rFonts w:ascii="Cambria Math" w:hAnsi="Cambria Math"/>
            </w:rPr>
            <w:br/>
          </m:r>
        </m:oMath>
        <m:oMath>
          <m:r>
            <w:rPr>
              <w:rFonts w:ascii="Cambria Math" w:hAnsi="Cambria Math"/>
            </w:rPr>
            <m:t>E</m:t>
          </m:r>
          <m:r>
            <m:rPr>
              <m:sty m:val="p"/>
            </m:rPr>
            <w:rPr>
              <w:rFonts w:ascii="Cambria Math" w:hAnsi="Cambria Math"/>
            </w:rPr>
            <m:t xml:space="preserve">=100-( </m:t>
          </m:r>
          <m:f>
            <m:fPr>
              <m:ctrlPr>
                <w:rPr>
                  <w:rFonts w:ascii="Cambria Math" w:hAnsi="Cambria Math" w:cs="Calibri"/>
                </w:rPr>
              </m:ctrlPr>
            </m:fPr>
            <m:num>
              <m:d>
                <m:dPr>
                  <m:ctrlPr>
                    <w:rPr>
                      <w:rFonts w:ascii="Cambria Math" w:hAnsi="Cambria Math" w:cs="Calibri"/>
                    </w:rPr>
                  </m:ctrlPr>
                </m:dPr>
                <m:e>
                  <m:d>
                    <m:dPr>
                      <m:begChr m:val="|"/>
                      <m:endChr m:val="|"/>
                      <m:ctrlPr>
                        <w:rPr>
                          <w:rFonts w:ascii="Cambria Math" w:hAnsi="Cambria Math" w:cs="Calibri"/>
                        </w:rPr>
                      </m:ctrlPr>
                    </m:dPr>
                    <m:e>
                      <m:r>
                        <m:rPr>
                          <m:sty m:val="p"/>
                        </m:rPr>
                        <w:rPr>
                          <w:rFonts w:ascii="Cambria Math" w:hAnsi="Cambria Math"/>
                        </w:rPr>
                        <m:t>INapc-INm</m:t>
                      </m:r>
                    </m:e>
                  </m:d>
                </m:e>
              </m:d>
              <m:r>
                <w:rPr>
                  <w:rFonts w:ascii="Cambria Math" w:hAnsi="Cambria Math"/>
                </w:rPr>
                <m:t>+</m:t>
              </m:r>
              <m:d>
                <m:dPr>
                  <m:ctrlPr>
                    <w:rPr>
                      <w:rFonts w:ascii="Cambria Math" w:hAnsi="Cambria Math" w:cs="Calibri"/>
                      <w:i/>
                      <w:iCs/>
                    </w:rPr>
                  </m:ctrlPr>
                </m:dPr>
                <m:e>
                  <m:d>
                    <m:dPr>
                      <m:begChr m:val="|"/>
                      <m:endChr m:val="|"/>
                      <m:ctrlPr>
                        <w:rPr>
                          <w:rFonts w:ascii="Cambria Math" w:hAnsi="Cambria Math" w:cs="Calibri"/>
                          <w:i/>
                          <w:iCs/>
                        </w:rPr>
                      </m:ctrlPr>
                    </m:dPr>
                    <m:e>
                      <m:r>
                        <w:rPr>
                          <w:rFonts w:ascii="Cambria Math" w:hAnsi="Cambria Math"/>
                        </w:rPr>
                        <m:t>OUTapc-OUTm</m:t>
                      </m:r>
                    </m:e>
                  </m:d>
                </m:e>
              </m:d>
            </m:num>
            <m:den>
              <m:r>
                <m:rPr>
                  <m:sty m:val="p"/>
                </m:rPr>
                <w:rPr>
                  <w:rFonts w:ascii="Cambria Math" w:hAnsi="Cambria Math"/>
                </w:rPr>
                <m:t>INm+OUTm</m:t>
              </m:r>
            </m:den>
          </m:f>
          <m:r>
            <w:rPr>
              <w:rFonts w:ascii="Cambria Math" w:hAnsi="Cambria Math"/>
            </w:rPr>
            <m:t>*100)</m:t>
          </m:r>
        </m:oMath>
      </m:oMathPara>
    </w:p>
    <w:p w14:paraId="4466F462" w14:textId="77777777" w:rsidR="007B67DD" w:rsidRDefault="007B67DD" w:rsidP="00084E70">
      <w:pPr>
        <w:spacing w:line="276" w:lineRule="auto"/>
        <w:ind w:firstLine="284"/>
        <w:jc w:val="both"/>
        <w:rPr>
          <w:rFonts w:ascii="Times New Roman" w:hAnsi="Times New Roman" w:cs="Times New Roman"/>
          <w:sz w:val="24"/>
          <w:szCs w:val="24"/>
        </w:rPr>
      </w:pPr>
    </w:p>
    <w:p w14:paraId="3ABAE201" w14:textId="77777777" w:rsidR="007B67DD" w:rsidRDefault="007B67DD" w:rsidP="003B0682">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kde:</w:t>
      </w:r>
    </w:p>
    <w:p w14:paraId="2E7D04B3" w14:textId="77777777" w:rsidR="007B67DD" w:rsidRDefault="007B67DD" w:rsidP="003B0682">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IN = počet cestujících, kteří nastoupili, zaznamenaný systémem APC (</w:t>
      </w:r>
      <w:proofErr w:type="spellStart"/>
      <w:r>
        <w:rPr>
          <w:rFonts w:ascii="Times New Roman" w:hAnsi="Times New Roman" w:cs="Times New Roman"/>
          <w:sz w:val="24"/>
          <w:szCs w:val="24"/>
        </w:rPr>
        <w:t>IN</w:t>
      </w:r>
      <w:r>
        <w:rPr>
          <w:rFonts w:ascii="Times New Roman" w:hAnsi="Times New Roman" w:cs="Times New Roman"/>
          <w:sz w:val="24"/>
          <w:szCs w:val="24"/>
          <w:vertAlign w:val="subscript"/>
        </w:rPr>
        <w:t>apc</w:t>
      </w:r>
      <w:proofErr w:type="spellEnd"/>
      <w:r>
        <w:rPr>
          <w:rFonts w:ascii="Times New Roman" w:hAnsi="Times New Roman" w:cs="Times New Roman"/>
          <w:sz w:val="24"/>
          <w:szCs w:val="24"/>
        </w:rPr>
        <w:t>), ručně (</w:t>
      </w:r>
      <w:proofErr w:type="spellStart"/>
      <w:r>
        <w:rPr>
          <w:rFonts w:ascii="Times New Roman" w:hAnsi="Times New Roman" w:cs="Times New Roman"/>
          <w:sz w:val="24"/>
          <w:szCs w:val="24"/>
        </w:rPr>
        <w:t>IN</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w:t>
      </w:r>
    </w:p>
    <w:p w14:paraId="0D2A13AF" w14:textId="77777777" w:rsidR="007B67DD" w:rsidRDefault="007B67DD" w:rsidP="003B0682">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OUT = počet vystoupivších cestujících zaznamenaný systémem APC (</w:t>
      </w:r>
      <w:proofErr w:type="spellStart"/>
      <w:r>
        <w:rPr>
          <w:rFonts w:ascii="Times New Roman" w:hAnsi="Times New Roman" w:cs="Times New Roman"/>
          <w:sz w:val="24"/>
          <w:szCs w:val="24"/>
        </w:rPr>
        <w:t>OUT</w:t>
      </w:r>
      <w:r>
        <w:rPr>
          <w:rFonts w:ascii="Times New Roman" w:hAnsi="Times New Roman" w:cs="Times New Roman"/>
          <w:sz w:val="24"/>
          <w:szCs w:val="24"/>
          <w:vertAlign w:val="subscript"/>
        </w:rPr>
        <w:t>apc</w:t>
      </w:r>
      <w:proofErr w:type="spellEnd"/>
      <w:r>
        <w:rPr>
          <w:rFonts w:ascii="Times New Roman" w:hAnsi="Times New Roman" w:cs="Times New Roman"/>
          <w:sz w:val="24"/>
          <w:szCs w:val="24"/>
        </w:rPr>
        <w:t>), ručně (</w:t>
      </w:r>
      <w:proofErr w:type="spellStart"/>
      <w:r>
        <w:rPr>
          <w:rFonts w:ascii="Times New Roman" w:hAnsi="Times New Roman" w:cs="Times New Roman"/>
          <w:sz w:val="24"/>
          <w:szCs w:val="24"/>
        </w:rPr>
        <w:t>OUT</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w:t>
      </w:r>
    </w:p>
    <w:p w14:paraId="2241CD15" w14:textId="77777777" w:rsidR="007B67DD" w:rsidRDefault="007B67DD" w:rsidP="003B0682">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|vzorec| = absolutní hodnota výsledku vzorce </w:t>
      </w:r>
    </w:p>
    <w:p w14:paraId="1ABF2BC4" w14:textId="77777777" w:rsidR="007B67DD" w:rsidRDefault="007B67DD" w:rsidP="00084E70">
      <w:pPr>
        <w:spacing w:line="276" w:lineRule="auto"/>
        <w:ind w:firstLine="284"/>
        <w:jc w:val="both"/>
        <w:rPr>
          <w:rFonts w:ascii="Times New Roman" w:hAnsi="Times New Roman" w:cs="Times New Roman"/>
          <w:sz w:val="24"/>
          <w:szCs w:val="24"/>
        </w:rPr>
      </w:pPr>
    </w:p>
    <w:p w14:paraId="57BF3883" w14:textId="671BC974" w:rsidR="00084E70" w:rsidRDefault="002F7478" w:rsidP="00763490">
      <w:pPr>
        <w:spacing w:line="276" w:lineRule="auto"/>
        <w:jc w:val="both"/>
        <w:rPr>
          <w:rFonts w:ascii="Times New Roman" w:hAnsi="Times New Roman" w:cs="Times New Roman"/>
          <w:sz w:val="24"/>
          <w:szCs w:val="24"/>
        </w:rPr>
      </w:pPr>
      <w:r>
        <w:rPr>
          <w:rFonts w:ascii="Times New Roman" w:hAnsi="Times New Roman" w:cs="Times New Roman"/>
          <w:sz w:val="24"/>
          <w:szCs w:val="24"/>
        </w:rPr>
        <w:t>Maximální p</w:t>
      </w:r>
      <w:r w:rsidRPr="000E4EA7">
        <w:rPr>
          <w:rFonts w:ascii="Times New Roman" w:hAnsi="Times New Roman" w:cs="Times New Roman"/>
          <w:sz w:val="24"/>
          <w:szCs w:val="24"/>
        </w:rPr>
        <w:t>řípustná chyba</w:t>
      </w:r>
      <w:r>
        <w:rPr>
          <w:rFonts w:ascii="Times New Roman" w:hAnsi="Times New Roman" w:cs="Times New Roman"/>
          <w:sz w:val="24"/>
          <w:szCs w:val="24"/>
        </w:rPr>
        <w:t xml:space="preserve"> počítání</w:t>
      </w:r>
      <w:r w:rsidRPr="000E4EA7">
        <w:rPr>
          <w:rFonts w:ascii="Times New Roman" w:hAnsi="Times New Roman" w:cs="Times New Roman"/>
          <w:sz w:val="24"/>
          <w:szCs w:val="24"/>
        </w:rPr>
        <w:t xml:space="preserve"> cestující</w:t>
      </w:r>
      <w:r>
        <w:rPr>
          <w:rFonts w:ascii="Times New Roman" w:hAnsi="Times New Roman" w:cs="Times New Roman"/>
          <w:sz w:val="24"/>
          <w:szCs w:val="24"/>
        </w:rPr>
        <w:t>c</w:t>
      </w:r>
      <w:r w:rsidRPr="000E4EA7">
        <w:rPr>
          <w:rFonts w:ascii="Times New Roman" w:hAnsi="Times New Roman" w:cs="Times New Roman"/>
          <w:sz w:val="24"/>
          <w:szCs w:val="24"/>
        </w:rPr>
        <w:t xml:space="preserve">h </w:t>
      </w:r>
      <w:r w:rsidRPr="00F83ABB">
        <w:rPr>
          <w:rFonts w:ascii="Times New Roman" w:hAnsi="Times New Roman" w:cs="Times New Roman"/>
          <w:i/>
          <w:sz w:val="24"/>
          <w:szCs w:val="24"/>
        </w:rPr>
        <w:t>E</w:t>
      </w:r>
      <w:r>
        <w:rPr>
          <w:rFonts w:ascii="Times New Roman" w:hAnsi="Times New Roman" w:cs="Times New Roman"/>
          <w:sz w:val="24"/>
          <w:szCs w:val="24"/>
        </w:rPr>
        <w:t xml:space="preserve"> </w:t>
      </w:r>
      <w:r w:rsidRPr="000E4EA7">
        <w:rPr>
          <w:rFonts w:ascii="Times New Roman" w:hAnsi="Times New Roman" w:cs="Times New Roman"/>
          <w:sz w:val="24"/>
          <w:szCs w:val="24"/>
        </w:rPr>
        <w:t>ne</w:t>
      </w:r>
      <w:r>
        <w:rPr>
          <w:rFonts w:ascii="Times New Roman" w:hAnsi="Times New Roman" w:cs="Times New Roman"/>
          <w:sz w:val="24"/>
          <w:szCs w:val="24"/>
        </w:rPr>
        <w:t>smí být větší než 3</w:t>
      </w:r>
      <w:r w:rsidR="004A734D">
        <w:rPr>
          <w:rFonts w:ascii="Times New Roman" w:hAnsi="Times New Roman" w:cs="Times New Roman"/>
          <w:sz w:val="24"/>
          <w:szCs w:val="24"/>
        </w:rPr>
        <w:t xml:space="preserve"> </w:t>
      </w:r>
      <w:r w:rsidRPr="000E4EA7">
        <w:rPr>
          <w:rFonts w:ascii="Times New Roman" w:hAnsi="Times New Roman" w:cs="Times New Roman"/>
          <w:sz w:val="24"/>
          <w:szCs w:val="24"/>
        </w:rPr>
        <w:t xml:space="preserve">% (přesnost </w:t>
      </w:r>
      <w:r w:rsidR="006429BC">
        <w:rPr>
          <w:rFonts w:ascii="Times New Roman" w:hAnsi="Times New Roman" w:cs="Times New Roman"/>
          <w:sz w:val="24"/>
          <w:szCs w:val="24"/>
        </w:rPr>
        <w:t xml:space="preserve">každého </w:t>
      </w:r>
      <w:r w:rsidR="006429BC" w:rsidRPr="00966D1D">
        <w:rPr>
          <w:rFonts w:ascii="Times New Roman" w:hAnsi="Times New Roman" w:cs="Times New Roman"/>
          <w:sz w:val="24"/>
          <w:szCs w:val="24"/>
        </w:rPr>
        <w:t xml:space="preserve">dodaného </w:t>
      </w:r>
      <w:r w:rsidR="006429BC">
        <w:rPr>
          <w:rFonts w:ascii="Times New Roman" w:hAnsi="Times New Roman" w:cs="Times New Roman"/>
          <w:sz w:val="24"/>
          <w:szCs w:val="24"/>
        </w:rPr>
        <w:t>Z</w:t>
      </w:r>
      <w:r w:rsidR="006429BC" w:rsidRPr="00966D1D">
        <w:rPr>
          <w:rFonts w:ascii="Times New Roman" w:hAnsi="Times New Roman" w:cs="Times New Roman"/>
          <w:sz w:val="24"/>
          <w:szCs w:val="24"/>
        </w:rPr>
        <w:t xml:space="preserve">ařízení </w:t>
      </w:r>
      <w:r w:rsidR="006429BC">
        <w:rPr>
          <w:rFonts w:ascii="Times New Roman" w:hAnsi="Times New Roman" w:cs="Times New Roman"/>
          <w:sz w:val="24"/>
          <w:szCs w:val="24"/>
        </w:rPr>
        <w:t xml:space="preserve">v rámci </w:t>
      </w:r>
      <w:r w:rsidR="00F64CF0">
        <w:rPr>
          <w:rFonts w:ascii="Times New Roman" w:hAnsi="Times New Roman" w:cs="Times New Roman"/>
          <w:sz w:val="24"/>
          <w:szCs w:val="24"/>
        </w:rPr>
        <w:t>S</w:t>
      </w:r>
      <w:r w:rsidRPr="000E4EA7">
        <w:rPr>
          <w:rFonts w:ascii="Times New Roman" w:hAnsi="Times New Roman" w:cs="Times New Roman"/>
          <w:sz w:val="24"/>
          <w:szCs w:val="24"/>
        </w:rPr>
        <w:t>yst</w:t>
      </w:r>
      <w:r>
        <w:rPr>
          <w:rFonts w:ascii="Times New Roman" w:hAnsi="Times New Roman" w:cs="Times New Roman"/>
          <w:sz w:val="24"/>
          <w:szCs w:val="24"/>
        </w:rPr>
        <w:t xml:space="preserve">ému </w:t>
      </w:r>
      <w:r w:rsidR="00F64CF0">
        <w:rPr>
          <w:rFonts w:ascii="Times New Roman" w:hAnsi="Times New Roman" w:cs="Times New Roman"/>
          <w:sz w:val="24"/>
          <w:szCs w:val="24"/>
        </w:rPr>
        <w:t>APC</w:t>
      </w:r>
      <w:r w:rsidR="006429BC">
        <w:rPr>
          <w:rFonts w:ascii="Times New Roman" w:hAnsi="Times New Roman" w:cs="Times New Roman"/>
          <w:sz w:val="24"/>
          <w:szCs w:val="24"/>
        </w:rPr>
        <w:t xml:space="preserve"> </w:t>
      </w:r>
      <w:r>
        <w:rPr>
          <w:rFonts w:ascii="Times New Roman" w:hAnsi="Times New Roman" w:cs="Times New Roman"/>
          <w:sz w:val="24"/>
          <w:szCs w:val="24"/>
        </w:rPr>
        <w:t>je stanovena na úrovni 97</w:t>
      </w:r>
      <w:r w:rsidR="004A734D">
        <w:rPr>
          <w:rFonts w:ascii="Times New Roman" w:hAnsi="Times New Roman" w:cs="Times New Roman"/>
          <w:sz w:val="24"/>
          <w:szCs w:val="24"/>
        </w:rPr>
        <w:t xml:space="preserve"> </w:t>
      </w:r>
      <w:r>
        <w:rPr>
          <w:rFonts w:ascii="Times New Roman" w:hAnsi="Times New Roman" w:cs="Times New Roman"/>
          <w:sz w:val="24"/>
          <w:szCs w:val="24"/>
        </w:rPr>
        <w:t xml:space="preserve">%). Bude počítána z neupravených dat získaných při </w:t>
      </w:r>
      <w:r w:rsidR="003B0682">
        <w:rPr>
          <w:rFonts w:ascii="Times New Roman" w:hAnsi="Times New Roman" w:cs="Times New Roman"/>
          <w:sz w:val="24"/>
          <w:szCs w:val="24"/>
        </w:rPr>
        <w:t>funkční</w:t>
      </w:r>
      <w:r w:rsidR="004D5204">
        <w:rPr>
          <w:rFonts w:ascii="Times New Roman" w:hAnsi="Times New Roman" w:cs="Times New Roman"/>
          <w:sz w:val="24"/>
          <w:szCs w:val="24"/>
        </w:rPr>
        <w:t xml:space="preserve"> </w:t>
      </w:r>
      <w:r>
        <w:rPr>
          <w:rFonts w:ascii="Times New Roman" w:hAnsi="Times New Roman" w:cs="Times New Roman"/>
          <w:sz w:val="24"/>
          <w:szCs w:val="24"/>
        </w:rPr>
        <w:t>zkoušce</w:t>
      </w:r>
      <w:r w:rsidRPr="000E4EA7">
        <w:rPr>
          <w:rFonts w:ascii="Times New Roman" w:hAnsi="Times New Roman" w:cs="Times New Roman"/>
          <w:sz w:val="24"/>
          <w:szCs w:val="24"/>
        </w:rPr>
        <w:t>.</w:t>
      </w:r>
    </w:p>
    <w:p w14:paraId="5DE7D11B" w14:textId="75241BEA" w:rsidR="00084E70" w:rsidRDefault="007B67DD" w:rsidP="00763490">
      <w:pPr>
        <w:spacing w:line="276" w:lineRule="auto"/>
        <w:jc w:val="both"/>
        <w:rPr>
          <w:rFonts w:ascii="Times New Roman" w:hAnsi="Times New Roman" w:cs="Times New Roman"/>
          <w:sz w:val="24"/>
          <w:szCs w:val="24"/>
        </w:rPr>
      </w:pPr>
      <w:r>
        <w:rPr>
          <w:rFonts w:ascii="Times New Roman" w:hAnsi="Times New Roman" w:cs="Times New Roman"/>
          <w:sz w:val="24"/>
          <w:szCs w:val="24"/>
        </w:rPr>
        <w:t>Pro účely</w:t>
      </w:r>
      <w:r w:rsidR="00084E70">
        <w:rPr>
          <w:rFonts w:ascii="Times New Roman" w:hAnsi="Times New Roman" w:cs="Times New Roman"/>
          <w:sz w:val="24"/>
          <w:szCs w:val="24"/>
        </w:rPr>
        <w:t xml:space="preserve"> výpočtu</w:t>
      </w:r>
      <w:r w:rsidR="002F7478">
        <w:rPr>
          <w:rFonts w:ascii="Times New Roman" w:hAnsi="Times New Roman" w:cs="Times New Roman"/>
          <w:sz w:val="24"/>
          <w:szCs w:val="24"/>
        </w:rPr>
        <w:t xml:space="preserve"> </w:t>
      </w:r>
      <w:r w:rsidRPr="000E4EA7">
        <w:rPr>
          <w:rFonts w:ascii="Times New Roman" w:hAnsi="Times New Roman" w:cs="Times New Roman"/>
          <w:sz w:val="24"/>
          <w:szCs w:val="24"/>
        </w:rPr>
        <w:t>přesnost</w:t>
      </w:r>
      <w:r>
        <w:rPr>
          <w:rFonts w:ascii="Times New Roman" w:hAnsi="Times New Roman" w:cs="Times New Roman"/>
          <w:sz w:val="24"/>
          <w:szCs w:val="24"/>
        </w:rPr>
        <w:t>i</w:t>
      </w:r>
      <w:r w:rsidRPr="000E4EA7">
        <w:rPr>
          <w:rFonts w:ascii="Times New Roman" w:hAnsi="Times New Roman" w:cs="Times New Roman"/>
          <w:sz w:val="24"/>
          <w:szCs w:val="24"/>
        </w:rPr>
        <w:t xml:space="preserve"> </w:t>
      </w:r>
      <w:r>
        <w:rPr>
          <w:rFonts w:ascii="Times New Roman" w:hAnsi="Times New Roman" w:cs="Times New Roman"/>
          <w:sz w:val="24"/>
          <w:szCs w:val="24"/>
        </w:rPr>
        <w:t xml:space="preserve">každého </w:t>
      </w:r>
      <w:r w:rsidRPr="00966D1D">
        <w:rPr>
          <w:rFonts w:ascii="Times New Roman" w:hAnsi="Times New Roman" w:cs="Times New Roman"/>
          <w:sz w:val="24"/>
          <w:szCs w:val="24"/>
        </w:rPr>
        <w:t xml:space="preserve">dodaného </w:t>
      </w:r>
      <w:r>
        <w:rPr>
          <w:rFonts w:ascii="Times New Roman" w:hAnsi="Times New Roman" w:cs="Times New Roman"/>
          <w:sz w:val="24"/>
          <w:szCs w:val="24"/>
        </w:rPr>
        <w:t>Z</w:t>
      </w:r>
      <w:r w:rsidRPr="00966D1D">
        <w:rPr>
          <w:rFonts w:ascii="Times New Roman" w:hAnsi="Times New Roman" w:cs="Times New Roman"/>
          <w:sz w:val="24"/>
          <w:szCs w:val="24"/>
        </w:rPr>
        <w:t xml:space="preserve">ařízení </w:t>
      </w:r>
      <w:r>
        <w:rPr>
          <w:rFonts w:ascii="Times New Roman" w:hAnsi="Times New Roman" w:cs="Times New Roman"/>
          <w:sz w:val="24"/>
          <w:szCs w:val="24"/>
        </w:rPr>
        <w:t>v rámci S</w:t>
      </w:r>
      <w:r w:rsidRPr="000E4EA7">
        <w:rPr>
          <w:rFonts w:ascii="Times New Roman" w:hAnsi="Times New Roman" w:cs="Times New Roman"/>
          <w:sz w:val="24"/>
          <w:szCs w:val="24"/>
        </w:rPr>
        <w:t>yst</w:t>
      </w:r>
      <w:r>
        <w:rPr>
          <w:rFonts w:ascii="Times New Roman" w:hAnsi="Times New Roman" w:cs="Times New Roman"/>
          <w:sz w:val="24"/>
          <w:szCs w:val="24"/>
        </w:rPr>
        <w:t xml:space="preserve">ému APC dle výše uvedeného vzorce bude použita </w:t>
      </w:r>
      <w:r w:rsidR="002F7478" w:rsidRPr="003B0682">
        <w:rPr>
          <w:rFonts w:ascii="Times New Roman" w:hAnsi="Times New Roman" w:cs="Times New Roman"/>
          <w:sz w:val="24"/>
          <w:szCs w:val="24"/>
        </w:rPr>
        <w:t xml:space="preserve">příloha č. </w:t>
      </w:r>
      <w:r w:rsidR="00773116">
        <w:rPr>
          <w:rFonts w:ascii="Times New Roman" w:hAnsi="Times New Roman" w:cs="Times New Roman"/>
          <w:sz w:val="24"/>
          <w:szCs w:val="24"/>
        </w:rPr>
        <w:t>2</w:t>
      </w:r>
      <w:r w:rsidR="00D86819">
        <w:rPr>
          <w:rFonts w:ascii="Times New Roman" w:hAnsi="Times New Roman" w:cs="Times New Roman"/>
          <w:sz w:val="24"/>
          <w:szCs w:val="24"/>
        </w:rPr>
        <w:t>1</w:t>
      </w:r>
      <w:r w:rsidR="002F7478" w:rsidRPr="003B0682">
        <w:rPr>
          <w:rFonts w:ascii="Times New Roman" w:hAnsi="Times New Roman" w:cs="Times New Roman"/>
          <w:sz w:val="24"/>
          <w:szCs w:val="24"/>
        </w:rPr>
        <w:t xml:space="preserve"> </w:t>
      </w:r>
      <w:proofErr w:type="gramStart"/>
      <w:r w:rsidR="002F7478" w:rsidRPr="003B0682">
        <w:rPr>
          <w:rFonts w:ascii="Times New Roman" w:hAnsi="Times New Roman" w:cs="Times New Roman"/>
          <w:sz w:val="24"/>
          <w:szCs w:val="24"/>
        </w:rPr>
        <w:t>ZD</w:t>
      </w:r>
      <w:r w:rsidR="00EB1264">
        <w:rPr>
          <w:rFonts w:ascii="Times New Roman" w:hAnsi="Times New Roman" w:cs="Times New Roman"/>
          <w:sz w:val="24"/>
          <w:szCs w:val="24"/>
        </w:rPr>
        <w:t xml:space="preserve"> -</w:t>
      </w:r>
      <w:r w:rsidR="002F7478" w:rsidRPr="003B0682">
        <w:rPr>
          <w:rFonts w:ascii="Times New Roman" w:hAnsi="Times New Roman" w:cs="Times New Roman"/>
          <w:sz w:val="24"/>
          <w:szCs w:val="24"/>
        </w:rPr>
        <w:t xml:space="preserve"> Vzor</w:t>
      </w:r>
      <w:proofErr w:type="gramEnd"/>
      <w:r w:rsidR="00EB1264">
        <w:rPr>
          <w:rFonts w:ascii="Times New Roman" w:hAnsi="Times New Roman" w:cs="Times New Roman"/>
          <w:sz w:val="24"/>
          <w:szCs w:val="24"/>
        </w:rPr>
        <w:t xml:space="preserve"> protokolu o zkoušce </w:t>
      </w:r>
      <w:r w:rsidR="002F7478" w:rsidRPr="003B0682">
        <w:rPr>
          <w:rFonts w:ascii="Times New Roman" w:hAnsi="Times New Roman" w:cs="Times New Roman"/>
          <w:sz w:val="24"/>
          <w:szCs w:val="24"/>
        </w:rPr>
        <w:t>spolehlivosti</w:t>
      </w:r>
      <w:r w:rsidR="00EB1264">
        <w:rPr>
          <w:rFonts w:ascii="Times New Roman" w:hAnsi="Times New Roman" w:cs="Times New Roman"/>
          <w:sz w:val="24"/>
          <w:szCs w:val="24"/>
        </w:rPr>
        <w:t xml:space="preserve"> Systému</w:t>
      </w:r>
      <w:r w:rsidR="002F7478" w:rsidRPr="003B0682">
        <w:rPr>
          <w:rFonts w:ascii="Times New Roman" w:hAnsi="Times New Roman" w:cs="Times New Roman"/>
          <w:sz w:val="24"/>
          <w:szCs w:val="24"/>
        </w:rPr>
        <w:t xml:space="preserve"> APC</w:t>
      </w:r>
      <w:r w:rsidR="00EB1264">
        <w:rPr>
          <w:rFonts w:ascii="Times New Roman" w:hAnsi="Times New Roman" w:cs="Times New Roman"/>
          <w:sz w:val="24"/>
          <w:szCs w:val="24"/>
        </w:rPr>
        <w:t>.</w:t>
      </w:r>
    </w:p>
    <w:p w14:paraId="244B3DDC" w14:textId="77777777" w:rsidR="00EB1264" w:rsidRDefault="00724F76" w:rsidP="00D55794">
      <w:pPr>
        <w:spacing w:line="276" w:lineRule="auto"/>
        <w:jc w:val="both"/>
        <w:rPr>
          <w:rFonts w:ascii="Times New Roman" w:hAnsi="Times New Roman" w:cs="Times New Roman"/>
          <w:sz w:val="24"/>
          <w:szCs w:val="24"/>
        </w:rPr>
      </w:pPr>
      <w:r>
        <w:rPr>
          <w:rFonts w:ascii="Times New Roman" w:hAnsi="Times New Roman" w:cs="Times New Roman"/>
          <w:sz w:val="24"/>
          <w:szCs w:val="24"/>
        </w:rPr>
        <w:t>Obecná pravidla týkající se Funkční zkoušky:</w:t>
      </w:r>
      <w:r w:rsidR="001D3D89">
        <w:rPr>
          <w:rFonts w:ascii="Times New Roman" w:hAnsi="Times New Roman" w:cs="Times New Roman"/>
          <w:sz w:val="24"/>
          <w:szCs w:val="24"/>
        </w:rPr>
        <w:t xml:space="preserve"> </w:t>
      </w:r>
    </w:p>
    <w:p w14:paraId="5523EB2B" w14:textId="6B6D9C8D" w:rsidR="00327E93" w:rsidRDefault="00327E93" w:rsidP="00D557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 zahájení </w:t>
      </w:r>
      <w:r w:rsidR="00816BC4">
        <w:rPr>
          <w:rFonts w:ascii="Times New Roman" w:hAnsi="Times New Roman" w:cs="Times New Roman"/>
          <w:sz w:val="24"/>
          <w:szCs w:val="24"/>
        </w:rPr>
        <w:t xml:space="preserve">Funkční </w:t>
      </w:r>
      <w:r>
        <w:rPr>
          <w:rFonts w:ascii="Times New Roman" w:hAnsi="Times New Roman" w:cs="Times New Roman"/>
          <w:sz w:val="24"/>
          <w:szCs w:val="24"/>
        </w:rPr>
        <w:t xml:space="preserve">zkoušky </w:t>
      </w:r>
      <w:r w:rsidR="003C270F">
        <w:rPr>
          <w:rFonts w:ascii="Times New Roman" w:hAnsi="Times New Roman" w:cs="Times New Roman"/>
          <w:sz w:val="24"/>
          <w:szCs w:val="24"/>
        </w:rPr>
        <w:t xml:space="preserve">může </w:t>
      </w:r>
      <w:r>
        <w:rPr>
          <w:rFonts w:ascii="Times New Roman" w:hAnsi="Times New Roman" w:cs="Times New Roman"/>
          <w:sz w:val="24"/>
          <w:szCs w:val="24"/>
        </w:rPr>
        <w:t xml:space="preserve">dojít po </w:t>
      </w:r>
      <w:r w:rsidR="003C270F">
        <w:rPr>
          <w:rFonts w:ascii="Times New Roman" w:hAnsi="Times New Roman" w:cs="Times New Roman"/>
          <w:sz w:val="24"/>
          <w:szCs w:val="24"/>
        </w:rPr>
        <w:t xml:space="preserve">Instalaci Zařízení na </w:t>
      </w:r>
      <w:r w:rsidR="007B67DD">
        <w:rPr>
          <w:rFonts w:ascii="Times New Roman" w:hAnsi="Times New Roman" w:cs="Times New Roman"/>
          <w:sz w:val="24"/>
          <w:szCs w:val="24"/>
        </w:rPr>
        <w:t xml:space="preserve">celou </w:t>
      </w:r>
      <w:r w:rsidR="003C270F">
        <w:rPr>
          <w:rFonts w:ascii="Times New Roman" w:hAnsi="Times New Roman" w:cs="Times New Roman"/>
          <w:sz w:val="24"/>
          <w:szCs w:val="24"/>
        </w:rPr>
        <w:t>Stávající flotilu</w:t>
      </w:r>
      <w:r>
        <w:rPr>
          <w:rFonts w:ascii="Times New Roman" w:hAnsi="Times New Roman" w:cs="Times New Roman"/>
          <w:sz w:val="24"/>
          <w:szCs w:val="24"/>
        </w:rPr>
        <w:t xml:space="preserve">. </w:t>
      </w:r>
      <w:r w:rsidR="00460CF9" w:rsidRPr="00460CF9">
        <w:rPr>
          <w:rFonts w:ascii="Times New Roman" w:hAnsi="Times New Roman" w:cs="Times New Roman"/>
          <w:sz w:val="24"/>
          <w:szCs w:val="24"/>
        </w:rPr>
        <w:t xml:space="preserve">Konkrétní termín zkoušky stanoví </w:t>
      </w:r>
      <w:r w:rsidR="00460CF9">
        <w:rPr>
          <w:rFonts w:ascii="Times New Roman" w:hAnsi="Times New Roman" w:cs="Times New Roman"/>
          <w:sz w:val="24"/>
          <w:szCs w:val="24"/>
        </w:rPr>
        <w:t>objednatel</w:t>
      </w:r>
      <w:r w:rsidR="00460CF9" w:rsidRPr="00460CF9">
        <w:rPr>
          <w:rFonts w:ascii="Times New Roman" w:hAnsi="Times New Roman" w:cs="Times New Roman"/>
          <w:sz w:val="24"/>
          <w:szCs w:val="24"/>
        </w:rPr>
        <w:t>, přičemž připravenost k provedení zkoušky oz</w:t>
      </w:r>
      <w:r w:rsidR="00460CF9">
        <w:rPr>
          <w:rFonts w:ascii="Times New Roman" w:hAnsi="Times New Roman" w:cs="Times New Roman"/>
          <w:sz w:val="24"/>
          <w:szCs w:val="24"/>
        </w:rPr>
        <w:t>námí zhotovitel</w:t>
      </w:r>
      <w:r w:rsidR="00460CF9" w:rsidRPr="00460CF9">
        <w:rPr>
          <w:rFonts w:ascii="Times New Roman" w:hAnsi="Times New Roman" w:cs="Times New Roman"/>
          <w:sz w:val="24"/>
          <w:szCs w:val="24"/>
        </w:rPr>
        <w:t xml:space="preserve"> </w:t>
      </w:r>
      <w:r w:rsidR="00460CF9">
        <w:rPr>
          <w:rFonts w:ascii="Times New Roman" w:hAnsi="Times New Roman" w:cs="Times New Roman"/>
          <w:sz w:val="24"/>
          <w:szCs w:val="24"/>
        </w:rPr>
        <w:t>objednateli</w:t>
      </w:r>
      <w:r w:rsidR="00460CF9" w:rsidRPr="00460CF9">
        <w:rPr>
          <w:rFonts w:ascii="Times New Roman" w:hAnsi="Times New Roman" w:cs="Times New Roman"/>
          <w:sz w:val="24"/>
          <w:szCs w:val="24"/>
        </w:rPr>
        <w:t xml:space="preserve"> s předstihem min. 5 pracovních dnů.</w:t>
      </w:r>
    </w:p>
    <w:p w14:paraId="5E01A25E" w14:textId="200E332D" w:rsidR="00327E93" w:rsidRDefault="00327E93" w:rsidP="00D557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w:t>
      </w:r>
      <w:r w:rsidR="00816BC4">
        <w:rPr>
          <w:rFonts w:ascii="Times New Roman" w:hAnsi="Times New Roman" w:cs="Times New Roman"/>
          <w:sz w:val="24"/>
          <w:szCs w:val="24"/>
        </w:rPr>
        <w:t xml:space="preserve">Funkční </w:t>
      </w:r>
      <w:r>
        <w:rPr>
          <w:rFonts w:ascii="Times New Roman" w:hAnsi="Times New Roman" w:cs="Times New Roman"/>
          <w:sz w:val="24"/>
          <w:szCs w:val="24"/>
        </w:rPr>
        <w:t xml:space="preserve">zkouška </w:t>
      </w:r>
      <w:r w:rsidR="00816BC4">
        <w:rPr>
          <w:rFonts w:ascii="Times New Roman" w:hAnsi="Times New Roman" w:cs="Times New Roman"/>
          <w:sz w:val="24"/>
          <w:szCs w:val="24"/>
        </w:rPr>
        <w:t xml:space="preserve">prokáže funkčnost celého Systému APC a současně </w:t>
      </w:r>
      <w:r>
        <w:rPr>
          <w:rFonts w:ascii="Times New Roman" w:hAnsi="Times New Roman" w:cs="Times New Roman"/>
          <w:sz w:val="24"/>
          <w:szCs w:val="24"/>
        </w:rPr>
        <w:t xml:space="preserve">na vybraných vozidlech </w:t>
      </w:r>
      <w:r w:rsidR="003C270F">
        <w:rPr>
          <w:rFonts w:ascii="Times New Roman" w:hAnsi="Times New Roman" w:cs="Times New Roman"/>
          <w:sz w:val="24"/>
          <w:szCs w:val="24"/>
        </w:rPr>
        <w:t>objedn</w:t>
      </w:r>
      <w:r>
        <w:rPr>
          <w:rFonts w:ascii="Times New Roman" w:hAnsi="Times New Roman" w:cs="Times New Roman"/>
          <w:sz w:val="24"/>
          <w:szCs w:val="24"/>
        </w:rPr>
        <w:t xml:space="preserve">atele dosáhne přesnosti měření </w:t>
      </w:r>
      <w:r w:rsidR="00816BC4">
        <w:rPr>
          <w:rFonts w:ascii="Times New Roman" w:hAnsi="Times New Roman" w:cs="Times New Roman"/>
          <w:sz w:val="24"/>
          <w:szCs w:val="24"/>
        </w:rPr>
        <w:t>Z</w:t>
      </w:r>
      <w:r>
        <w:rPr>
          <w:rFonts w:ascii="Times New Roman" w:hAnsi="Times New Roman" w:cs="Times New Roman"/>
          <w:sz w:val="24"/>
          <w:szCs w:val="24"/>
        </w:rPr>
        <w:t>ařízení alespoň 97</w:t>
      </w:r>
      <w:r w:rsidR="004A734D">
        <w:rPr>
          <w:rFonts w:ascii="Times New Roman" w:hAnsi="Times New Roman" w:cs="Times New Roman"/>
          <w:sz w:val="24"/>
          <w:szCs w:val="24"/>
        </w:rPr>
        <w:t xml:space="preserve"> </w:t>
      </w:r>
      <w:r>
        <w:rPr>
          <w:rFonts w:ascii="Times New Roman" w:hAnsi="Times New Roman" w:cs="Times New Roman"/>
          <w:sz w:val="24"/>
          <w:szCs w:val="24"/>
        </w:rPr>
        <w:t>%, bude přistoupeno k </w:t>
      </w:r>
      <w:r w:rsidR="00F64CF0">
        <w:rPr>
          <w:rFonts w:ascii="Times New Roman" w:hAnsi="Times New Roman" w:cs="Times New Roman"/>
          <w:sz w:val="24"/>
          <w:szCs w:val="24"/>
        </w:rPr>
        <w:t>P</w:t>
      </w:r>
      <w:r>
        <w:rPr>
          <w:rFonts w:ascii="Times New Roman" w:hAnsi="Times New Roman" w:cs="Times New Roman"/>
          <w:sz w:val="24"/>
          <w:szCs w:val="24"/>
        </w:rPr>
        <w:t>řevzetí Systému APC jako celku</w:t>
      </w:r>
      <w:r w:rsidR="00F64CF0">
        <w:rPr>
          <w:rFonts w:ascii="Times New Roman" w:hAnsi="Times New Roman" w:cs="Times New Roman"/>
          <w:sz w:val="24"/>
          <w:szCs w:val="24"/>
        </w:rPr>
        <w:t>, které bude</w:t>
      </w:r>
      <w:r>
        <w:rPr>
          <w:rFonts w:ascii="Times New Roman" w:hAnsi="Times New Roman" w:cs="Times New Roman"/>
          <w:sz w:val="24"/>
          <w:szCs w:val="24"/>
        </w:rPr>
        <w:t xml:space="preserve"> osvědčeno podpisem akceptačního protokolu.</w:t>
      </w:r>
    </w:p>
    <w:p w14:paraId="7FBED081" w14:textId="072078EF" w:rsidR="00327E93" w:rsidRPr="000960CE" w:rsidRDefault="00327E93" w:rsidP="00D557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w:t>
      </w:r>
      <w:r w:rsidR="004A734D">
        <w:rPr>
          <w:rFonts w:ascii="Times New Roman" w:hAnsi="Times New Roman" w:cs="Times New Roman"/>
          <w:sz w:val="24"/>
          <w:szCs w:val="24"/>
        </w:rPr>
        <w:t xml:space="preserve">se </w:t>
      </w:r>
      <w:r>
        <w:rPr>
          <w:rFonts w:ascii="Times New Roman" w:hAnsi="Times New Roman" w:cs="Times New Roman"/>
          <w:sz w:val="24"/>
          <w:szCs w:val="24"/>
        </w:rPr>
        <w:t xml:space="preserve">během </w:t>
      </w:r>
      <w:r w:rsidR="00816BC4">
        <w:rPr>
          <w:rFonts w:ascii="Times New Roman" w:hAnsi="Times New Roman" w:cs="Times New Roman"/>
          <w:sz w:val="24"/>
          <w:szCs w:val="24"/>
        </w:rPr>
        <w:t xml:space="preserve">Funkční </w:t>
      </w:r>
      <w:r>
        <w:rPr>
          <w:rFonts w:ascii="Times New Roman" w:hAnsi="Times New Roman" w:cs="Times New Roman"/>
          <w:sz w:val="24"/>
          <w:szCs w:val="24"/>
        </w:rPr>
        <w:t>zkoušk</w:t>
      </w:r>
      <w:r w:rsidR="003C270F">
        <w:rPr>
          <w:rFonts w:ascii="Times New Roman" w:hAnsi="Times New Roman" w:cs="Times New Roman"/>
          <w:sz w:val="24"/>
          <w:szCs w:val="24"/>
        </w:rPr>
        <w:t>y</w:t>
      </w:r>
      <w:r>
        <w:rPr>
          <w:rFonts w:ascii="Times New Roman" w:hAnsi="Times New Roman" w:cs="Times New Roman"/>
          <w:sz w:val="24"/>
          <w:szCs w:val="24"/>
        </w:rPr>
        <w:t xml:space="preserve"> </w:t>
      </w:r>
      <w:r w:rsidR="004A734D">
        <w:rPr>
          <w:rFonts w:ascii="Times New Roman" w:hAnsi="Times New Roman" w:cs="Times New Roman"/>
          <w:sz w:val="24"/>
          <w:szCs w:val="24"/>
        </w:rPr>
        <w:t xml:space="preserve">vyskytnou okolnosti </w:t>
      </w:r>
      <w:r>
        <w:rPr>
          <w:rFonts w:ascii="Times New Roman" w:hAnsi="Times New Roman" w:cs="Times New Roman"/>
          <w:sz w:val="24"/>
          <w:szCs w:val="24"/>
        </w:rPr>
        <w:t xml:space="preserve">na straně </w:t>
      </w:r>
      <w:r w:rsidR="00F64CF0">
        <w:rPr>
          <w:rFonts w:ascii="Times New Roman" w:hAnsi="Times New Roman" w:cs="Times New Roman"/>
          <w:sz w:val="24"/>
          <w:szCs w:val="24"/>
        </w:rPr>
        <w:t>objednatele</w:t>
      </w:r>
      <w:r w:rsidR="004A734D">
        <w:rPr>
          <w:rFonts w:ascii="Times New Roman" w:hAnsi="Times New Roman" w:cs="Times New Roman"/>
          <w:sz w:val="24"/>
          <w:szCs w:val="24"/>
        </w:rPr>
        <w:t xml:space="preserve"> z</w:t>
      </w:r>
      <w:r w:rsidR="00B96CBE">
        <w:rPr>
          <w:rFonts w:ascii="Times New Roman" w:hAnsi="Times New Roman" w:cs="Times New Roman"/>
          <w:sz w:val="24"/>
          <w:szCs w:val="24"/>
        </w:rPr>
        <w:t> </w:t>
      </w:r>
      <w:r w:rsidR="004A734D">
        <w:rPr>
          <w:rFonts w:ascii="Times New Roman" w:hAnsi="Times New Roman" w:cs="Times New Roman"/>
          <w:sz w:val="24"/>
          <w:szCs w:val="24"/>
        </w:rPr>
        <w:t>důvodu</w:t>
      </w:r>
      <w:r w:rsidR="00B96CBE">
        <w:rPr>
          <w:rFonts w:ascii="Times New Roman" w:hAnsi="Times New Roman" w:cs="Times New Roman"/>
          <w:sz w:val="24"/>
          <w:szCs w:val="24"/>
        </w:rPr>
        <w:t xml:space="preserve">, </w:t>
      </w:r>
      <w:r w:rsidR="004A734D">
        <w:rPr>
          <w:rFonts w:ascii="Times New Roman" w:hAnsi="Times New Roman" w:cs="Times New Roman"/>
          <w:sz w:val="24"/>
          <w:szCs w:val="24"/>
        </w:rPr>
        <w:t>kterých nebude moc</w:t>
      </w:r>
      <w:r w:rsidR="006031B6">
        <w:rPr>
          <w:rFonts w:ascii="Times New Roman" w:hAnsi="Times New Roman" w:cs="Times New Roman"/>
          <w:sz w:val="24"/>
          <w:szCs w:val="24"/>
        </w:rPr>
        <w:t>i</w:t>
      </w:r>
      <w:r w:rsidR="004A734D">
        <w:rPr>
          <w:rFonts w:ascii="Times New Roman" w:hAnsi="Times New Roman" w:cs="Times New Roman"/>
          <w:sz w:val="24"/>
          <w:szCs w:val="24"/>
        </w:rPr>
        <w:t xml:space="preserve"> být Funkční zkouška dokončena</w:t>
      </w:r>
      <w:r w:rsidR="003C270F">
        <w:rPr>
          <w:rFonts w:ascii="Times New Roman" w:hAnsi="Times New Roman" w:cs="Times New Roman"/>
          <w:sz w:val="24"/>
          <w:szCs w:val="24"/>
        </w:rPr>
        <w:t xml:space="preserve"> (výpadek napájení, porucha dveří, dopravní nehoda apod.)</w:t>
      </w:r>
      <w:r>
        <w:rPr>
          <w:rFonts w:ascii="Times New Roman" w:hAnsi="Times New Roman" w:cs="Times New Roman"/>
          <w:sz w:val="24"/>
          <w:szCs w:val="24"/>
        </w:rPr>
        <w:t>, bud</w:t>
      </w:r>
      <w:r w:rsidR="003C270F">
        <w:rPr>
          <w:rFonts w:ascii="Times New Roman" w:hAnsi="Times New Roman" w:cs="Times New Roman"/>
          <w:sz w:val="24"/>
          <w:szCs w:val="24"/>
        </w:rPr>
        <w:t>e</w:t>
      </w:r>
      <w:r>
        <w:rPr>
          <w:rFonts w:ascii="Times New Roman" w:hAnsi="Times New Roman" w:cs="Times New Roman"/>
          <w:sz w:val="24"/>
          <w:szCs w:val="24"/>
        </w:rPr>
        <w:t xml:space="preserve"> se </w:t>
      </w:r>
      <w:r w:rsidR="00724F76">
        <w:rPr>
          <w:rFonts w:ascii="Times New Roman" w:hAnsi="Times New Roman" w:cs="Times New Roman"/>
          <w:sz w:val="24"/>
          <w:szCs w:val="24"/>
        </w:rPr>
        <w:t xml:space="preserve">Funkční </w:t>
      </w:r>
      <w:r>
        <w:rPr>
          <w:rFonts w:ascii="Times New Roman" w:hAnsi="Times New Roman" w:cs="Times New Roman"/>
          <w:sz w:val="24"/>
          <w:szCs w:val="24"/>
        </w:rPr>
        <w:t>zkoušk</w:t>
      </w:r>
      <w:r w:rsidR="003C270F">
        <w:rPr>
          <w:rFonts w:ascii="Times New Roman" w:hAnsi="Times New Roman" w:cs="Times New Roman"/>
          <w:sz w:val="24"/>
          <w:szCs w:val="24"/>
        </w:rPr>
        <w:t>a</w:t>
      </w:r>
      <w:r>
        <w:rPr>
          <w:rFonts w:ascii="Times New Roman" w:hAnsi="Times New Roman" w:cs="Times New Roman"/>
          <w:sz w:val="24"/>
          <w:szCs w:val="24"/>
        </w:rPr>
        <w:t xml:space="preserve"> opakovat</w:t>
      </w:r>
      <w:r w:rsidR="00F64CF0">
        <w:rPr>
          <w:rFonts w:ascii="Times New Roman" w:hAnsi="Times New Roman" w:cs="Times New Roman"/>
          <w:sz w:val="24"/>
          <w:szCs w:val="24"/>
        </w:rPr>
        <w:t>, a to na náklady objednatele.</w:t>
      </w:r>
    </w:p>
    <w:p w14:paraId="43249A8B" w14:textId="77777777" w:rsidR="001A484D" w:rsidRDefault="001A484D" w:rsidP="00D55794">
      <w:pPr>
        <w:spacing w:line="276" w:lineRule="auto"/>
        <w:jc w:val="both"/>
        <w:rPr>
          <w:rFonts w:ascii="Times New Roman" w:hAnsi="Times New Roman" w:cs="Times New Roman"/>
          <w:sz w:val="24"/>
          <w:szCs w:val="24"/>
          <w:highlight w:val="yellow"/>
        </w:rPr>
      </w:pPr>
    </w:p>
    <w:p w14:paraId="189060D1" w14:textId="77777777" w:rsidR="001A484D" w:rsidRDefault="001A484D" w:rsidP="00D55794">
      <w:pPr>
        <w:spacing w:line="276" w:lineRule="auto"/>
        <w:jc w:val="both"/>
        <w:rPr>
          <w:rFonts w:ascii="Times New Roman" w:hAnsi="Times New Roman" w:cs="Times New Roman"/>
          <w:sz w:val="24"/>
          <w:szCs w:val="24"/>
          <w:highlight w:val="yellow"/>
        </w:rPr>
      </w:pPr>
    </w:p>
    <w:p w14:paraId="025B7A5F" w14:textId="77777777" w:rsidR="001A484D" w:rsidRDefault="001A484D" w:rsidP="00D55794">
      <w:pPr>
        <w:spacing w:line="276" w:lineRule="auto"/>
        <w:jc w:val="both"/>
        <w:rPr>
          <w:rFonts w:ascii="Times New Roman" w:hAnsi="Times New Roman" w:cs="Times New Roman"/>
          <w:sz w:val="24"/>
          <w:szCs w:val="24"/>
          <w:highlight w:val="yellow"/>
        </w:rPr>
      </w:pPr>
    </w:p>
    <w:p w14:paraId="5B96E161" w14:textId="77777777" w:rsidR="001A484D" w:rsidRDefault="001A484D" w:rsidP="00D55794">
      <w:pPr>
        <w:spacing w:line="276" w:lineRule="auto"/>
        <w:jc w:val="both"/>
        <w:rPr>
          <w:rFonts w:ascii="Times New Roman" w:hAnsi="Times New Roman" w:cs="Times New Roman"/>
          <w:sz w:val="24"/>
          <w:szCs w:val="24"/>
          <w:highlight w:val="yellow"/>
        </w:rPr>
      </w:pPr>
    </w:p>
    <w:p w14:paraId="2AE2873A" w14:textId="4A9A79ED" w:rsidR="007B67DD" w:rsidRPr="000E4EA7" w:rsidRDefault="00327E93" w:rsidP="00CC327F">
      <w:pPr>
        <w:spacing w:line="276" w:lineRule="auto"/>
        <w:jc w:val="both"/>
        <w:rPr>
          <w:rFonts w:ascii="Times New Roman" w:hAnsi="Times New Roman" w:cs="Times New Roman"/>
          <w:sz w:val="24"/>
          <w:szCs w:val="24"/>
        </w:rPr>
      </w:pPr>
      <w:r w:rsidRPr="00B96CBE">
        <w:rPr>
          <w:rFonts w:ascii="Times New Roman" w:hAnsi="Times New Roman" w:cs="Times New Roman"/>
          <w:sz w:val="24"/>
          <w:szCs w:val="24"/>
        </w:rPr>
        <w:t xml:space="preserve">V případě </w:t>
      </w:r>
      <w:r w:rsidR="00460CF9">
        <w:rPr>
          <w:rFonts w:ascii="Times New Roman" w:hAnsi="Times New Roman" w:cs="Times New Roman"/>
          <w:sz w:val="24"/>
          <w:szCs w:val="24"/>
        </w:rPr>
        <w:t xml:space="preserve">neúspěšného provedení Funkční zkoušky z důvodu </w:t>
      </w:r>
      <w:r w:rsidRPr="00B96CBE">
        <w:rPr>
          <w:rFonts w:ascii="Times New Roman" w:hAnsi="Times New Roman" w:cs="Times New Roman"/>
          <w:sz w:val="24"/>
          <w:szCs w:val="24"/>
        </w:rPr>
        <w:t xml:space="preserve">na straně </w:t>
      </w:r>
      <w:r w:rsidR="00460CF9">
        <w:rPr>
          <w:rFonts w:ascii="Times New Roman" w:hAnsi="Times New Roman" w:cs="Times New Roman"/>
          <w:sz w:val="24"/>
          <w:szCs w:val="24"/>
        </w:rPr>
        <w:t>zhotovi</w:t>
      </w:r>
      <w:r w:rsidRPr="00B96CBE">
        <w:rPr>
          <w:rFonts w:ascii="Times New Roman" w:hAnsi="Times New Roman" w:cs="Times New Roman"/>
          <w:sz w:val="24"/>
          <w:szCs w:val="24"/>
        </w:rPr>
        <w:t xml:space="preserve">tele </w:t>
      </w:r>
      <w:r w:rsidR="00693A34" w:rsidRPr="00B96CBE">
        <w:rPr>
          <w:rFonts w:ascii="Times New Roman" w:hAnsi="Times New Roman" w:cs="Times New Roman"/>
          <w:sz w:val="24"/>
          <w:szCs w:val="24"/>
        </w:rPr>
        <w:t xml:space="preserve">bude možné </w:t>
      </w:r>
      <w:r w:rsidR="00724F76" w:rsidRPr="00B96CBE">
        <w:rPr>
          <w:rFonts w:ascii="Times New Roman" w:hAnsi="Times New Roman" w:cs="Times New Roman"/>
          <w:sz w:val="24"/>
          <w:szCs w:val="24"/>
        </w:rPr>
        <w:t xml:space="preserve">Funkční </w:t>
      </w:r>
      <w:r w:rsidR="00693A34" w:rsidRPr="00B96CBE">
        <w:rPr>
          <w:rFonts w:ascii="Times New Roman" w:hAnsi="Times New Roman" w:cs="Times New Roman"/>
          <w:sz w:val="24"/>
          <w:szCs w:val="24"/>
        </w:rPr>
        <w:t xml:space="preserve">zkoušku maximálně dvakrát opakovat. Termín opakované </w:t>
      </w:r>
      <w:r w:rsidR="00724F76" w:rsidRPr="00B96CBE">
        <w:rPr>
          <w:rFonts w:ascii="Times New Roman" w:hAnsi="Times New Roman" w:cs="Times New Roman"/>
          <w:sz w:val="24"/>
          <w:szCs w:val="24"/>
        </w:rPr>
        <w:t xml:space="preserve">Funkční </w:t>
      </w:r>
      <w:r w:rsidR="00693A34" w:rsidRPr="00B96CBE">
        <w:rPr>
          <w:rFonts w:ascii="Times New Roman" w:hAnsi="Times New Roman" w:cs="Times New Roman"/>
          <w:sz w:val="24"/>
          <w:szCs w:val="24"/>
        </w:rPr>
        <w:t>zkoušky bude stanoven po dohodě s</w:t>
      </w:r>
      <w:r w:rsidR="00F64CF0" w:rsidRPr="00B96CBE">
        <w:rPr>
          <w:rFonts w:ascii="Times New Roman" w:hAnsi="Times New Roman" w:cs="Times New Roman"/>
          <w:sz w:val="24"/>
          <w:szCs w:val="24"/>
        </w:rPr>
        <w:t xml:space="preserve"> objedn</w:t>
      </w:r>
      <w:r w:rsidR="00693A34" w:rsidRPr="00B96CBE">
        <w:rPr>
          <w:rFonts w:ascii="Times New Roman" w:hAnsi="Times New Roman" w:cs="Times New Roman"/>
          <w:sz w:val="24"/>
          <w:szCs w:val="24"/>
        </w:rPr>
        <w:t>atelem. Opakovan</w:t>
      </w:r>
      <w:r w:rsidR="003C270F" w:rsidRPr="00B96CBE">
        <w:rPr>
          <w:rFonts w:ascii="Times New Roman" w:hAnsi="Times New Roman" w:cs="Times New Roman"/>
          <w:sz w:val="24"/>
          <w:szCs w:val="24"/>
        </w:rPr>
        <w:t>á</w:t>
      </w:r>
      <w:r w:rsidR="00693A34" w:rsidRPr="00B96CBE">
        <w:rPr>
          <w:rFonts w:ascii="Times New Roman" w:hAnsi="Times New Roman" w:cs="Times New Roman"/>
          <w:sz w:val="24"/>
          <w:szCs w:val="24"/>
        </w:rPr>
        <w:t xml:space="preserve"> </w:t>
      </w:r>
      <w:r w:rsidR="00724F76" w:rsidRPr="00B96CBE">
        <w:rPr>
          <w:rFonts w:ascii="Times New Roman" w:hAnsi="Times New Roman" w:cs="Times New Roman"/>
          <w:sz w:val="24"/>
          <w:szCs w:val="24"/>
        </w:rPr>
        <w:t xml:space="preserve">Funkční </w:t>
      </w:r>
      <w:r w:rsidR="00693A34" w:rsidRPr="00B96CBE">
        <w:rPr>
          <w:rFonts w:ascii="Times New Roman" w:hAnsi="Times New Roman" w:cs="Times New Roman"/>
          <w:sz w:val="24"/>
          <w:szCs w:val="24"/>
        </w:rPr>
        <w:t>zkoušk</w:t>
      </w:r>
      <w:r w:rsidR="003C270F" w:rsidRPr="00B96CBE">
        <w:rPr>
          <w:rFonts w:ascii="Times New Roman" w:hAnsi="Times New Roman" w:cs="Times New Roman"/>
          <w:sz w:val="24"/>
          <w:szCs w:val="24"/>
        </w:rPr>
        <w:t>a</w:t>
      </w:r>
      <w:r w:rsidR="00693A34" w:rsidRPr="00B96CBE">
        <w:rPr>
          <w:rFonts w:ascii="Times New Roman" w:hAnsi="Times New Roman" w:cs="Times New Roman"/>
          <w:sz w:val="24"/>
          <w:szCs w:val="24"/>
        </w:rPr>
        <w:t xml:space="preserve"> bud</w:t>
      </w:r>
      <w:r w:rsidR="003C270F" w:rsidRPr="00B96CBE">
        <w:rPr>
          <w:rFonts w:ascii="Times New Roman" w:hAnsi="Times New Roman" w:cs="Times New Roman"/>
          <w:sz w:val="24"/>
          <w:szCs w:val="24"/>
        </w:rPr>
        <w:t>e</w:t>
      </w:r>
      <w:r w:rsidR="00693A34" w:rsidRPr="00B96CBE">
        <w:rPr>
          <w:rFonts w:ascii="Times New Roman" w:hAnsi="Times New Roman" w:cs="Times New Roman"/>
          <w:sz w:val="24"/>
          <w:szCs w:val="24"/>
        </w:rPr>
        <w:t xml:space="preserve"> </w:t>
      </w:r>
      <w:r w:rsidR="00F64CF0" w:rsidRPr="00B96CBE">
        <w:rPr>
          <w:rFonts w:ascii="Times New Roman" w:hAnsi="Times New Roman" w:cs="Times New Roman"/>
          <w:sz w:val="24"/>
          <w:szCs w:val="24"/>
        </w:rPr>
        <w:t xml:space="preserve">probíhat vždy </w:t>
      </w:r>
      <w:r w:rsidR="00693A34" w:rsidRPr="00B96CBE">
        <w:rPr>
          <w:rFonts w:ascii="Times New Roman" w:hAnsi="Times New Roman" w:cs="Times New Roman"/>
          <w:sz w:val="24"/>
          <w:szCs w:val="24"/>
        </w:rPr>
        <w:t xml:space="preserve">na náklady </w:t>
      </w:r>
      <w:r w:rsidR="00460CF9">
        <w:rPr>
          <w:rFonts w:ascii="Times New Roman" w:hAnsi="Times New Roman" w:cs="Times New Roman"/>
          <w:sz w:val="24"/>
          <w:szCs w:val="24"/>
        </w:rPr>
        <w:t>zhotovitele</w:t>
      </w:r>
      <w:r w:rsidR="00693A34" w:rsidRPr="00B96CBE">
        <w:rPr>
          <w:rFonts w:ascii="Times New Roman" w:hAnsi="Times New Roman" w:cs="Times New Roman"/>
          <w:sz w:val="24"/>
          <w:szCs w:val="24"/>
        </w:rPr>
        <w:t xml:space="preserve">. </w:t>
      </w:r>
      <w:r w:rsidR="007C032A" w:rsidRPr="00B96CBE">
        <w:rPr>
          <w:rFonts w:ascii="Times New Roman" w:hAnsi="Times New Roman" w:cs="Times New Roman"/>
          <w:sz w:val="24"/>
          <w:szCs w:val="24"/>
        </w:rPr>
        <w:t xml:space="preserve"> </w:t>
      </w:r>
    </w:p>
    <w:p w14:paraId="1F7B5188" w14:textId="212A770B" w:rsidR="008222F3" w:rsidRPr="00985CDA" w:rsidRDefault="008222F3" w:rsidP="00D55794">
      <w:pPr>
        <w:pStyle w:val="Odstavecseseznamem"/>
        <w:numPr>
          <w:ilvl w:val="0"/>
          <w:numId w:val="4"/>
        </w:numPr>
        <w:spacing w:line="276" w:lineRule="auto"/>
        <w:jc w:val="both"/>
        <w:rPr>
          <w:rFonts w:ascii="Times New Roman" w:hAnsi="Times New Roman" w:cs="Times New Roman"/>
          <w:b/>
          <w:iCs/>
          <w:sz w:val="24"/>
          <w:szCs w:val="24"/>
          <w:u w:val="single"/>
        </w:rPr>
      </w:pPr>
      <w:r w:rsidRPr="00985CDA">
        <w:rPr>
          <w:rFonts w:ascii="Times New Roman" w:hAnsi="Times New Roman" w:cs="Times New Roman"/>
          <w:b/>
          <w:iCs/>
          <w:sz w:val="24"/>
          <w:szCs w:val="24"/>
          <w:u w:val="single"/>
        </w:rPr>
        <w:t xml:space="preserve">Zkouška k ověření přesnosti měření </w:t>
      </w:r>
      <w:r w:rsidR="003C270F" w:rsidRPr="00985CDA">
        <w:rPr>
          <w:rFonts w:ascii="Times New Roman" w:hAnsi="Times New Roman" w:cs="Times New Roman"/>
          <w:b/>
          <w:iCs/>
          <w:sz w:val="24"/>
          <w:szCs w:val="24"/>
          <w:u w:val="single"/>
        </w:rPr>
        <w:t xml:space="preserve">Systému APC </w:t>
      </w:r>
      <w:r w:rsidR="006307C1" w:rsidRPr="00985CDA">
        <w:rPr>
          <w:rFonts w:ascii="Times New Roman" w:hAnsi="Times New Roman" w:cs="Times New Roman"/>
          <w:b/>
          <w:iCs/>
          <w:sz w:val="24"/>
          <w:szCs w:val="24"/>
          <w:u w:val="single"/>
        </w:rPr>
        <w:t xml:space="preserve">při </w:t>
      </w:r>
      <w:r w:rsidRPr="00985CDA">
        <w:rPr>
          <w:rFonts w:ascii="Times New Roman" w:hAnsi="Times New Roman" w:cs="Times New Roman"/>
          <w:b/>
          <w:iCs/>
          <w:sz w:val="24"/>
          <w:szCs w:val="24"/>
          <w:u w:val="single"/>
        </w:rPr>
        <w:t xml:space="preserve">následných namátkových kontrolách po </w:t>
      </w:r>
      <w:r w:rsidR="00F64CF0" w:rsidRPr="00985CDA">
        <w:rPr>
          <w:rFonts w:ascii="Times New Roman" w:hAnsi="Times New Roman" w:cs="Times New Roman"/>
          <w:b/>
          <w:iCs/>
          <w:sz w:val="24"/>
          <w:szCs w:val="24"/>
          <w:u w:val="single"/>
        </w:rPr>
        <w:t>Převzetí Systému APC</w:t>
      </w:r>
    </w:p>
    <w:p w14:paraId="21721ACB" w14:textId="2BBB931B" w:rsidR="00816BC4" w:rsidRPr="008B59B5" w:rsidRDefault="00816BC4" w:rsidP="001A484D">
      <w:pPr>
        <w:spacing w:line="276" w:lineRule="auto"/>
        <w:jc w:val="both"/>
        <w:rPr>
          <w:rFonts w:ascii="Times New Roman" w:hAnsi="Times New Roman" w:cs="Times New Roman"/>
          <w:sz w:val="24"/>
          <w:szCs w:val="24"/>
        </w:rPr>
      </w:pPr>
      <w:r>
        <w:rPr>
          <w:rFonts w:ascii="Times New Roman" w:hAnsi="Times New Roman" w:cs="Times New Roman"/>
          <w:sz w:val="24"/>
          <w:szCs w:val="24"/>
        </w:rPr>
        <w:t>Zkoušku</w:t>
      </w:r>
      <w:r w:rsidRPr="006429BC">
        <w:t xml:space="preserve"> </w:t>
      </w:r>
      <w:r w:rsidRPr="006429BC">
        <w:rPr>
          <w:rFonts w:ascii="Times New Roman" w:hAnsi="Times New Roman" w:cs="Times New Roman"/>
          <w:sz w:val="24"/>
          <w:szCs w:val="24"/>
        </w:rPr>
        <w:t xml:space="preserve">k ověření přesnosti měření Systému APC při následných namátkových kontrolách </w:t>
      </w:r>
      <w:r>
        <w:rPr>
          <w:rFonts w:ascii="Times New Roman" w:hAnsi="Times New Roman" w:cs="Times New Roman"/>
          <w:sz w:val="24"/>
          <w:szCs w:val="24"/>
        </w:rPr>
        <w:t>po</w:t>
      </w:r>
      <w:r w:rsidRPr="006429BC">
        <w:rPr>
          <w:rFonts w:ascii="Times New Roman" w:hAnsi="Times New Roman" w:cs="Times New Roman"/>
          <w:sz w:val="24"/>
          <w:szCs w:val="24"/>
        </w:rPr>
        <w:t xml:space="preserve"> Převzetí</w:t>
      </w:r>
      <w:r>
        <w:rPr>
          <w:rFonts w:ascii="Times New Roman" w:hAnsi="Times New Roman" w:cs="Times New Roman"/>
          <w:sz w:val="24"/>
          <w:szCs w:val="24"/>
        </w:rPr>
        <w:t xml:space="preserve"> </w:t>
      </w:r>
      <w:r w:rsidRPr="006429BC">
        <w:rPr>
          <w:rFonts w:ascii="Times New Roman" w:hAnsi="Times New Roman" w:cs="Times New Roman"/>
          <w:sz w:val="24"/>
          <w:szCs w:val="24"/>
        </w:rPr>
        <w:t>Systému APC</w:t>
      </w:r>
      <w:r>
        <w:rPr>
          <w:rFonts w:ascii="Times New Roman" w:hAnsi="Times New Roman" w:cs="Times New Roman"/>
          <w:sz w:val="24"/>
          <w:szCs w:val="24"/>
        </w:rPr>
        <w:t xml:space="preserve"> </w:t>
      </w:r>
      <w:r w:rsidRPr="008B59B5">
        <w:rPr>
          <w:rFonts w:ascii="Times New Roman" w:hAnsi="Times New Roman" w:cs="Times New Roman"/>
          <w:sz w:val="24"/>
          <w:szCs w:val="24"/>
        </w:rPr>
        <w:t>bude možno vykonávat namátkov</w:t>
      </w:r>
      <w:r>
        <w:rPr>
          <w:rFonts w:ascii="Times New Roman" w:hAnsi="Times New Roman" w:cs="Times New Roman"/>
          <w:sz w:val="24"/>
          <w:szCs w:val="24"/>
        </w:rPr>
        <w:t>ě v rámci</w:t>
      </w:r>
      <w:r w:rsidRPr="008B59B5">
        <w:rPr>
          <w:rFonts w:ascii="Times New Roman" w:hAnsi="Times New Roman" w:cs="Times New Roman"/>
          <w:sz w:val="24"/>
          <w:szCs w:val="24"/>
        </w:rPr>
        <w:t xml:space="preserve"> kontrol </w:t>
      </w:r>
      <w:r>
        <w:rPr>
          <w:rFonts w:ascii="Times New Roman" w:hAnsi="Times New Roman" w:cs="Times New Roman"/>
          <w:sz w:val="24"/>
          <w:szCs w:val="24"/>
        </w:rPr>
        <w:t>S</w:t>
      </w:r>
      <w:r w:rsidRPr="008B59B5">
        <w:rPr>
          <w:rFonts w:ascii="Times New Roman" w:hAnsi="Times New Roman" w:cs="Times New Roman"/>
          <w:sz w:val="24"/>
          <w:szCs w:val="24"/>
        </w:rPr>
        <w:t>ystému</w:t>
      </w:r>
      <w:r>
        <w:rPr>
          <w:rFonts w:ascii="Times New Roman" w:hAnsi="Times New Roman" w:cs="Times New Roman"/>
          <w:sz w:val="24"/>
          <w:szCs w:val="24"/>
        </w:rPr>
        <w:t xml:space="preserve"> APC kdykoliv</w:t>
      </w:r>
      <w:r w:rsidRPr="008B59B5">
        <w:rPr>
          <w:rFonts w:ascii="Times New Roman" w:hAnsi="Times New Roman" w:cs="Times New Roman"/>
          <w:sz w:val="24"/>
          <w:szCs w:val="24"/>
        </w:rPr>
        <w:t xml:space="preserve"> po </w:t>
      </w:r>
      <w:r>
        <w:rPr>
          <w:rFonts w:ascii="Times New Roman" w:hAnsi="Times New Roman" w:cs="Times New Roman"/>
          <w:sz w:val="24"/>
          <w:szCs w:val="24"/>
        </w:rPr>
        <w:t>P</w:t>
      </w:r>
      <w:r w:rsidRPr="008B59B5">
        <w:rPr>
          <w:rFonts w:ascii="Times New Roman" w:hAnsi="Times New Roman" w:cs="Times New Roman"/>
          <w:sz w:val="24"/>
          <w:szCs w:val="24"/>
        </w:rPr>
        <w:t xml:space="preserve">řevzetí </w:t>
      </w:r>
      <w:r>
        <w:rPr>
          <w:rFonts w:ascii="Times New Roman" w:hAnsi="Times New Roman" w:cs="Times New Roman"/>
          <w:sz w:val="24"/>
          <w:szCs w:val="24"/>
        </w:rPr>
        <w:t>Systému APC jako celku</w:t>
      </w:r>
      <w:r w:rsidRPr="008B59B5">
        <w:rPr>
          <w:rFonts w:ascii="Times New Roman" w:hAnsi="Times New Roman" w:cs="Times New Roman"/>
          <w:sz w:val="24"/>
          <w:szCs w:val="24"/>
        </w:rPr>
        <w:t>.</w:t>
      </w:r>
    </w:p>
    <w:p w14:paraId="4DDA248F" w14:textId="467BE7E5" w:rsidR="00892F3C" w:rsidRDefault="007B67DD" w:rsidP="001A484D">
      <w:pPr>
        <w:spacing w:line="276" w:lineRule="auto"/>
        <w:jc w:val="both"/>
        <w:rPr>
          <w:rFonts w:ascii="Times New Roman" w:hAnsi="Times New Roman" w:cs="Times New Roman"/>
          <w:sz w:val="24"/>
          <w:szCs w:val="24"/>
        </w:rPr>
      </w:pPr>
      <w:r>
        <w:rPr>
          <w:rFonts w:ascii="Times New Roman" w:hAnsi="Times New Roman" w:cs="Times New Roman"/>
          <w:sz w:val="24"/>
          <w:szCs w:val="24"/>
        </w:rPr>
        <w:t>Objednatel</w:t>
      </w:r>
      <w:r w:rsidR="00CC327F" w:rsidRPr="00CC327F">
        <w:rPr>
          <w:rFonts w:ascii="Times New Roman" w:hAnsi="Times New Roman" w:cs="Times New Roman"/>
          <w:sz w:val="24"/>
          <w:szCs w:val="24"/>
        </w:rPr>
        <w:t xml:space="preserve"> bude na své vlastní náklady a svými zaměstnanci provádět namátkové měření </w:t>
      </w:r>
      <w:r w:rsidR="003F3913" w:rsidRPr="006429BC">
        <w:rPr>
          <w:rFonts w:ascii="Times New Roman" w:hAnsi="Times New Roman" w:cs="Times New Roman"/>
          <w:sz w:val="24"/>
          <w:szCs w:val="24"/>
        </w:rPr>
        <w:t xml:space="preserve">přesnosti Systému APC </w:t>
      </w:r>
      <w:r w:rsidR="003F3913">
        <w:rPr>
          <w:rFonts w:ascii="Times New Roman" w:hAnsi="Times New Roman" w:cs="Times New Roman"/>
          <w:sz w:val="24"/>
          <w:szCs w:val="24"/>
        </w:rPr>
        <w:t>za účelem</w:t>
      </w:r>
      <w:r w:rsidR="00CC327F" w:rsidRPr="00CC327F">
        <w:rPr>
          <w:rFonts w:ascii="Times New Roman" w:hAnsi="Times New Roman" w:cs="Times New Roman"/>
          <w:sz w:val="24"/>
          <w:szCs w:val="24"/>
        </w:rPr>
        <w:t xml:space="preserve"> zjištění, zda </w:t>
      </w:r>
      <w:r w:rsidR="003F3913">
        <w:rPr>
          <w:rFonts w:ascii="Times New Roman" w:hAnsi="Times New Roman" w:cs="Times New Roman"/>
          <w:sz w:val="24"/>
          <w:szCs w:val="24"/>
        </w:rPr>
        <w:t xml:space="preserve">Zařízení dodaná v rámci </w:t>
      </w:r>
      <w:r>
        <w:rPr>
          <w:rFonts w:ascii="Times New Roman" w:hAnsi="Times New Roman" w:cs="Times New Roman"/>
          <w:sz w:val="24"/>
          <w:szCs w:val="24"/>
        </w:rPr>
        <w:t>S</w:t>
      </w:r>
      <w:r w:rsidR="00E06DBF">
        <w:rPr>
          <w:rFonts w:ascii="Times New Roman" w:hAnsi="Times New Roman" w:cs="Times New Roman"/>
          <w:sz w:val="24"/>
          <w:szCs w:val="24"/>
        </w:rPr>
        <w:t>ystém</w:t>
      </w:r>
      <w:r w:rsidR="003F3913">
        <w:rPr>
          <w:rFonts w:ascii="Times New Roman" w:hAnsi="Times New Roman" w:cs="Times New Roman"/>
          <w:sz w:val="24"/>
          <w:szCs w:val="24"/>
        </w:rPr>
        <w:t>u</w:t>
      </w:r>
      <w:r w:rsidR="00CC327F" w:rsidRPr="00CC327F">
        <w:rPr>
          <w:rFonts w:ascii="Times New Roman" w:hAnsi="Times New Roman" w:cs="Times New Roman"/>
          <w:sz w:val="24"/>
          <w:szCs w:val="24"/>
        </w:rPr>
        <w:t xml:space="preserve"> </w:t>
      </w:r>
      <w:r w:rsidR="00E06DBF">
        <w:rPr>
          <w:rFonts w:ascii="Times New Roman" w:hAnsi="Times New Roman" w:cs="Times New Roman"/>
          <w:sz w:val="24"/>
          <w:szCs w:val="24"/>
        </w:rPr>
        <w:t>APC</w:t>
      </w:r>
      <w:r w:rsidR="00CC327F" w:rsidRPr="00CC327F">
        <w:rPr>
          <w:rFonts w:ascii="Times New Roman" w:hAnsi="Times New Roman" w:cs="Times New Roman"/>
          <w:sz w:val="24"/>
          <w:szCs w:val="24"/>
        </w:rPr>
        <w:t xml:space="preserve"> </w:t>
      </w:r>
      <w:r w:rsidR="003F3913">
        <w:rPr>
          <w:rFonts w:ascii="Times New Roman" w:hAnsi="Times New Roman" w:cs="Times New Roman"/>
          <w:sz w:val="24"/>
          <w:szCs w:val="24"/>
        </w:rPr>
        <w:t xml:space="preserve">nainstalovaná </w:t>
      </w:r>
      <w:r w:rsidR="00CC327F" w:rsidRPr="00CC327F">
        <w:rPr>
          <w:rFonts w:ascii="Times New Roman" w:hAnsi="Times New Roman" w:cs="Times New Roman"/>
          <w:sz w:val="24"/>
          <w:szCs w:val="24"/>
        </w:rPr>
        <w:t xml:space="preserve">ve vozidlech </w:t>
      </w:r>
      <w:r w:rsidR="003F3913">
        <w:rPr>
          <w:rFonts w:ascii="Times New Roman" w:hAnsi="Times New Roman" w:cs="Times New Roman"/>
          <w:sz w:val="24"/>
          <w:szCs w:val="24"/>
        </w:rPr>
        <w:t xml:space="preserve">objednatele splňují </w:t>
      </w:r>
      <w:r w:rsidR="00CC327F" w:rsidRPr="00CC327F">
        <w:rPr>
          <w:rFonts w:ascii="Times New Roman" w:hAnsi="Times New Roman" w:cs="Times New Roman"/>
          <w:sz w:val="24"/>
          <w:szCs w:val="24"/>
        </w:rPr>
        <w:t xml:space="preserve">po dobu </w:t>
      </w:r>
      <w:r w:rsidR="003F3913">
        <w:rPr>
          <w:rFonts w:ascii="Times New Roman" w:hAnsi="Times New Roman" w:cs="Times New Roman"/>
          <w:sz w:val="24"/>
          <w:szCs w:val="24"/>
        </w:rPr>
        <w:t>Garantované životnosti</w:t>
      </w:r>
      <w:r w:rsidR="003F3913" w:rsidRPr="00CC327F">
        <w:rPr>
          <w:rFonts w:ascii="Times New Roman" w:hAnsi="Times New Roman" w:cs="Times New Roman"/>
          <w:sz w:val="24"/>
          <w:szCs w:val="24"/>
        </w:rPr>
        <w:t xml:space="preserve"> </w:t>
      </w:r>
      <w:r w:rsidR="00CC327F" w:rsidRPr="00CC327F">
        <w:rPr>
          <w:rFonts w:ascii="Times New Roman" w:hAnsi="Times New Roman" w:cs="Times New Roman"/>
          <w:sz w:val="24"/>
          <w:szCs w:val="24"/>
        </w:rPr>
        <w:t>požadovanou přesnost.</w:t>
      </w:r>
      <w:r w:rsidR="00920818">
        <w:rPr>
          <w:rFonts w:ascii="Times New Roman" w:hAnsi="Times New Roman" w:cs="Times New Roman"/>
          <w:sz w:val="24"/>
          <w:szCs w:val="24"/>
        </w:rPr>
        <w:t xml:space="preserve"> </w:t>
      </w:r>
      <w:r w:rsidR="006031B6">
        <w:rPr>
          <w:rFonts w:ascii="Times New Roman" w:hAnsi="Times New Roman" w:cs="Times New Roman"/>
          <w:sz w:val="24"/>
          <w:szCs w:val="24"/>
        </w:rPr>
        <w:t>Namátková z</w:t>
      </w:r>
      <w:r w:rsidR="00327E93">
        <w:rPr>
          <w:rFonts w:ascii="Times New Roman" w:hAnsi="Times New Roman" w:cs="Times New Roman"/>
          <w:sz w:val="24"/>
          <w:szCs w:val="24"/>
        </w:rPr>
        <w:t xml:space="preserve">kouška </w:t>
      </w:r>
      <w:r w:rsidR="006031B6">
        <w:rPr>
          <w:rFonts w:ascii="Times New Roman" w:hAnsi="Times New Roman" w:cs="Times New Roman"/>
          <w:sz w:val="24"/>
          <w:szCs w:val="24"/>
        </w:rPr>
        <w:t xml:space="preserve">ke </w:t>
      </w:r>
      <w:r w:rsidR="00920818">
        <w:rPr>
          <w:rFonts w:ascii="Times New Roman" w:hAnsi="Times New Roman" w:cs="Times New Roman"/>
          <w:sz w:val="24"/>
          <w:szCs w:val="24"/>
        </w:rPr>
        <w:t xml:space="preserve">zjištění přesnosti měření </w:t>
      </w:r>
      <w:r w:rsidR="00327E93">
        <w:rPr>
          <w:rFonts w:ascii="Times New Roman" w:hAnsi="Times New Roman" w:cs="Times New Roman"/>
          <w:sz w:val="24"/>
          <w:szCs w:val="24"/>
        </w:rPr>
        <w:t xml:space="preserve">bude prováděna v běžném provozu </w:t>
      </w:r>
      <w:r w:rsidR="003F3913">
        <w:rPr>
          <w:rFonts w:ascii="Times New Roman" w:hAnsi="Times New Roman" w:cs="Times New Roman"/>
          <w:sz w:val="24"/>
          <w:szCs w:val="24"/>
        </w:rPr>
        <w:t xml:space="preserve">objednatele </w:t>
      </w:r>
      <w:r w:rsidR="00920818">
        <w:rPr>
          <w:rFonts w:ascii="Times New Roman" w:hAnsi="Times New Roman" w:cs="Times New Roman"/>
          <w:sz w:val="24"/>
          <w:szCs w:val="24"/>
        </w:rPr>
        <w:t>s</w:t>
      </w:r>
      <w:r w:rsidR="00B20667">
        <w:rPr>
          <w:rFonts w:ascii="Times New Roman" w:hAnsi="Times New Roman" w:cs="Times New Roman"/>
          <w:sz w:val="24"/>
          <w:szCs w:val="24"/>
        </w:rPr>
        <w:t> </w:t>
      </w:r>
      <w:r w:rsidR="00920818">
        <w:rPr>
          <w:rFonts w:ascii="Times New Roman" w:hAnsi="Times New Roman" w:cs="Times New Roman"/>
          <w:sz w:val="24"/>
          <w:szCs w:val="24"/>
        </w:rPr>
        <w:t>cestujícími</w:t>
      </w:r>
      <w:r w:rsidR="00B20667">
        <w:rPr>
          <w:rFonts w:ascii="Times New Roman" w:hAnsi="Times New Roman" w:cs="Times New Roman"/>
          <w:sz w:val="24"/>
          <w:szCs w:val="24"/>
        </w:rPr>
        <w:t xml:space="preserve"> </w:t>
      </w:r>
      <w:r w:rsidR="00B20667" w:rsidRPr="001E695C">
        <w:rPr>
          <w:rFonts w:ascii="Times New Roman" w:hAnsi="Times New Roman" w:cs="Times New Roman"/>
          <w:sz w:val="24"/>
          <w:szCs w:val="24"/>
        </w:rPr>
        <w:t>obdobně jako postupem dle části 1 této přílohy</w:t>
      </w:r>
      <w:r w:rsidR="00920818">
        <w:rPr>
          <w:rFonts w:ascii="Times New Roman" w:hAnsi="Times New Roman" w:cs="Times New Roman"/>
          <w:sz w:val="24"/>
          <w:szCs w:val="24"/>
        </w:rPr>
        <w:t>.</w:t>
      </w:r>
      <w:r w:rsidR="00ED7734">
        <w:rPr>
          <w:rFonts w:ascii="Times New Roman" w:hAnsi="Times New Roman" w:cs="Times New Roman"/>
          <w:sz w:val="24"/>
          <w:szCs w:val="24"/>
        </w:rPr>
        <w:t xml:space="preserve"> </w:t>
      </w:r>
    </w:p>
    <w:p w14:paraId="50A27A40" w14:textId="77777777" w:rsidR="00ED7734" w:rsidRDefault="00ED7734" w:rsidP="008222F3">
      <w:pPr>
        <w:spacing w:line="276" w:lineRule="auto"/>
        <w:ind w:firstLine="284"/>
        <w:jc w:val="both"/>
        <w:rPr>
          <w:rFonts w:ascii="Times New Roman" w:hAnsi="Times New Roman" w:cs="Times New Roman"/>
          <w:sz w:val="24"/>
          <w:szCs w:val="24"/>
        </w:rPr>
      </w:pPr>
    </w:p>
    <w:p w14:paraId="724E56A7" w14:textId="77777777" w:rsidR="008222F3" w:rsidRPr="00966D1D" w:rsidRDefault="008222F3" w:rsidP="008222F3">
      <w:pPr>
        <w:spacing w:line="276" w:lineRule="auto"/>
        <w:ind w:firstLine="284"/>
        <w:jc w:val="both"/>
        <w:rPr>
          <w:rFonts w:ascii="Times New Roman" w:hAnsi="Times New Roman" w:cs="Times New Roman"/>
          <w:sz w:val="24"/>
          <w:szCs w:val="24"/>
        </w:rPr>
      </w:pPr>
    </w:p>
    <w:p w14:paraId="47668446" w14:textId="24AB742A" w:rsidR="009C0073" w:rsidRDefault="009C0073"/>
    <w:sectPr w:rsidR="009C00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703F" w14:textId="77777777" w:rsidR="00D40E21" w:rsidRDefault="00D40E21" w:rsidP="00E45F9D">
      <w:pPr>
        <w:spacing w:after="0" w:line="240" w:lineRule="auto"/>
      </w:pPr>
      <w:r>
        <w:separator/>
      </w:r>
    </w:p>
  </w:endnote>
  <w:endnote w:type="continuationSeparator" w:id="0">
    <w:p w14:paraId="25E8A381" w14:textId="77777777" w:rsidR="00D40E21" w:rsidRDefault="00D40E21" w:rsidP="00E4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02A5" w14:textId="77777777" w:rsidR="00D40E21" w:rsidRDefault="00D40E21" w:rsidP="00E45F9D">
      <w:pPr>
        <w:spacing w:after="0" w:line="240" w:lineRule="auto"/>
      </w:pPr>
      <w:r>
        <w:separator/>
      </w:r>
    </w:p>
  </w:footnote>
  <w:footnote w:type="continuationSeparator" w:id="0">
    <w:p w14:paraId="31D0A21C" w14:textId="77777777" w:rsidR="00D40E21" w:rsidRDefault="00D40E21" w:rsidP="00E4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F8ED" w14:textId="00B35496" w:rsidR="00E45F9D" w:rsidRPr="00C450A1" w:rsidRDefault="00E45F9D" w:rsidP="00C450A1">
    <w:pPr>
      <w:pStyle w:val="Zhlav"/>
      <w:jc w:val="both"/>
      <w:rPr>
        <w:rFonts w:ascii="Times New Roman" w:hAnsi="Times New Roman" w:cs="Times New Roman"/>
        <w:i/>
      </w:rPr>
    </w:pPr>
    <w:r w:rsidRPr="00C450A1">
      <w:rPr>
        <w:rFonts w:ascii="Times New Roman" w:hAnsi="Times New Roman" w:cs="Times New Roman"/>
        <w:i/>
      </w:rPr>
      <w:t xml:space="preserve">Příloha č. </w:t>
    </w:r>
    <w:r w:rsidR="00CD4685">
      <w:rPr>
        <w:rFonts w:ascii="Times New Roman" w:hAnsi="Times New Roman" w:cs="Times New Roman"/>
        <w:i/>
      </w:rPr>
      <w:t>8</w:t>
    </w:r>
    <w:r w:rsidR="00CD4685" w:rsidRPr="00C450A1">
      <w:rPr>
        <w:rFonts w:ascii="Times New Roman" w:hAnsi="Times New Roman" w:cs="Times New Roman"/>
        <w:i/>
      </w:rPr>
      <w:t xml:space="preserve"> </w:t>
    </w:r>
    <w:r w:rsidR="00194783">
      <w:rPr>
        <w:rFonts w:ascii="Times New Roman" w:hAnsi="Times New Roman" w:cs="Times New Roman"/>
        <w:i/>
      </w:rPr>
      <w:t>ZD</w:t>
    </w:r>
    <w:r w:rsidRPr="00C450A1">
      <w:rPr>
        <w:rFonts w:ascii="Times New Roman" w:hAnsi="Times New Roman" w:cs="Times New Roman"/>
        <w:i/>
      </w:rPr>
      <w:t xml:space="preserve"> – </w:t>
    </w:r>
    <w:r w:rsidR="009E15BA" w:rsidRPr="00C450A1">
      <w:rPr>
        <w:rFonts w:ascii="Times New Roman" w:hAnsi="Times New Roman" w:cs="Times New Roman"/>
        <w:i/>
      </w:rPr>
      <w:t>Pravidla pro provedení z</w:t>
    </w:r>
    <w:r w:rsidRPr="00C450A1">
      <w:rPr>
        <w:rFonts w:ascii="Times New Roman" w:hAnsi="Times New Roman" w:cs="Times New Roman"/>
        <w:i/>
      </w:rPr>
      <w:t>koušk</w:t>
    </w:r>
    <w:r w:rsidR="009E15BA" w:rsidRPr="00C450A1">
      <w:rPr>
        <w:rFonts w:ascii="Times New Roman" w:hAnsi="Times New Roman" w:cs="Times New Roman"/>
        <w:i/>
      </w:rPr>
      <w:t>y</w:t>
    </w:r>
    <w:r w:rsidRPr="00C450A1">
      <w:rPr>
        <w:rFonts w:ascii="Times New Roman" w:hAnsi="Times New Roman" w:cs="Times New Roman"/>
        <w:i/>
      </w:rPr>
      <w:t xml:space="preserve"> k ověření přesnosti měření </w:t>
    </w:r>
    <w:r w:rsidR="009E15BA" w:rsidRPr="00C450A1">
      <w:rPr>
        <w:rFonts w:ascii="Times New Roman" w:hAnsi="Times New Roman" w:cs="Times New Roman"/>
        <w:i/>
      </w:rPr>
      <w:t>Systému APC</w:t>
    </w:r>
  </w:p>
  <w:p w14:paraId="29F0D8AD" w14:textId="3B66F6FE" w:rsidR="00E45F9D" w:rsidRDefault="00C450A1" w:rsidP="00E45F9D">
    <w:pPr>
      <w:pStyle w:val="Zhlav"/>
      <w:tabs>
        <w:tab w:val="clear" w:pos="4536"/>
        <w:tab w:val="clear" w:pos="9072"/>
        <w:tab w:val="center" w:pos="2976"/>
      </w:tabs>
    </w:pPr>
    <w:r>
      <w:rPr>
        <w:noProof/>
        <w:lang w:eastAsia="cs-CZ"/>
      </w:rPr>
      <w:drawing>
        <wp:anchor distT="0" distB="0" distL="114300" distR="114300" simplePos="0" relativeHeight="251661312" behindDoc="0" locked="0" layoutInCell="1" allowOverlap="1" wp14:anchorId="573E4363" wp14:editId="7C187E4D">
          <wp:simplePos x="0" y="0"/>
          <wp:positionH relativeFrom="margin">
            <wp:posOffset>4137660</wp:posOffset>
          </wp:positionH>
          <wp:positionV relativeFrom="page">
            <wp:posOffset>1017905</wp:posOffset>
          </wp:positionV>
          <wp:extent cx="2179320" cy="615315"/>
          <wp:effectExtent l="0" t="0" r="0" b="0"/>
          <wp:wrapSquare wrapText="bothSides"/>
          <wp:docPr id="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59264" behindDoc="0" locked="0" layoutInCell="1" allowOverlap="1" wp14:anchorId="02F80020" wp14:editId="1E681D47">
          <wp:simplePos x="0" y="0"/>
          <wp:positionH relativeFrom="page">
            <wp:posOffset>842645</wp:posOffset>
          </wp:positionH>
          <wp:positionV relativeFrom="margin">
            <wp:posOffset>180975</wp:posOffset>
          </wp:positionV>
          <wp:extent cx="1866900" cy="504825"/>
          <wp:effectExtent l="0" t="0" r="0" b="9525"/>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E45F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BB9"/>
    <w:multiLevelType w:val="multilevel"/>
    <w:tmpl w:val="3B162D2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lowerLetter"/>
      <w:lvlText w:val="%3)"/>
      <w:lvlJc w:val="left"/>
      <w:pPr>
        <w:tabs>
          <w:tab w:val="num" w:pos="730"/>
        </w:tabs>
        <w:ind w:left="514" w:hanging="504"/>
      </w:pPr>
      <w:rPr>
        <w:rFonts w:ascii="Times New Roman" w:eastAsia="Calibri" w:hAnsi="Times New Roman" w:cs="Times New Roman"/>
        <w:b w:val="0"/>
        <w:bCs w:val="0"/>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EF31094"/>
    <w:multiLevelType w:val="hybridMultilevel"/>
    <w:tmpl w:val="C7BE60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054668C"/>
    <w:multiLevelType w:val="hybridMultilevel"/>
    <w:tmpl w:val="59CA08D4"/>
    <w:lvl w:ilvl="0" w:tplc="B1CA27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D360E02"/>
    <w:multiLevelType w:val="hybridMultilevel"/>
    <w:tmpl w:val="C35ACB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EA74C2"/>
    <w:multiLevelType w:val="hybridMultilevel"/>
    <w:tmpl w:val="BE0EC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39154926">
    <w:abstractNumId w:val="5"/>
  </w:num>
  <w:num w:numId="2" w16cid:durableId="1830947670">
    <w:abstractNumId w:val="4"/>
  </w:num>
  <w:num w:numId="3" w16cid:durableId="577207408">
    <w:abstractNumId w:val="0"/>
  </w:num>
  <w:num w:numId="4" w16cid:durableId="1205218079">
    <w:abstractNumId w:val="1"/>
  </w:num>
  <w:num w:numId="5" w16cid:durableId="1415316987">
    <w:abstractNumId w:val="3"/>
  </w:num>
  <w:num w:numId="6" w16cid:durableId="321197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85"/>
    <w:rsid w:val="00002529"/>
    <w:rsid w:val="000036BB"/>
    <w:rsid w:val="00017403"/>
    <w:rsid w:val="000261A7"/>
    <w:rsid w:val="00033E29"/>
    <w:rsid w:val="00037209"/>
    <w:rsid w:val="0004757F"/>
    <w:rsid w:val="000621A5"/>
    <w:rsid w:val="00066C92"/>
    <w:rsid w:val="00070C01"/>
    <w:rsid w:val="00084E70"/>
    <w:rsid w:val="00086A82"/>
    <w:rsid w:val="000960CE"/>
    <w:rsid w:val="000C1881"/>
    <w:rsid w:val="000C218D"/>
    <w:rsid w:val="000D1B86"/>
    <w:rsid w:val="000E4EA7"/>
    <w:rsid w:val="00166CD0"/>
    <w:rsid w:val="00184409"/>
    <w:rsid w:val="00194783"/>
    <w:rsid w:val="001A484D"/>
    <w:rsid w:val="001D3D89"/>
    <w:rsid w:val="001E6149"/>
    <w:rsid w:val="001E695C"/>
    <w:rsid w:val="00224CED"/>
    <w:rsid w:val="0024319C"/>
    <w:rsid w:val="00276A4E"/>
    <w:rsid w:val="00292B4C"/>
    <w:rsid w:val="00296DD8"/>
    <w:rsid w:val="002A2A82"/>
    <w:rsid w:val="002A5B0A"/>
    <w:rsid w:val="002B43CF"/>
    <w:rsid w:val="002C06FD"/>
    <w:rsid w:val="002F7478"/>
    <w:rsid w:val="003208C3"/>
    <w:rsid w:val="0032500C"/>
    <w:rsid w:val="00327E93"/>
    <w:rsid w:val="00330673"/>
    <w:rsid w:val="00332EF1"/>
    <w:rsid w:val="00345208"/>
    <w:rsid w:val="00365A41"/>
    <w:rsid w:val="00367D86"/>
    <w:rsid w:val="003902B5"/>
    <w:rsid w:val="003A0849"/>
    <w:rsid w:val="003A13ED"/>
    <w:rsid w:val="003A4519"/>
    <w:rsid w:val="003A4F3F"/>
    <w:rsid w:val="003A6116"/>
    <w:rsid w:val="003B0682"/>
    <w:rsid w:val="003C270F"/>
    <w:rsid w:val="003F3913"/>
    <w:rsid w:val="004021C5"/>
    <w:rsid w:val="00403C06"/>
    <w:rsid w:val="004302EB"/>
    <w:rsid w:val="00445252"/>
    <w:rsid w:val="00460CF9"/>
    <w:rsid w:val="00460E04"/>
    <w:rsid w:val="004A734D"/>
    <w:rsid w:val="004D145E"/>
    <w:rsid w:val="004D5204"/>
    <w:rsid w:val="004F0B27"/>
    <w:rsid w:val="0050092B"/>
    <w:rsid w:val="005106D6"/>
    <w:rsid w:val="0052429D"/>
    <w:rsid w:val="00543757"/>
    <w:rsid w:val="005532EF"/>
    <w:rsid w:val="00555742"/>
    <w:rsid w:val="00572979"/>
    <w:rsid w:val="0058096C"/>
    <w:rsid w:val="00595AE4"/>
    <w:rsid w:val="005A469E"/>
    <w:rsid w:val="005C732D"/>
    <w:rsid w:val="005E5B47"/>
    <w:rsid w:val="005E72C5"/>
    <w:rsid w:val="005F4765"/>
    <w:rsid w:val="006031B6"/>
    <w:rsid w:val="00614A34"/>
    <w:rsid w:val="00622DF7"/>
    <w:rsid w:val="006307C1"/>
    <w:rsid w:val="006365A3"/>
    <w:rsid w:val="006429BC"/>
    <w:rsid w:val="00645D38"/>
    <w:rsid w:val="00654466"/>
    <w:rsid w:val="00655891"/>
    <w:rsid w:val="00662A16"/>
    <w:rsid w:val="006771B6"/>
    <w:rsid w:val="00693A34"/>
    <w:rsid w:val="006B5C70"/>
    <w:rsid w:val="006E03CC"/>
    <w:rsid w:val="007040F8"/>
    <w:rsid w:val="00724F76"/>
    <w:rsid w:val="00730683"/>
    <w:rsid w:val="00730945"/>
    <w:rsid w:val="00731038"/>
    <w:rsid w:val="00750F46"/>
    <w:rsid w:val="00763490"/>
    <w:rsid w:val="00773116"/>
    <w:rsid w:val="00777196"/>
    <w:rsid w:val="007B67DD"/>
    <w:rsid w:val="007C032A"/>
    <w:rsid w:val="007C6E39"/>
    <w:rsid w:val="00816BC4"/>
    <w:rsid w:val="008222F3"/>
    <w:rsid w:val="008371EF"/>
    <w:rsid w:val="00841F6E"/>
    <w:rsid w:val="00876E77"/>
    <w:rsid w:val="00892C14"/>
    <w:rsid w:val="00892F3C"/>
    <w:rsid w:val="008A2301"/>
    <w:rsid w:val="008B59B5"/>
    <w:rsid w:val="008C1400"/>
    <w:rsid w:val="008C404D"/>
    <w:rsid w:val="008D2C0C"/>
    <w:rsid w:val="008E203A"/>
    <w:rsid w:val="008E2752"/>
    <w:rsid w:val="008F272A"/>
    <w:rsid w:val="00913D33"/>
    <w:rsid w:val="00915DE1"/>
    <w:rsid w:val="00917888"/>
    <w:rsid w:val="00920818"/>
    <w:rsid w:val="00944D43"/>
    <w:rsid w:val="00983F97"/>
    <w:rsid w:val="00985CDA"/>
    <w:rsid w:val="0098714A"/>
    <w:rsid w:val="00994909"/>
    <w:rsid w:val="00997FC7"/>
    <w:rsid w:val="009A265A"/>
    <w:rsid w:val="009A48BB"/>
    <w:rsid w:val="009A53B2"/>
    <w:rsid w:val="009C0073"/>
    <w:rsid w:val="009C28ED"/>
    <w:rsid w:val="009E15BA"/>
    <w:rsid w:val="009E3ABA"/>
    <w:rsid w:val="009E6FB5"/>
    <w:rsid w:val="009F4D25"/>
    <w:rsid w:val="00A018D6"/>
    <w:rsid w:val="00A043B7"/>
    <w:rsid w:val="00A14487"/>
    <w:rsid w:val="00A21101"/>
    <w:rsid w:val="00A4364F"/>
    <w:rsid w:val="00A66EB0"/>
    <w:rsid w:val="00AA2080"/>
    <w:rsid w:val="00AA3B34"/>
    <w:rsid w:val="00AB67E2"/>
    <w:rsid w:val="00AE64DA"/>
    <w:rsid w:val="00B01601"/>
    <w:rsid w:val="00B06F3A"/>
    <w:rsid w:val="00B1436D"/>
    <w:rsid w:val="00B20667"/>
    <w:rsid w:val="00B437DC"/>
    <w:rsid w:val="00B50F3F"/>
    <w:rsid w:val="00B51432"/>
    <w:rsid w:val="00B56202"/>
    <w:rsid w:val="00B72232"/>
    <w:rsid w:val="00B96CBE"/>
    <w:rsid w:val="00BC1F29"/>
    <w:rsid w:val="00BC1F9D"/>
    <w:rsid w:val="00BD0F09"/>
    <w:rsid w:val="00BE066D"/>
    <w:rsid w:val="00BE738A"/>
    <w:rsid w:val="00C03ACE"/>
    <w:rsid w:val="00C30C87"/>
    <w:rsid w:val="00C30F59"/>
    <w:rsid w:val="00C450A1"/>
    <w:rsid w:val="00CC0B95"/>
    <w:rsid w:val="00CC327F"/>
    <w:rsid w:val="00CD4685"/>
    <w:rsid w:val="00CD58D1"/>
    <w:rsid w:val="00CD69BD"/>
    <w:rsid w:val="00CE05DC"/>
    <w:rsid w:val="00CE3315"/>
    <w:rsid w:val="00CF0562"/>
    <w:rsid w:val="00CF592C"/>
    <w:rsid w:val="00D13752"/>
    <w:rsid w:val="00D3499D"/>
    <w:rsid w:val="00D40E21"/>
    <w:rsid w:val="00D5440B"/>
    <w:rsid w:val="00D55794"/>
    <w:rsid w:val="00D741AB"/>
    <w:rsid w:val="00D84FFF"/>
    <w:rsid w:val="00D86819"/>
    <w:rsid w:val="00DD3A35"/>
    <w:rsid w:val="00DD66A5"/>
    <w:rsid w:val="00DE4279"/>
    <w:rsid w:val="00E060C6"/>
    <w:rsid w:val="00E06DBF"/>
    <w:rsid w:val="00E2133A"/>
    <w:rsid w:val="00E2587B"/>
    <w:rsid w:val="00E45F9D"/>
    <w:rsid w:val="00E608A9"/>
    <w:rsid w:val="00E63B9D"/>
    <w:rsid w:val="00E71DA5"/>
    <w:rsid w:val="00E7382C"/>
    <w:rsid w:val="00E85885"/>
    <w:rsid w:val="00EB1264"/>
    <w:rsid w:val="00EC10A6"/>
    <w:rsid w:val="00EC2464"/>
    <w:rsid w:val="00EC2834"/>
    <w:rsid w:val="00ED7734"/>
    <w:rsid w:val="00EE2326"/>
    <w:rsid w:val="00EF4E1A"/>
    <w:rsid w:val="00F2165C"/>
    <w:rsid w:val="00F64CF0"/>
    <w:rsid w:val="00F752D8"/>
    <w:rsid w:val="00F760B0"/>
    <w:rsid w:val="00F813C5"/>
    <w:rsid w:val="00F83ABB"/>
    <w:rsid w:val="00FB3185"/>
    <w:rsid w:val="00FB5877"/>
    <w:rsid w:val="00FC4321"/>
    <w:rsid w:val="00FD7CC4"/>
    <w:rsid w:val="00FF449A"/>
    <w:rsid w:val="00FF7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85E5"/>
  <w15:chartTrackingRefBased/>
  <w15:docId w15:val="{BEEF9563-AA1E-4EEC-A91E-1C4F1AD6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5885"/>
  </w:style>
  <w:style w:type="paragraph" w:styleId="Nadpis1">
    <w:name w:val="heading 1"/>
    <w:next w:val="Normln"/>
    <w:link w:val="Nadpis1Char"/>
    <w:uiPriority w:val="9"/>
    <w:qFormat/>
    <w:rsid w:val="00367D86"/>
    <w:pPr>
      <w:numPr>
        <w:numId w:val="6"/>
      </w:numPr>
      <w:spacing w:before="720" w:after="480" w:line="216" w:lineRule="auto"/>
      <w:ind w:left="284" w:hanging="284"/>
      <w:outlineLvl w:val="0"/>
    </w:pPr>
    <w:rPr>
      <w:rFonts w:ascii="Arial Black" w:eastAsia="Times New Roman" w:hAnsi="Arial Black" w:cs="Arial"/>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5885"/>
    <w:pPr>
      <w:ind w:left="720"/>
      <w:contextualSpacing/>
    </w:pPr>
  </w:style>
  <w:style w:type="character" w:styleId="Odkaznakoment">
    <w:name w:val="annotation reference"/>
    <w:basedOn w:val="Standardnpsmoodstavce"/>
    <w:uiPriority w:val="99"/>
    <w:semiHidden/>
    <w:unhideWhenUsed/>
    <w:rsid w:val="00BE066D"/>
    <w:rPr>
      <w:sz w:val="16"/>
      <w:szCs w:val="16"/>
    </w:rPr>
  </w:style>
  <w:style w:type="paragraph" w:styleId="Textkomente">
    <w:name w:val="annotation text"/>
    <w:basedOn w:val="Normln"/>
    <w:link w:val="TextkomenteChar"/>
    <w:unhideWhenUsed/>
    <w:rsid w:val="00BE066D"/>
    <w:pPr>
      <w:spacing w:line="240" w:lineRule="auto"/>
    </w:pPr>
    <w:rPr>
      <w:sz w:val="20"/>
      <w:szCs w:val="20"/>
    </w:rPr>
  </w:style>
  <w:style w:type="character" w:customStyle="1" w:styleId="TextkomenteChar">
    <w:name w:val="Text komentáře Char"/>
    <w:basedOn w:val="Standardnpsmoodstavce"/>
    <w:link w:val="Textkomente"/>
    <w:rsid w:val="00BE066D"/>
    <w:rPr>
      <w:sz w:val="20"/>
      <w:szCs w:val="20"/>
    </w:rPr>
  </w:style>
  <w:style w:type="paragraph" w:styleId="Pedmtkomente">
    <w:name w:val="annotation subject"/>
    <w:basedOn w:val="Textkomente"/>
    <w:next w:val="Textkomente"/>
    <w:link w:val="PedmtkomenteChar"/>
    <w:uiPriority w:val="99"/>
    <w:semiHidden/>
    <w:unhideWhenUsed/>
    <w:rsid w:val="00BE066D"/>
    <w:rPr>
      <w:b/>
      <w:bCs/>
    </w:rPr>
  </w:style>
  <w:style w:type="character" w:customStyle="1" w:styleId="PedmtkomenteChar">
    <w:name w:val="Předmět komentáře Char"/>
    <w:basedOn w:val="TextkomenteChar"/>
    <w:link w:val="Pedmtkomente"/>
    <w:uiPriority w:val="99"/>
    <w:semiHidden/>
    <w:rsid w:val="00BE066D"/>
    <w:rPr>
      <w:b/>
      <w:bCs/>
      <w:sz w:val="20"/>
      <w:szCs w:val="20"/>
    </w:rPr>
  </w:style>
  <w:style w:type="paragraph" w:styleId="Textbubliny">
    <w:name w:val="Balloon Text"/>
    <w:basedOn w:val="Normln"/>
    <w:link w:val="TextbublinyChar"/>
    <w:uiPriority w:val="99"/>
    <w:semiHidden/>
    <w:unhideWhenUsed/>
    <w:rsid w:val="00BE06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066D"/>
    <w:rPr>
      <w:rFonts w:ascii="Segoe UI" w:hAnsi="Segoe UI" w:cs="Segoe UI"/>
      <w:sz w:val="18"/>
      <w:szCs w:val="18"/>
    </w:rPr>
  </w:style>
  <w:style w:type="paragraph" w:customStyle="1" w:styleId="Default">
    <w:name w:val="Default"/>
    <w:rsid w:val="00730945"/>
    <w:pPr>
      <w:autoSpaceDE w:val="0"/>
      <w:autoSpaceDN w:val="0"/>
      <w:adjustRightInd w:val="0"/>
      <w:spacing w:after="0" w:line="240" w:lineRule="auto"/>
    </w:pPr>
    <w:rPr>
      <w:rFonts w:ascii="Calibri" w:hAnsi="Calibri" w:cs="Calibri"/>
      <w:color w:val="000000"/>
      <w:sz w:val="24"/>
      <w:szCs w:val="24"/>
    </w:rPr>
  </w:style>
  <w:style w:type="character" w:styleId="Zstupntext">
    <w:name w:val="Placeholder Text"/>
    <w:basedOn w:val="Standardnpsmoodstavce"/>
    <w:uiPriority w:val="99"/>
    <w:semiHidden/>
    <w:rsid w:val="000261A7"/>
    <w:rPr>
      <w:color w:val="808080"/>
    </w:rPr>
  </w:style>
  <w:style w:type="paragraph" w:customStyle="1" w:styleId="rove2">
    <w:name w:val="úroveň 2"/>
    <w:basedOn w:val="Normln"/>
    <w:rsid w:val="004302EB"/>
    <w:pPr>
      <w:spacing w:after="120" w:line="240" w:lineRule="auto"/>
      <w:jc w:val="both"/>
    </w:pPr>
    <w:rPr>
      <w:rFonts w:ascii="Times New Roman" w:eastAsia="Calibri" w:hAnsi="Times New Roman" w:cs="Times New Roman"/>
      <w:sz w:val="24"/>
      <w:szCs w:val="24"/>
      <w:lang w:eastAsia="cs-CZ"/>
    </w:rPr>
  </w:style>
  <w:style w:type="paragraph" w:styleId="Zhlav">
    <w:name w:val="header"/>
    <w:basedOn w:val="Normln"/>
    <w:link w:val="ZhlavChar"/>
    <w:uiPriority w:val="99"/>
    <w:unhideWhenUsed/>
    <w:rsid w:val="00E45F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5F9D"/>
  </w:style>
  <w:style w:type="paragraph" w:styleId="Zpat">
    <w:name w:val="footer"/>
    <w:basedOn w:val="Normln"/>
    <w:link w:val="ZpatChar"/>
    <w:uiPriority w:val="99"/>
    <w:unhideWhenUsed/>
    <w:rsid w:val="00E45F9D"/>
    <w:pPr>
      <w:tabs>
        <w:tab w:val="center" w:pos="4536"/>
        <w:tab w:val="right" w:pos="9072"/>
      </w:tabs>
      <w:spacing w:after="0" w:line="240" w:lineRule="auto"/>
    </w:pPr>
  </w:style>
  <w:style w:type="character" w:customStyle="1" w:styleId="ZpatChar">
    <w:name w:val="Zápatí Char"/>
    <w:basedOn w:val="Standardnpsmoodstavce"/>
    <w:link w:val="Zpat"/>
    <w:uiPriority w:val="99"/>
    <w:rsid w:val="00E45F9D"/>
  </w:style>
  <w:style w:type="paragraph" w:styleId="Revize">
    <w:name w:val="Revision"/>
    <w:hidden/>
    <w:uiPriority w:val="99"/>
    <w:semiHidden/>
    <w:rsid w:val="00445252"/>
    <w:pPr>
      <w:spacing w:after="0" w:line="240" w:lineRule="auto"/>
    </w:pPr>
  </w:style>
  <w:style w:type="character" w:customStyle="1" w:styleId="Nadpis1Char">
    <w:name w:val="Nadpis 1 Char"/>
    <w:basedOn w:val="Standardnpsmoodstavce"/>
    <w:link w:val="Nadpis1"/>
    <w:uiPriority w:val="9"/>
    <w:rsid w:val="00367D86"/>
    <w:rPr>
      <w:rFonts w:ascii="Arial Black" w:eastAsia="Times New Roman" w:hAnsi="Arial Black" w:cs="Arial"/>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81146">
      <w:bodyDiv w:val="1"/>
      <w:marLeft w:val="0"/>
      <w:marRight w:val="0"/>
      <w:marTop w:val="0"/>
      <w:marBottom w:val="0"/>
      <w:divBdr>
        <w:top w:val="none" w:sz="0" w:space="0" w:color="auto"/>
        <w:left w:val="none" w:sz="0" w:space="0" w:color="auto"/>
        <w:bottom w:val="none" w:sz="0" w:space="0" w:color="auto"/>
        <w:right w:val="none" w:sz="0" w:space="0" w:color="auto"/>
      </w:divBdr>
    </w:div>
    <w:div w:id="1242104726">
      <w:bodyDiv w:val="1"/>
      <w:marLeft w:val="0"/>
      <w:marRight w:val="0"/>
      <w:marTop w:val="0"/>
      <w:marBottom w:val="0"/>
      <w:divBdr>
        <w:top w:val="none" w:sz="0" w:space="0" w:color="auto"/>
        <w:left w:val="none" w:sz="0" w:space="0" w:color="auto"/>
        <w:bottom w:val="none" w:sz="0" w:space="0" w:color="auto"/>
        <w:right w:val="none" w:sz="0" w:space="0" w:color="auto"/>
      </w:divBdr>
    </w:div>
    <w:div w:id="1629122210">
      <w:bodyDiv w:val="1"/>
      <w:marLeft w:val="0"/>
      <w:marRight w:val="0"/>
      <w:marTop w:val="0"/>
      <w:marBottom w:val="0"/>
      <w:divBdr>
        <w:top w:val="none" w:sz="0" w:space="0" w:color="auto"/>
        <w:left w:val="none" w:sz="0" w:space="0" w:color="auto"/>
        <w:bottom w:val="none" w:sz="0" w:space="0" w:color="auto"/>
        <w:right w:val="none" w:sz="0" w:space="0" w:color="auto"/>
      </w:divBdr>
    </w:div>
    <w:div w:id="20325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349C-8591-45CC-A236-E485443C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4125</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DPO</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Meczner Lukáš, Ing.</dc:creator>
  <cp:keywords/>
  <dc:description/>
  <cp:lastModifiedBy>AK ZO</cp:lastModifiedBy>
  <cp:revision>3</cp:revision>
  <dcterms:created xsi:type="dcterms:W3CDTF">2024-01-09T08:16:00Z</dcterms:created>
  <dcterms:modified xsi:type="dcterms:W3CDTF">2024-01-26T10:02:00Z</dcterms:modified>
</cp:coreProperties>
</file>