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236C5797" w:rsidR="005571A5" w:rsidRPr="00857A16" w:rsidRDefault="005571A5" w:rsidP="000976FA">
      <w:pPr>
        <w:numPr>
          <w:ilvl w:val="0"/>
          <w:numId w:val="1"/>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sidR="0003641C">
        <w:rPr>
          <w:rFonts w:asciiTheme="minorHAnsi" w:hAnsiTheme="minorHAnsi" w:cstheme="minorHAnsi"/>
          <w:sz w:val="22"/>
          <w:szCs w:val="22"/>
        </w:rPr>
        <w:t>opravy měchů</w:t>
      </w:r>
      <w:r>
        <w:rPr>
          <w:rFonts w:asciiTheme="minorHAnsi" w:hAnsiTheme="minorHAnsi" w:cstheme="minorHAnsi"/>
          <w:sz w:val="22"/>
          <w:szCs w:val="22"/>
        </w:rPr>
        <w:t xml:space="preserve"> </w:t>
      </w:r>
      <w:r w:rsidR="00BD0DD0">
        <w:rPr>
          <w:rFonts w:asciiTheme="minorHAnsi" w:hAnsiTheme="minorHAnsi" w:cstheme="minorHAnsi"/>
          <w:sz w:val="22"/>
          <w:szCs w:val="22"/>
        </w:rPr>
        <w:t xml:space="preserve">dle specifikace </w:t>
      </w:r>
      <w:r w:rsidR="00006D71" w:rsidRPr="0040240D">
        <w:rPr>
          <w:rFonts w:asciiTheme="minorHAnsi" w:hAnsiTheme="minorHAnsi" w:cstheme="minorHAnsi"/>
          <w:sz w:val="22"/>
          <w:szCs w:val="22"/>
        </w:rPr>
        <w:t>stanovené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w:t>
      </w:r>
      <w:r w:rsidR="00412F93">
        <w:rPr>
          <w:rFonts w:asciiTheme="minorHAnsi" w:hAnsiTheme="minorHAnsi" w:cstheme="minorHAnsi"/>
          <w:sz w:val="22"/>
          <w:szCs w:val="22"/>
        </w:rPr>
        <w:t xml:space="preserve"> a ceník</w:t>
      </w:r>
      <w:r w:rsidR="00006D71">
        <w:rPr>
          <w:rFonts w:asciiTheme="minorHAnsi" w:hAnsiTheme="minorHAnsi" w:cstheme="minorHAnsi"/>
          <w:sz w:val="22"/>
          <w:szCs w:val="22"/>
        </w:rPr>
        <w:t xml:space="preserve">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0976FA">
      <w:pPr>
        <w:numPr>
          <w:ilvl w:val="0"/>
          <w:numId w:val="1"/>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0976FA">
      <w:pPr>
        <w:numPr>
          <w:ilvl w:val="0"/>
          <w:numId w:val="1"/>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0976FA">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0976FA">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0976FA">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64DCBCF2" w:rsidR="00FF35AB" w:rsidRDefault="00FB32E5" w:rsidP="000976FA">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w:t>
      </w:r>
      <w:r w:rsidR="00A73BF3">
        <w:rPr>
          <w:rFonts w:ascii="Calibri" w:eastAsia="Calibri" w:hAnsi="Calibri" w:cs="Calibri"/>
          <w:sz w:val="22"/>
          <w:szCs w:val="22"/>
        </w:rPr>
        <w:t> </w:t>
      </w:r>
      <w:r w:rsidR="00C913BF" w:rsidRPr="00C913BF">
        <w:rPr>
          <w:rFonts w:ascii="Calibri" w:eastAsia="Calibri" w:hAnsi="Calibri" w:cs="Calibri"/>
          <w:sz w:val="22"/>
          <w:szCs w:val="22"/>
        </w:rPr>
        <w:t>uzavřením Dílčí smlouvy na základě příslušné objednávky souhlasí.</w:t>
      </w:r>
    </w:p>
    <w:p w14:paraId="6083FBD3" w14:textId="77777777" w:rsidR="009E7DCF" w:rsidRPr="00170F1D" w:rsidRDefault="009E7DCF" w:rsidP="000976FA">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0976FA">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0976FA">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0976FA">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0976FA">
      <w:pPr>
        <w:pStyle w:val="Odstavecseseznamem"/>
        <w:numPr>
          <w:ilvl w:val="0"/>
          <w:numId w:val="21"/>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0976FA">
      <w:pPr>
        <w:pStyle w:val="Odstavecseseznamem"/>
        <w:numPr>
          <w:ilvl w:val="0"/>
          <w:numId w:val="21"/>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0976FA">
      <w:pPr>
        <w:pStyle w:val="Odstavecseseznamem"/>
        <w:numPr>
          <w:ilvl w:val="0"/>
          <w:numId w:val="21"/>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0976FA">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0976FA">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26AD8F3" w:rsidR="0066498F" w:rsidRPr="0066498F" w:rsidRDefault="008C5603" w:rsidP="000976FA">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40240D" w:rsidRPr="0040240D">
        <w:rPr>
          <w:rFonts w:asciiTheme="minorHAnsi" w:hAnsiTheme="minorHAnsi" w:cstheme="minorHAnsi"/>
          <w:sz w:val="22"/>
          <w:szCs w:val="22"/>
        </w:rPr>
        <w:t>1 a č. 2.</w:t>
      </w:r>
    </w:p>
    <w:p w14:paraId="020D1E6E" w14:textId="5DAD188B" w:rsidR="0066498F" w:rsidRDefault="008C5603" w:rsidP="000976FA">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0976FA">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0976FA">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0976FA">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0976FA">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0976FA">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0976FA">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0976FA">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0976FA">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0976FA">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0976FA">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0976FA">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0976FA">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0976FA">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0976FA">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0976FA">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w:t>
      </w:r>
      <w:r w:rsidRPr="0040699A">
        <w:rPr>
          <w:rFonts w:asciiTheme="minorHAnsi" w:hAnsiTheme="minorHAnsi" w:cs="Arial"/>
          <w:sz w:val="22"/>
          <w:szCs w:val="22"/>
        </w:rPr>
        <w:lastRenderedPageBreak/>
        <w:t>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0976FA">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0976FA">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0976FA">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0976FA">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0976FA">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0976FA">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0976FA">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0976FA">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0976FA">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0976FA">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0976FA">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0976FA">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0976FA">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0976FA">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0976FA">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0976FA">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0976FA">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0976FA">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7D31EBFE" w14:textId="77777777" w:rsidR="00D47FDD" w:rsidRPr="00D47FDD" w:rsidRDefault="00123C45" w:rsidP="000976FA">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t>Předání dokladů</w:t>
      </w:r>
      <w:r>
        <w:rPr>
          <w:rFonts w:asciiTheme="minorHAnsi" w:hAnsiTheme="minorHAnsi" w:cs="Arial"/>
          <w:sz w:val="22"/>
          <w:szCs w:val="22"/>
        </w:rPr>
        <w:t xml:space="preserve">. </w:t>
      </w:r>
      <w:r w:rsidR="0003641C">
        <w:rPr>
          <w:rFonts w:asciiTheme="minorHAnsi" w:hAnsiTheme="minorHAnsi" w:cs="Arial"/>
          <w:sz w:val="22"/>
          <w:szCs w:val="22"/>
        </w:rPr>
        <w:t>Zhotovitel</w:t>
      </w:r>
      <w:r w:rsidR="0003641C" w:rsidRPr="00407F01">
        <w:rPr>
          <w:rFonts w:asciiTheme="minorHAnsi" w:hAnsiTheme="minorHAnsi" w:cs="Arial"/>
          <w:sz w:val="22"/>
          <w:szCs w:val="22"/>
        </w:rPr>
        <w:t xml:space="preserve"> je povinen předat </w:t>
      </w:r>
      <w:r w:rsidR="0003641C">
        <w:rPr>
          <w:rFonts w:asciiTheme="minorHAnsi" w:hAnsiTheme="minorHAnsi" w:cs="Arial"/>
          <w:sz w:val="22"/>
          <w:szCs w:val="22"/>
        </w:rPr>
        <w:t>Objednateli</w:t>
      </w:r>
      <w:r w:rsidR="0003641C" w:rsidRPr="00407F01">
        <w:rPr>
          <w:rFonts w:asciiTheme="minorHAnsi" w:hAnsiTheme="minorHAnsi" w:cs="Arial"/>
          <w:sz w:val="22"/>
          <w:szCs w:val="22"/>
        </w:rPr>
        <w:t xml:space="preserve"> nejpozději s</w:t>
      </w:r>
      <w:r w:rsidR="0003641C">
        <w:rPr>
          <w:rFonts w:asciiTheme="minorHAnsi" w:hAnsiTheme="minorHAnsi" w:cs="Arial"/>
          <w:sz w:val="22"/>
          <w:szCs w:val="22"/>
        </w:rPr>
        <w:t> předáním Díla</w:t>
      </w:r>
      <w:r w:rsidR="0003641C" w:rsidRPr="00407F01">
        <w:rPr>
          <w:rFonts w:asciiTheme="minorHAnsi" w:hAnsiTheme="minorHAnsi" w:cs="Arial"/>
          <w:sz w:val="22"/>
          <w:szCs w:val="22"/>
        </w:rPr>
        <w:t xml:space="preserve"> doklady vztahující se k</w:t>
      </w:r>
      <w:r w:rsidR="0003641C">
        <w:rPr>
          <w:rFonts w:asciiTheme="minorHAnsi" w:hAnsiTheme="minorHAnsi" w:cs="Arial"/>
          <w:sz w:val="22"/>
          <w:szCs w:val="22"/>
        </w:rPr>
        <w:t xml:space="preserve"> Dílu</w:t>
      </w:r>
      <w:r w:rsidR="0003641C" w:rsidRPr="00407F01">
        <w:rPr>
          <w:rFonts w:asciiTheme="minorHAnsi" w:hAnsiTheme="minorHAnsi" w:cs="Arial"/>
          <w:sz w:val="22"/>
          <w:szCs w:val="22"/>
        </w:rPr>
        <w:t xml:space="preserve"> dle specifikace sjednané v Dílčí smlouvě, </w:t>
      </w:r>
      <w:r w:rsidR="0003641C">
        <w:rPr>
          <w:rFonts w:asciiTheme="minorHAnsi" w:hAnsiTheme="minorHAnsi" w:cs="Arial"/>
          <w:sz w:val="22"/>
          <w:szCs w:val="22"/>
        </w:rPr>
        <w:t xml:space="preserve">a to </w:t>
      </w:r>
      <w:r w:rsidR="0003641C" w:rsidRPr="00C661D3">
        <w:rPr>
          <w:rFonts w:asciiTheme="minorHAnsi" w:hAnsiTheme="minorHAnsi" w:cs="Arial"/>
          <w:sz w:val="22"/>
          <w:szCs w:val="22"/>
        </w:rPr>
        <w:t>zejména</w:t>
      </w:r>
      <w:r w:rsidR="00D47FDD">
        <w:rPr>
          <w:rFonts w:asciiTheme="minorHAnsi" w:hAnsiTheme="minorHAnsi" w:cs="Arial"/>
          <w:sz w:val="22"/>
          <w:szCs w:val="22"/>
        </w:rPr>
        <w:t>:</w:t>
      </w:r>
      <w:r w:rsidR="0003641C" w:rsidRPr="00C661D3">
        <w:rPr>
          <w:rFonts w:asciiTheme="minorHAnsi" w:hAnsiTheme="minorHAnsi" w:cs="Arial"/>
          <w:sz w:val="22"/>
          <w:szCs w:val="22"/>
        </w:rPr>
        <w:t xml:space="preserve"> </w:t>
      </w:r>
    </w:p>
    <w:p w14:paraId="50876D08" w14:textId="3979E71F" w:rsidR="00D47FDD" w:rsidRPr="00D47FDD" w:rsidRDefault="0003641C" w:rsidP="00D47FDD">
      <w:pPr>
        <w:pStyle w:val="Odstavecseseznamem"/>
        <w:numPr>
          <w:ilvl w:val="2"/>
          <w:numId w:val="22"/>
        </w:numPr>
        <w:spacing w:before="60"/>
        <w:ind w:left="993" w:hanging="357"/>
        <w:contextualSpacing w:val="0"/>
        <w:jc w:val="both"/>
        <w:rPr>
          <w:rFonts w:asciiTheme="minorHAnsi" w:hAnsiTheme="minorHAnsi" w:cstheme="minorHAnsi"/>
          <w:bCs/>
          <w:sz w:val="22"/>
          <w:szCs w:val="22"/>
        </w:rPr>
      </w:pPr>
      <w:r w:rsidRPr="00C661D3">
        <w:rPr>
          <w:rFonts w:asciiTheme="minorHAnsi" w:hAnsiTheme="minorHAnsi" w:cs="Arial"/>
          <w:sz w:val="22"/>
          <w:szCs w:val="22"/>
        </w:rPr>
        <w:t xml:space="preserve">prohlášení o shodě dle zákona č. 90/2016 Sb., o posuzování shody stanovených výrobků při jejich dodávání na trh, </w:t>
      </w:r>
      <w:r>
        <w:rPr>
          <w:rFonts w:asciiTheme="minorHAnsi" w:hAnsiTheme="minorHAnsi" w:cs="Arial"/>
          <w:sz w:val="22"/>
          <w:szCs w:val="22"/>
        </w:rPr>
        <w:t>souvisejících</w:t>
      </w:r>
      <w:r w:rsidRPr="00C661D3">
        <w:rPr>
          <w:rFonts w:asciiTheme="minorHAnsi" w:hAnsiTheme="minorHAnsi" w:cs="Arial"/>
          <w:sz w:val="22"/>
          <w:szCs w:val="22"/>
        </w:rPr>
        <w:t xml:space="preserve"> prováděcích právních předpisů</w:t>
      </w:r>
      <w:r w:rsidR="00D47FDD">
        <w:rPr>
          <w:rFonts w:asciiTheme="minorHAnsi" w:hAnsiTheme="minorHAnsi" w:cs="Arial"/>
          <w:sz w:val="22"/>
          <w:szCs w:val="22"/>
        </w:rPr>
        <w:t>; n</w:t>
      </w:r>
      <w:r w:rsidR="00D47FDD" w:rsidRPr="00BC3079">
        <w:rPr>
          <w:rFonts w:asciiTheme="minorHAnsi" w:hAnsiTheme="minorHAnsi" w:cs="Arial"/>
          <w:sz w:val="22"/>
          <w:szCs w:val="22"/>
        </w:rPr>
        <w:t xml:space="preserve">ejedná-li se o Dílo spadající pod </w:t>
      </w:r>
      <w:r w:rsidR="00D47FDD">
        <w:rPr>
          <w:rFonts w:asciiTheme="minorHAnsi" w:hAnsiTheme="minorHAnsi" w:cs="Arial"/>
          <w:sz w:val="22"/>
          <w:szCs w:val="22"/>
        </w:rPr>
        <w:lastRenderedPageBreak/>
        <w:t>tento předpis</w:t>
      </w:r>
      <w:r w:rsidR="00D47FDD" w:rsidRPr="00C661D3">
        <w:rPr>
          <w:rFonts w:asciiTheme="minorHAnsi" w:hAnsiTheme="minorHAnsi" w:cs="Arial"/>
          <w:sz w:val="22"/>
          <w:szCs w:val="22"/>
        </w:rPr>
        <w:t xml:space="preserve">, je Zhotovitel povinen předat prohlášení o shodě dle zákona č. 22/1997 Sb., </w:t>
      </w:r>
      <w:r w:rsidR="00D47FDD" w:rsidRPr="00C661D3">
        <w:rPr>
          <w:rFonts w:asciiTheme="minorHAnsi" w:hAnsiTheme="minorHAnsi" w:cs="Arial"/>
          <w:iCs/>
          <w:sz w:val="22"/>
          <w:szCs w:val="22"/>
        </w:rPr>
        <w:t>o</w:t>
      </w:r>
      <w:r w:rsidR="00491C75">
        <w:rPr>
          <w:rFonts w:asciiTheme="minorHAnsi" w:hAnsiTheme="minorHAnsi" w:cs="Arial"/>
          <w:iCs/>
          <w:sz w:val="22"/>
          <w:szCs w:val="22"/>
        </w:rPr>
        <w:t> </w:t>
      </w:r>
      <w:r w:rsidR="00D47FDD" w:rsidRPr="00C661D3">
        <w:rPr>
          <w:rFonts w:asciiTheme="minorHAnsi" w:hAnsiTheme="minorHAnsi" w:cs="Arial"/>
          <w:iCs/>
          <w:sz w:val="22"/>
          <w:szCs w:val="22"/>
        </w:rPr>
        <w:t>technických požadavcích na výrobky</w:t>
      </w:r>
      <w:r w:rsidR="00D47FDD">
        <w:rPr>
          <w:rFonts w:asciiTheme="minorHAnsi" w:hAnsiTheme="minorHAnsi" w:cs="Arial"/>
          <w:iCs/>
          <w:sz w:val="22"/>
          <w:szCs w:val="22"/>
        </w:rPr>
        <w:t>, je-li tento požadavek relevantní</w:t>
      </w:r>
      <w:r w:rsidR="00D47FDD" w:rsidRPr="00C661D3">
        <w:rPr>
          <w:rFonts w:asciiTheme="minorHAnsi" w:hAnsiTheme="minorHAnsi" w:cs="Arial"/>
          <w:iCs/>
          <w:sz w:val="22"/>
          <w:szCs w:val="22"/>
        </w:rPr>
        <w:t>.</w:t>
      </w:r>
      <w:r w:rsidR="00D47FDD">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sidR="00D47FDD">
        <w:rPr>
          <w:rFonts w:asciiTheme="minorHAnsi" w:hAnsiTheme="minorHAnsi" w:cs="Arial"/>
          <w:sz w:val="22"/>
          <w:szCs w:val="22"/>
        </w:rPr>
        <w:t xml:space="preserve">zákona </w:t>
      </w:r>
      <w:r w:rsidR="00D47FDD" w:rsidRPr="00A10C04">
        <w:rPr>
          <w:rFonts w:asciiTheme="minorHAnsi" w:hAnsiTheme="minorHAnsi" w:cs="Arial"/>
          <w:sz w:val="22"/>
          <w:szCs w:val="22"/>
        </w:rPr>
        <w:t>č. 22/1997 Sb.</w:t>
      </w:r>
    </w:p>
    <w:p w14:paraId="621E1471" w14:textId="2398BA07" w:rsidR="00D47FDD" w:rsidRPr="00D47FDD" w:rsidRDefault="00D47FDD" w:rsidP="00D47FDD">
      <w:pPr>
        <w:pStyle w:val="Odstavecseseznamem"/>
        <w:numPr>
          <w:ilvl w:val="2"/>
          <w:numId w:val="22"/>
        </w:numPr>
        <w:spacing w:before="60"/>
        <w:ind w:left="993" w:hanging="357"/>
        <w:contextualSpacing w:val="0"/>
        <w:jc w:val="both"/>
        <w:rPr>
          <w:rFonts w:asciiTheme="minorHAnsi" w:hAnsiTheme="minorHAnsi" w:cstheme="minorHAnsi"/>
          <w:bCs/>
          <w:sz w:val="22"/>
          <w:szCs w:val="22"/>
        </w:rPr>
      </w:pPr>
      <w:r>
        <w:rPr>
          <w:rFonts w:asciiTheme="minorHAnsi" w:hAnsiTheme="minorHAnsi" w:cs="Arial"/>
          <w:sz w:val="22"/>
          <w:szCs w:val="22"/>
        </w:rPr>
        <w:t xml:space="preserve">dokumenty </w:t>
      </w:r>
      <w:r w:rsidR="00B00BC5">
        <w:rPr>
          <w:rFonts w:asciiTheme="minorHAnsi" w:hAnsiTheme="minorHAnsi" w:cs="Arial"/>
          <w:sz w:val="22"/>
          <w:szCs w:val="22"/>
        </w:rPr>
        <w:t xml:space="preserve">inspekční kontroly </w:t>
      </w:r>
      <w:r>
        <w:rPr>
          <w:rFonts w:asciiTheme="minorHAnsi" w:hAnsiTheme="minorHAnsi" w:cs="Arial"/>
          <w:sz w:val="22"/>
          <w:szCs w:val="22"/>
        </w:rPr>
        <w:t xml:space="preserve">dle předpisu </w:t>
      </w:r>
      <w:r w:rsidRPr="00BC3079">
        <w:rPr>
          <w:rFonts w:asciiTheme="minorHAnsi" w:hAnsiTheme="minorHAnsi" w:cs="Arial"/>
          <w:sz w:val="22"/>
          <w:szCs w:val="22"/>
        </w:rPr>
        <w:t>ČD V6/1</w:t>
      </w:r>
      <w:r w:rsidR="00491C75">
        <w:rPr>
          <w:rFonts w:asciiTheme="minorHAnsi" w:hAnsiTheme="minorHAnsi" w:cs="Arial"/>
          <w:sz w:val="22"/>
          <w:szCs w:val="22"/>
        </w:rPr>
        <w:t>, jsou-li požadovány</w:t>
      </w:r>
      <w:r w:rsidR="00104D36">
        <w:rPr>
          <w:rFonts w:asciiTheme="minorHAnsi" w:hAnsiTheme="minorHAnsi" w:cs="Arial"/>
          <w:sz w:val="22"/>
          <w:szCs w:val="22"/>
        </w:rPr>
        <w:t>;</w:t>
      </w:r>
    </w:p>
    <w:p w14:paraId="2FA5CB8E" w14:textId="0131783F" w:rsidR="00D47FDD" w:rsidRPr="00D47FDD" w:rsidRDefault="00D47FDD" w:rsidP="00D47FDD">
      <w:pPr>
        <w:pStyle w:val="Odstavecseseznamem"/>
        <w:numPr>
          <w:ilvl w:val="2"/>
          <w:numId w:val="22"/>
        </w:numPr>
        <w:spacing w:before="60"/>
        <w:ind w:left="993" w:hanging="357"/>
        <w:contextualSpacing w:val="0"/>
        <w:jc w:val="both"/>
        <w:rPr>
          <w:rFonts w:asciiTheme="minorHAnsi" w:hAnsiTheme="minorHAnsi" w:cstheme="minorHAnsi"/>
          <w:bCs/>
          <w:sz w:val="22"/>
          <w:szCs w:val="22"/>
        </w:rPr>
      </w:pPr>
      <w:r>
        <w:rPr>
          <w:rFonts w:asciiTheme="minorHAnsi" w:hAnsiTheme="minorHAnsi" w:cs="Arial"/>
          <w:sz w:val="22"/>
          <w:szCs w:val="22"/>
        </w:rPr>
        <w:t>dokumenty dle předpisu ČD V 95/5</w:t>
      </w:r>
      <w:r w:rsidR="00491C75">
        <w:rPr>
          <w:rFonts w:asciiTheme="minorHAnsi" w:hAnsiTheme="minorHAnsi" w:cs="Arial"/>
          <w:sz w:val="22"/>
          <w:szCs w:val="22"/>
        </w:rPr>
        <w:t>, jsou-li požadovány</w:t>
      </w:r>
      <w:r w:rsidR="00104D36">
        <w:rPr>
          <w:rFonts w:asciiTheme="minorHAnsi" w:hAnsiTheme="minorHAnsi" w:cs="Arial"/>
          <w:sz w:val="22"/>
          <w:szCs w:val="22"/>
        </w:rPr>
        <w:t>.</w:t>
      </w:r>
    </w:p>
    <w:p w14:paraId="2D687F64" w14:textId="0309751E" w:rsidR="00F065A7" w:rsidRPr="00D47FDD" w:rsidRDefault="0003641C" w:rsidP="00D47FDD">
      <w:pPr>
        <w:spacing w:before="60"/>
        <w:ind w:left="567"/>
        <w:jc w:val="both"/>
        <w:rPr>
          <w:rFonts w:asciiTheme="minorHAnsi" w:hAnsiTheme="minorHAnsi" w:cstheme="minorHAnsi"/>
          <w:bCs/>
          <w:sz w:val="22"/>
          <w:szCs w:val="22"/>
        </w:rPr>
      </w:pPr>
      <w:r w:rsidRPr="00D47FDD">
        <w:rPr>
          <w:rFonts w:asciiTheme="minorHAnsi" w:hAnsiTheme="minorHAnsi" w:cs="Arial"/>
          <w:iCs/>
          <w:sz w:val="22"/>
          <w:szCs w:val="22"/>
        </w:rPr>
        <w:t>Dále je Zhotovitel povinen</w:t>
      </w:r>
      <w:r w:rsidRPr="00D47FDD">
        <w:rPr>
          <w:rFonts w:asciiTheme="minorHAnsi" w:hAnsiTheme="minorHAnsi" w:cs="Arial"/>
          <w:sz w:val="22"/>
          <w:szCs w:val="22"/>
        </w:rPr>
        <w:t xml:space="preserve"> dodat veškeré doklady potřebné k převzetí, užívání a skladování Díla, které má k dispozici. Nedodání dokladů dle tohoto odstavce, případně dodání dokladů s vadami, se považuje za vadné plnění.</w:t>
      </w:r>
    </w:p>
    <w:p w14:paraId="1381E23F" w14:textId="67050872" w:rsidR="00F065A7" w:rsidRPr="0017062E" w:rsidRDefault="00F065A7" w:rsidP="000976FA">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0A83B66E" w14:textId="77777777" w:rsidR="00776CBE" w:rsidRPr="000A644C" w:rsidRDefault="00776CBE" w:rsidP="00D933C9">
      <w:pPr>
        <w:ind w:left="567"/>
        <w:jc w:val="center"/>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0976FA">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0976FA">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0976FA">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0976FA">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0976FA">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0976FA">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0976FA">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0976FA">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0976FA">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0976FA">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0976FA">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0976FA">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w:t>
      </w:r>
      <w:r w:rsidR="00027450">
        <w:rPr>
          <w:rFonts w:asciiTheme="minorHAnsi" w:hAnsiTheme="minorHAnsi"/>
          <w:sz w:val="22"/>
          <w:szCs w:val="22"/>
        </w:rPr>
        <w:lastRenderedPageBreak/>
        <w:t xml:space="preserve">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0976FA">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0976FA">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0976FA">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49608C" w:rsidR="005D7262" w:rsidRPr="00F065A7" w:rsidRDefault="00F57A1C" w:rsidP="000976FA">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w:t>
      </w:r>
      <w:r w:rsidR="00491C75">
        <w:rPr>
          <w:rFonts w:asciiTheme="minorHAnsi" w:hAnsiTheme="minorHAnsi"/>
          <w:color w:val="000000"/>
          <w:sz w:val="22"/>
          <w:szCs w:val="22"/>
        </w:rPr>
        <w:t> </w:t>
      </w:r>
      <w:r w:rsidR="009760E9" w:rsidRPr="00F065A7">
        <w:rPr>
          <w:rFonts w:asciiTheme="minorHAnsi" w:hAnsiTheme="minorHAnsi"/>
          <w:color w:val="000000"/>
          <w:sz w:val="22"/>
          <w:szCs w:val="22"/>
        </w:rPr>
        <w:t>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nedostatek </w:t>
      </w:r>
      <w:r w:rsidR="00CC164A" w:rsidRPr="00F065A7">
        <w:rPr>
          <w:rFonts w:asciiTheme="minorHAnsi" w:hAnsiTheme="minorHAnsi"/>
          <w:color w:val="000000"/>
          <w:sz w:val="22"/>
          <w:szCs w:val="22"/>
        </w:rPr>
        <w:lastRenderedPageBreak/>
        <w:t>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0976FA">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0976FA">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0976FA">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104D36" w:rsidRDefault="005B0370" w:rsidP="000976FA">
      <w:pPr>
        <w:pStyle w:val="Zkladntext"/>
        <w:numPr>
          <w:ilvl w:val="1"/>
          <w:numId w:val="13"/>
        </w:numPr>
        <w:spacing w:before="60"/>
        <w:ind w:left="567" w:hanging="567"/>
      </w:pPr>
      <w:r w:rsidRPr="005B0370">
        <w:rPr>
          <w:rFonts w:ascii="Calibri" w:hAnsi="Calibri"/>
          <w:b/>
          <w:bCs/>
          <w:sz w:val="22"/>
          <w:szCs w:val="22"/>
        </w:rPr>
        <w:lastRenderedPageBreak/>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03E630B6" w14:textId="0D6FABC4" w:rsidR="00C80DAC" w:rsidRPr="00C80DAC" w:rsidRDefault="00104D36" w:rsidP="000976FA">
      <w:pPr>
        <w:pStyle w:val="Zkladntext"/>
        <w:numPr>
          <w:ilvl w:val="1"/>
          <w:numId w:val="13"/>
        </w:numPr>
        <w:spacing w:before="60"/>
        <w:ind w:left="567" w:hanging="567"/>
      </w:pPr>
      <w:r>
        <w:rPr>
          <w:rFonts w:ascii="Calibri" w:hAnsi="Calibri"/>
          <w:b/>
          <w:bCs/>
          <w:sz w:val="22"/>
          <w:szCs w:val="22"/>
        </w:rPr>
        <w:t>Osvědčení o způsobilosti</w:t>
      </w:r>
      <w:r w:rsidR="00C80DAC">
        <w:rPr>
          <w:rFonts w:ascii="Calibri" w:hAnsi="Calibri"/>
          <w:b/>
          <w:bCs/>
          <w:sz w:val="22"/>
          <w:szCs w:val="22"/>
        </w:rPr>
        <w:t xml:space="preserve">. </w:t>
      </w:r>
      <w:r w:rsidR="00D71161">
        <w:rPr>
          <w:rFonts w:ascii="Calibri" w:hAnsi="Calibri"/>
          <w:sz w:val="22"/>
          <w:szCs w:val="22"/>
        </w:rPr>
        <w:t>Byl-li součástí zadávací dokumentace požadavek</w:t>
      </w:r>
      <w:r w:rsidR="00C774FC">
        <w:rPr>
          <w:rFonts w:ascii="Calibri" w:hAnsi="Calibri"/>
          <w:sz w:val="22"/>
          <w:szCs w:val="22"/>
        </w:rPr>
        <w:t xml:space="preserve">, aby byl Zhotovitel držitelem osvědčení </w:t>
      </w:r>
      <w:r w:rsidR="00325C10">
        <w:rPr>
          <w:rFonts w:ascii="Calibri" w:hAnsi="Calibri"/>
          <w:sz w:val="22"/>
          <w:szCs w:val="22"/>
        </w:rPr>
        <w:t>o způsobilosti dodavatele</w:t>
      </w:r>
      <w:r w:rsidR="00F170B1">
        <w:rPr>
          <w:rFonts w:ascii="Calibri" w:hAnsi="Calibri"/>
          <w:sz w:val="22"/>
          <w:szCs w:val="22"/>
        </w:rPr>
        <w:t xml:space="preserve"> ve smyslu Předpisu ČD V6/2, je Zhotovitel povinen toto osvědčení udržovat v platnosti po celou dobu trvání závazku z této Rámcové smlouvy.</w:t>
      </w:r>
    </w:p>
    <w:p w14:paraId="7B8F8996" w14:textId="77777777" w:rsidR="00170F1D" w:rsidRDefault="00170F1D" w:rsidP="00D933C9">
      <w:pPr>
        <w:pStyle w:val="Odstavecseseznamem"/>
        <w:spacing w:before="60"/>
        <w:ind w:left="567"/>
        <w:contextualSpacing w:val="0"/>
        <w:jc w:val="center"/>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0976FA">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0976FA">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0976FA">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0976FA">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0976FA">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25ED6B55" w14:textId="3EE097FA"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lastRenderedPageBreak/>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35FE114B" w:rsidR="00437B35" w:rsidRDefault="00E71284" w:rsidP="000976FA">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w:t>
      </w:r>
      <w:r w:rsidR="00CA77A1" w:rsidRPr="00381252">
        <w:rPr>
          <w:rFonts w:asciiTheme="minorHAnsi" w:hAnsiTheme="minorHAnsi" w:cstheme="minorHAnsi"/>
          <w:kern w:val="1"/>
          <w:sz w:val="22"/>
          <w:szCs w:val="22"/>
        </w:rPr>
        <w:t xml:space="preserve">výši </w:t>
      </w:r>
      <w:proofErr w:type="gramStart"/>
      <w:r w:rsidR="00381252" w:rsidRPr="00381252">
        <w:rPr>
          <w:rFonts w:asciiTheme="minorHAnsi" w:hAnsiTheme="minorHAnsi" w:cstheme="minorHAnsi"/>
          <w:kern w:val="1"/>
          <w:sz w:val="22"/>
          <w:szCs w:val="22"/>
        </w:rPr>
        <w:t>3</w:t>
      </w:r>
      <w:r w:rsidR="00A73BF3" w:rsidRPr="00381252">
        <w:rPr>
          <w:rFonts w:asciiTheme="minorHAnsi" w:hAnsiTheme="minorHAnsi" w:cstheme="minorHAnsi"/>
          <w:kern w:val="1"/>
          <w:sz w:val="22"/>
          <w:szCs w:val="22"/>
        </w:rPr>
        <w:t>.</w:t>
      </w:r>
      <w:r w:rsidR="00381252" w:rsidRPr="00381252">
        <w:rPr>
          <w:rFonts w:asciiTheme="minorHAnsi" w:hAnsiTheme="minorHAnsi" w:cstheme="minorHAnsi"/>
          <w:kern w:val="1"/>
          <w:sz w:val="22"/>
          <w:szCs w:val="22"/>
        </w:rPr>
        <w:t>0</w:t>
      </w:r>
      <w:r w:rsidR="00A73BF3" w:rsidRPr="00381252">
        <w:rPr>
          <w:rFonts w:asciiTheme="minorHAnsi" w:hAnsiTheme="minorHAnsi" w:cstheme="minorHAnsi"/>
          <w:kern w:val="1"/>
          <w:sz w:val="22"/>
          <w:szCs w:val="22"/>
        </w:rPr>
        <w:t>00.000</w:t>
      </w:r>
      <w:r w:rsidR="006E7177">
        <w:rPr>
          <w:rFonts w:asciiTheme="minorHAnsi" w:hAnsiTheme="minorHAnsi" w:cstheme="minorHAnsi"/>
          <w:kern w:val="1"/>
          <w:sz w:val="22"/>
          <w:szCs w:val="22"/>
        </w:rPr>
        <w:t>,-</w:t>
      </w:r>
      <w:proofErr w:type="gramEnd"/>
      <w:r w:rsidR="00CA77A1" w:rsidRPr="00A73BF3">
        <w:rPr>
          <w:rFonts w:asciiTheme="minorHAnsi" w:hAnsiTheme="minorHAnsi" w:cstheme="minorHAnsi"/>
          <w:kern w:val="1"/>
          <w:sz w:val="22"/>
          <w:szCs w:val="22"/>
        </w:rPr>
        <w:t xml:space="preserve"> 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0976FA">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0976FA">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0976FA">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0976FA">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0976FA">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0976FA">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0976FA">
      <w:pPr>
        <w:pStyle w:val="Odstavecseseznamem"/>
        <w:widowControl w:val="0"/>
        <w:numPr>
          <w:ilvl w:val="0"/>
          <w:numId w:val="19"/>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0976FA">
      <w:pPr>
        <w:pStyle w:val="Odstavecseseznamem"/>
        <w:widowControl w:val="0"/>
        <w:numPr>
          <w:ilvl w:val="0"/>
          <w:numId w:val="19"/>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0976FA">
      <w:pPr>
        <w:pStyle w:val="Odstavecseseznamem"/>
        <w:widowControl w:val="0"/>
        <w:numPr>
          <w:ilvl w:val="0"/>
          <w:numId w:val="19"/>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0976FA">
      <w:pPr>
        <w:pStyle w:val="Odstavecseseznamem"/>
        <w:widowControl w:val="0"/>
        <w:numPr>
          <w:ilvl w:val="0"/>
          <w:numId w:val="19"/>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0976FA">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0976FA">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0976FA">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0976FA">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0976FA">
      <w:pPr>
        <w:pStyle w:val="Odstavecseseznamem"/>
        <w:numPr>
          <w:ilvl w:val="0"/>
          <w:numId w:val="20"/>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0976FA">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0976FA">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60054D20" w:rsidR="00556D29" w:rsidRDefault="0003641C" w:rsidP="00556D29">
      <w:pPr>
        <w:pStyle w:val="Zkladntext"/>
        <w:spacing w:before="60" w:after="120"/>
        <w:jc w:val="center"/>
        <w:rPr>
          <w:rFonts w:ascii="Calibri" w:hAnsi="Calibri" w:cs="Calibri"/>
          <w:b/>
          <w:sz w:val="22"/>
          <w:szCs w:val="22"/>
        </w:rPr>
      </w:pPr>
      <w:r>
        <w:rPr>
          <w:rFonts w:ascii="Calibri" w:hAnsi="Calibri" w:cs="Calibri"/>
          <w:b/>
          <w:sz w:val="22"/>
          <w:szCs w:val="22"/>
        </w:rPr>
        <w:t>P</w:t>
      </w:r>
      <w:r w:rsidR="00556D29">
        <w:rPr>
          <w:rFonts w:ascii="Calibri" w:hAnsi="Calibri" w:cs="Calibri"/>
          <w:b/>
          <w:sz w:val="22"/>
          <w:szCs w:val="22"/>
        </w:rPr>
        <w:t>rohlášení</w:t>
      </w:r>
      <w:r w:rsidR="00B651ED">
        <w:rPr>
          <w:rFonts w:ascii="Calibri" w:hAnsi="Calibri" w:cs="Calibri"/>
          <w:b/>
          <w:sz w:val="22"/>
          <w:szCs w:val="22"/>
        </w:rPr>
        <w:t xml:space="preserve"> k mezinárodním sankcím</w:t>
      </w:r>
    </w:p>
    <w:p w14:paraId="3BD04FEE" w14:textId="2865B764" w:rsidR="00556D29" w:rsidRPr="00437B35" w:rsidRDefault="0025426C" w:rsidP="000976FA">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0976FA">
      <w:pPr>
        <w:pStyle w:val="Odstavecseseznamem"/>
        <w:numPr>
          <w:ilvl w:val="1"/>
          <w:numId w:val="17"/>
        </w:numPr>
        <w:ind w:left="1134"/>
        <w:jc w:val="both"/>
        <w:rPr>
          <w:rFonts w:ascii="Calibri" w:hAnsi="Calibri" w:cs="Calibri"/>
          <w:sz w:val="22"/>
        </w:rPr>
      </w:pPr>
      <w:r w:rsidRPr="00457357">
        <w:rPr>
          <w:rFonts w:ascii="Calibri" w:hAnsi="Calibri" w:cs="Calibri"/>
          <w:sz w:val="22"/>
        </w:rPr>
        <w:lastRenderedPageBreak/>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0976FA">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0976FA">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0976FA">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5BE5490E" w:rsidR="002964EB" w:rsidRPr="0003641C" w:rsidRDefault="00556D29" w:rsidP="000976FA">
      <w:pPr>
        <w:pStyle w:val="Odstavecseseznamem"/>
        <w:numPr>
          <w:ilvl w:val="1"/>
          <w:numId w:val="16"/>
        </w:numPr>
        <w:ind w:left="567" w:hanging="567"/>
        <w:jc w:val="both"/>
        <w:rPr>
          <w:rFonts w:ascii="Calibri" w:hAnsi="Calibri" w:cs="Calibri"/>
          <w:sz w:val="22"/>
        </w:rPr>
      </w:pPr>
      <w:r w:rsidRPr="0003641C">
        <w:rPr>
          <w:rFonts w:ascii="Calibri" w:hAnsi="Calibri" w:cs="Calibri"/>
          <w:sz w:val="22"/>
        </w:rPr>
        <w:t xml:space="preserve">V případě, že kdykoli v budoucnu dojde k porušení některého ze shora uvedených prohlášení, je </w:t>
      </w:r>
      <w:r w:rsidR="0025426C" w:rsidRPr="0003641C">
        <w:rPr>
          <w:rFonts w:ascii="Calibri" w:hAnsi="Calibri" w:cs="Calibri"/>
          <w:sz w:val="22"/>
        </w:rPr>
        <w:t>Zhotovitel</w:t>
      </w:r>
      <w:r w:rsidRPr="0003641C">
        <w:rPr>
          <w:rFonts w:ascii="Calibri" w:hAnsi="Calibri" w:cs="Calibri"/>
          <w:sz w:val="22"/>
        </w:rPr>
        <w:t xml:space="preserve"> povinen oznámit tuto skutečnost bez zbytečného odkladu </w:t>
      </w:r>
      <w:r w:rsidR="0025426C" w:rsidRPr="0003641C">
        <w:rPr>
          <w:rFonts w:ascii="Calibri" w:hAnsi="Calibri" w:cs="Calibri"/>
          <w:sz w:val="22"/>
        </w:rPr>
        <w:t>Objednateli</w:t>
      </w:r>
      <w:r w:rsidRPr="0003641C">
        <w:rPr>
          <w:rFonts w:ascii="Calibri" w:hAnsi="Calibri" w:cs="Calibri"/>
          <w:sz w:val="22"/>
        </w:rPr>
        <w:t>.</w:t>
      </w:r>
    </w:p>
    <w:p w14:paraId="5D6A68B8" w14:textId="77777777" w:rsidR="002964EB" w:rsidRDefault="00556D29" w:rsidP="000976FA">
      <w:pPr>
        <w:pStyle w:val="Odstavecseseznamem"/>
        <w:numPr>
          <w:ilvl w:val="1"/>
          <w:numId w:val="16"/>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0976FA">
      <w:pPr>
        <w:pStyle w:val="Odstavecseseznamem"/>
        <w:numPr>
          <w:ilvl w:val="1"/>
          <w:numId w:val="16"/>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0976FA">
      <w:pPr>
        <w:pStyle w:val="Zkladntext"/>
        <w:numPr>
          <w:ilvl w:val="1"/>
          <w:numId w:val="18"/>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0976FA">
      <w:pPr>
        <w:pStyle w:val="Zkladntext"/>
        <w:numPr>
          <w:ilvl w:val="1"/>
          <w:numId w:val="18"/>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0976FA">
      <w:pPr>
        <w:pStyle w:val="Zkladntext"/>
        <w:numPr>
          <w:ilvl w:val="1"/>
          <w:numId w:val="18"/>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0976FA">
      <w:pPr>
        <w:pStyle w:val="Zkladntext"/>
        <w:numPr>
          <w:ilvl w:val="1"/>
          <w:numId w:val="18"/>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 xml:space="preserve">Při výkladu této Rámcové smlouvy a Dílčích smluv se nebude přihlížet k žádným obchodním zvyklostem, předsmluvním ujednáním ani případné zavedené praxi stran. Strany vylučují aplikaci pravidla </w:t>
      </w:r>
      <w:proofErr w:type="spellStart"/>
      <w:r w:rsidRPr="002964EB">
        <w:rPr>
          <w:rFonts w:ascii="Calibri" w:hAnsi="Calibri"/>
          <w:sz w:val="22"/>
          <w:szCs w:val="22"/>
        </w:rPr>
        <w:t>contra</w:t>
      </w:r>
      <w:proofErr w:type="spellEnd"/>
      <w:r w:rsidRPr="002964EB">
        <w:rPr>
          <w:rFonts w:ascii="Calibri" w:hAnsi="Calibri"/>
          <w:sz w:val="22"/>
          <w:szCs w:val="22"/>
        </w:rPr>
        <w:t xml:space="preserve"> </w:t>
      </w:r>
      <w:proofErr w:type="spellStart"/>
      <w:r w:rsidRPr="002964EB">
        <w:rPr>
          <w:rFonts w:ascii="Calibri" w:hAnsi="Calibri"/>
          <w:sz w:val="22"/>
          <w:szCs w:val="22"/>
        </w:rPr>
        <w:t>proferentem</w:t>
      </w:r>
      <w:proofErr w:type="spellEnd"/>
      <w:r w:rsidRPr="002964EB">
        <w:rPr>
          <w:rFonts w:ascii="Calibri" w:hAnsi="Calibri"/>
          <w:sz w:val="22"/>
          <w:szCs w:val="22"/>
        </w:rPr>
        <w:t xml:space="preserve"> (§ 557 NOZ).</w:t>
      </w:r>
    </w:p>
    <w:p w14:paraId="78E8E74F" w14:textId="77777777" w:rsidR="003723F9" w:rsidRPr="003723F9" w:rsidRDefault="003723F9" w:rsidP="000976FA">
      <w:pPr>
        <w:pStyle w:val="Zkladntext"/>
        <w:numPr>
          <w:ilvl w:val="1"/>
          <w:numId w:val="18"/>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0976FA">
      <w:pPr>
        <w:pStyle w:val="Zkladntext"/>
        <w:numPr>
          <w:ilvl w:val="1"/>
          <w:numId w:val="18"/>
        </w:numPr>
        <w:spacing w:before="60"/>
        <w:ind w:left="567" w:hanging="567"/>
        <w:rPr>
          <w:rFonts w:ascii="Calibri" w:hAnsi="Calibri"/>
          <w:sz w:val="22"/>
          <w:szCs w:val="22"/>
        </w:rPr>
      </w:pPr>
      <w:r w:rsidRPr="003723F9">
        <w:rPr>
          <w:rFonts w:ascii="Calibri" w:hAnsi="Calibri"/>
          <w:b/>
          <w:bCs/>
          <w:sz w:val="22"/>
          <w:szCs w:val="22"/>
        </w:rPr>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0976FA">
      <w:pPr>
        <w:pStyle w:val="Zkladntext"/>
        <w:numPr>
          <w:ilvl w:val="1"/>
          <w:numId w:val="18"/>
        </w:numPr>
        <w:spacing w:before="60"/>
        <w:ind w:left="567" w:hanging="567"/>
        <w:rPr>
          <w:rFonts w:ascii="Calibri" w:hAnsi="Calibri"/>
          <w:sz w:val="22"/>
          <w:szCs w:val="22"/>
        </w:rPr>
      </w:pPr>
      <w:r w:rsidRPr="003723F9">
        <w:rPr>
          <w:rFonts w:ascii="Calibri" w:hAnsi="Calibri"/>
          <w:b/>
          <w:bCs/>
          <w:sz w:val="22"/>
          <w:szCs w:val="22"/>
        </w:rPr>
        <w:lastRenderedPageBreak/>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0976FA">
      <w:pPr>
        <w:pStyle w:val="Zkladntext"/>
        <w:numPr>
          <w:ilvl w:val="1"/>
          <w:numId w:val="18"/>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0976FA">
      <w:pPr>
        <w:pStyle w:val="Zkladntext"/>
        <w:numPr>
          <w:ilvl w:val="1"/>
          <w:numId w:val="18"/>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0976FA">
      <w:pPr>
        <w:pStyle w:val="Zkladntext"/>
        <w:numPr>
          <w:ilvl w:val="1"/>
          <w:numId w:val="18"/>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0976FA">
      <w:pPr>
        <w:pStyle w:val="Zkladntext"/>
        <w:numPr>
          <w:ilvl w:val="1"/>
          <w:numId w:val="18"/>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0976FA">
      <w:pPr>
        <w:pStyle w:val="Zkladntext"/>
        <w:numPr>
          <w:ilvl w:val="1"/>
          <w:numId w:val="18"/>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0976FA">
      <w:pPr>
        <w:pStyle w:val="Zkladntext"/>
        <w:numPr>
          <w:ilvl w:val="1"/>
          <w:numId w:val="18"/>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0976FA">
      <w:pPr>
        <w:pStyle w:val="Zkladntext"/>
        <w:numPr>
          <w:ilvl w:val="1"/>
          <w:numId w:val="18"/>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70947B9A" w:rsidR="002964EB" w:rsidRPr="00D933C9" w:rsidRDefault="002964EB" w:rsidP="000976FA">
      <w:pPr>
        <w:pStyle w:val="Zkladntext"/>
        <w:numPr>
          <w:ilvl w:val="0"/>
          <w:numId w:val="2"/>
        </w:numPr>
        <w:spacing w:before="60"/>
        <w:rPr>
          <w:rFonts w:ascii="Calibri" w:hAnsi="Calibri"/>
          <w:sz w:val="22"/>
          <w:szCs w:val="22"/>
        </w:rPr>
      </w:pPr>
      <w:r w:rsidRPr="00D933C9">
        <w:rPr>
          <w:rFonts w:ascii="Calibri" w:hAnsi="Calibri"/>
          <w:sz w:val="22"/>
          <w:szCs w:val="22"/>
        </w:rPr>
        <w:t>Příloha č</w:t>
      </w:r>
      <w:r w:rsidR="000C2964" w:rsidRPr="00D933C9">
        <w:rPr>
          <w:rFonts w:ascii="Calibri" w:hAnsi="Calibri"/>
          <w:sz w:val="22"/>
          <w:szCs w:val="22"/>
        </w:rPr>
        <w:t>. 1</w:t>
      </w:r>
      <w:r w:rsidRPr="00D933C9">
        <w:rPr>
          <w:rFonts w:ascii="Calibri" w:hAnsi="Calibri"/>
          <w:sz w:val="22"/>
          <w:szCs w:val="22"/>
        </w:rPr>
        <w:t xml:space="preserve"> – Vymezení</w:t>
      </w:r>
      <w:r w:rsidR="00412F93">
        <w:rPr>
          <w:rFonts w:ascii="Calibri" w:hAnsi="Calibri"/>
          <w:sz w:val="22"/>
          <w:szCs w:val="22"/>
        </w:rPr>
        <w:t xml:space="preserve"> a ceník</w:t>
      </w:r>
      <w:r w:rsidR="00D933C9" w:rsidRPr="00D933C9">
        <w:rPr>
          <w:rFonts w:ascii="Calibri" w:hAnsi="Calibri"/>
          <w:sz w:val="22"/>
          <w:szCs w:val="22"/>
        </w:rPr>
        <w:t xml:space="preserve"> prací</w:t>
      </w:r>
    </w:p>
    <w:p w14:paraId="3A0E8FDB" w14:textId="5C0052CB" w:rsidR="007E4AAD" w:rsidRPr="00D933C9" w:rsidRDefault="007E4AAD" w:rsidP="000976FA">
      <w:pPr>
        <w:pStyle w:val="Zkladntext"/>
        <w:numPr>
          <w:ilvl w:val="0"/>
          <w:numId w:val="2"/>
        </w:numPr>
        <w:spacing w:before="60"/>
        <w:rPr>
          <w:rFonts w:ascii="Calibri" w:hAnsi="Calibri"/>
          <w:sz w:val="22"/>
          <w:szCs w:val="22"/>
        </w:rPr>
      </w:pPr>
      <w:r w:rsidRPr="00D933C9">
        <w:rPr>
          <w:rFonts w:ascii="Calibri" w:hAnsi="Calibri"/>
          <w:sz w:val="22"/>
          <w:szCs w:val="22"/>
        </w:rPr>
        <w:t xml:space="preserve">Příloha č. </w:t>
      </w:r>
      <w:r w:rsidR="000C2964" w:rsidRPr="00D933C9">
        <w:rPr>
          <w:rFonts w:ascii="Calibri" w:hAnsi="Calibri"/>
          <w:sz w:val="22"/>
          <w:szCs w:val="22"/>
        </w:rPr>
        <w:t>2</w:t>
      </w:r>
      <w:r w:rsidRPr="00D933C9">
        <w:rPr>
          <w:rFonts w:ascii="Calibri" w:hAnsi="Calibri"/>
          <w:sz w:val="22"/>
          <w:szCs w:val="22"/>
        </w:rPr>
        <w:t xml:space="preserve"> – Ceník</w:t>
      </w:r>
      <w:r w:rsidR="000C2964" w:rsidRPr="00D933C9">
        <w:rPr>
          <w:rFonts w:ascii="Calibri" w:hAnsi="Calibri"/>
          <w:sz w:val="22"/>
          <w:szCs w:val="22"/>
        </w:rPr>
        <w:t xml:space="preserve"> náhradních dílů</w:t>
      </w:r>
    </w:p>
    <w:p w14:paraId="5605C05F" w14:textId="77777777" w:rsidR="00573B13" w:rsidRPr="009A38DB" w:rsidRDefault="00573B13" w:rsidP="0079552C">
      <w:pPr>
        <w:pStyle w:val="Zkladntext"/>
        <w:spacing w:before="60"/>
        <w:jc w:val="left"/>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0E373A67" w:rsidR="00401E6D" w:rsidRDefault="006E7177" w:rsidP="006E7177">
            <w:pPr>
              <w:suppressAutoHyphens/>
              <w:overflowPunct w:val="0"/>
              <w:autoSpaceDE w:val="0"/>
              <w:ind w:firstLine="708"/>
              <w:textAlignment w:val="baseline"/>
              <w:rPr>
                <w:rFonts w:ascii="Calibri" w:hAnsi="Calibri"/>
                <w:sz w:val="22"/>
                <w:szCs w:val="22"/>
              </w:rPr>
            </w:pPr>
            <w:r>
              <w:rPr>
                <w:rFonts w:ascii="Calibri" w:hAnsi="Calibri"/>
                <w:b/>
                <w:sz w:val="22"/>
                <w:szCs w:val="22"/>
              </w:rPr>
              <w:t xml:space="preserve">           </w:t>
            </w:r>
            <w:r w:rsidR="00401E6D" w:rsidRPr="00DE1276">
              <w:rPr>
                <w:rFonts w:ascii="Calibri" w:hAnsi="Calibri"/>
                <w:b/>
                <w:sz w:val="22"/>
                <w:szCs w:val="22"/>
              </w:rPr>
              <w:t>DPOV, a.s.</w:t>
            </w:r>
          </w:p>
          <w:p w14:paraId="0D9EC7FF" w14:textId="30993D0C" w:rsidR="00401E6D" w:rsidRPr="0016580D" w:rsidRDefault="006E7177" w:rsidP="006E7177">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CFBCC29" w:rsidR="00401E6D" w:rsidRPr="009A38DB" w:rsidRDefault="006E7177" w:rsidP="006E7177">
            <w:pPr>
              <w:spacing w:before="60"/>
              <w:rPr>
                <w:rFonts w:ascii="Calibri" w:hAnsi="Calibri"/>
                <w:sz w:val="22"/>
                <w:szCs w:val="22"/>
              </w:rPr>
            </w:pPr>
            <w:r>
              <w:rPr>
                <w:rFonts w:ascii="Calibri" w:hAnsi="Calibri"/>
                <w:sz w:val="22"/>
                <w:szCs w:val="22"/>
              </w:rPr>
              <w:t xml:space="preserve">                 </w:t>
            </w:r>
            <w:r w:rsidR="00401E6D">
              <w:rPr>
                <w:rFonts w:ascii="Calibri" w:hAnsi="Calibri"/>
                <w:sz w:val="22"/>
                <w:szCs w:val="22"/>
              </w:rPr>
              <w:t>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A03AEA">
      <w:footerReference w:type="default" r:id="rId14"/>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74FB" w14:textId="77777777" w:rsidR="00A03AEA" w:rsidRDefault="00A03AEA">
      <w:r>
        <w:separator/>
      </w:r>
    </w:p>
  </w:endnote>
  <w:endnote w:type="continuationSeparator" w:id="0">
    <w:p w14:paraId="53D23145" w14:textId="77777777" w:rsidR="00A03AEA" w:rsidRDefault="00A03AEA">
      <w:r>
        <w:continuationSeparator/>
      </w:r>
    </w:p>
  </w:endnote>
  <w:endnote w:type="continuationNotice" w:id="1">
    <w:p w14:paraId="72393035" w14:textId="77777777" w:rsidR="00A03AEA" w:rsidRDefault="00A03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458D44EF" w:rsidR="003F6334" w:rsidRDefault="003F6334"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D8E43E4" w14:textId="579A65B5" w:rsidR="003F6334" w:rsidRPr="00AE7921" w:rsidRDefault="0080204A"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25360196" wp14:editId="3D1287AD">
          <wp:simplePos x="0" y="0"/>
          <wp:positionH relativeFrom="margin">
            <wp:posOffset>88265</wp:posOffset>
          </wp:positionH>
          <wp:positionV relativeFrom="margin">
            <wp:posOffset>9211576</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F6334" w:rsidRPr="00AE7921">
      <w:rPr>
        <w:rFonts w:ascii="Calibri" w:hAnsi="Calibri"/>
        <w:b/>
        <w:sz w:val="22"/>
      </w:rPr>
      <w:t xml:space="preserve">Strana </w:t>
    </w:r>
    <w:r w:rsidR="003F6334" w:rsidRPr="00AE7921">
      <w:rPr>
        <w:rFonts w:ascii="Calibri" w:hAnsi="Calibri"/>
        <w:b/>
        <w:sz w:val="22"/>
      </w:rPr>
      <w:fldChar w:fldCharType="begin"/>
    </w:r>
    <w:r w:rsidR="003F6334" w:rsidRPr="00DA113A">
      <w:rPr>
        <w:rFonts w:ascii="Calibri" w:hAnsi="Calibri"/>
        <w:b/>
        <w:sz w:val="22"/>
        <w:szCs w:val="22"/>
      </w:rPr>
      <w:instrText xml:space="preserve"> PAGE </w:instrText>
    </w:r>
    <w:r w:rsidR="003F6334" w:rsidRPr="00AE7921">
      <w:rPr>
        <w:rFonts w:ascii="Calibri" w:hAnsi="Calibri"/>
        <w:b/>
        <w:sz w:val="22"/>
      </w:rPr>
      <w:fldChar w:fldCharType="separate"/>
    </w:r>
    <w:r w:rsidR="00670AF9">
      <w:rPr>
        <w:rFonts w:ascii="Calibri" w:hAnsi="Calibri"/>
        <w:b/>
        <w:noProof/>
        <w:sz w:val="22"/>
        <w:szCs w:val="22"/>
      </w:rPr>
      <w:t>1</w:t>
    </w:r>
    <w:r w:rsidR="003F6334" w:rsidRPr="00AE7921">
      <w:rPr>
        <w:rFonts w:ascii="Calibri" w:hAnsi="Calibri"/>
        <w:sz w:val="22"/>
      </w:rPr>
      <w:fldChar w:fldCharType="end"/>
    </w:r>
    <w:r w:rsidR="003F6334" w:rsidRPr="00AE7921">
      <w:rPr>
        <w:rFonts w:ascii="Calibri" w:hAnsi="Calibri"/>
        <w:b/>
        <w:sz w:val="22"/>
      </w:rPr>
      <w:t xml:space="preserve"> (celkem </w:t>
    </w:r>
    <w:r w:rsidR="003F6334" w:rsidRPr="00AE7921">
      <w:rPr>
        <w:rFonts w:ascii="Calibri" w:hAnsi="Calibri"/>
        <w:b/>
        <w:sz w:val="22"/>
      </w:rPr>
      <w:fldChar w:fldCharType="begin"/>
    </w:r>
    <w:r w:rsidR="003F6334" w:rsidRPr="00DA113A">
      <w:rPr>
        <w:rFonts w:ascii="Calibri" w:hAnsi="Calibri"/>
        <w:b/>
        <w:sz w:val="22"/>
        <w:szCs w:val="22"/>
      </w:rPr>
      <w:instrText xml:space="preserve"> NUMPAGES </w:instrText>
    </w:r>
    <w:r w:rsidR="003F6334" w:rsidRPr="00AE7921">
      <w:rPr>
        <w:rFonts w:ascii="Calibri" w:hAnsi="Calibri"/>
        <w:b/>
        <w:sz w:val="22"/>
      </w:rPr>
      <w:fldChar w:fldCharType="separate"/>
    </w:r>
    <w:r w:rsidR="00670AF9">
      <w:rPr>
        <w:rFonts w:ascii="Calibri" w:hAnsi="Calibri"/>
        <w:b/>
        <w:noProof/>
        <w:sz w:val="22"/>
        <w:szCs w:val="22"/>
      </w:rPr>
      <w:t>11</w:t>
    </w:r>
    <w:r w:rsidR="003F6334" w:rsidRPr="00AE7921">
      <w:rPr>
        <w:rFonts w:ascii="Calibri" w:hAnsi="Calibri"/>
        <w:sz w:val="22"/>
      </w:rPr>
      <w:fldChar w:fldCharType="end"/>
    </w:r>
    <w:r w:rsidR="003F6334" w:rsidRPr="00AE7921">
      <w:rPr>
        <w:rFonts w:ascii="Calibri" w:hAnsi="Calibri"/>
        <w:b/>
        <w:sz w:val="22"/>
      </w:rPr>
      <w:t>)</w:t>
    </w:r>
    <w:r w:rsidR="003F6334"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41C1" w14:textId="77777777" w:rsidR="00A03AEA" w:rsidRDefault="00A03AEA">
      <w:r>
        <w:separator/>
      </w:r>
    </w:p>
  </w:footnote>
  <w:footnote w:type="continuationSeparator" w:id="0">
    <w:p w14:paraId="28DCAE9B" w14:textId="77777777" w:rsidR="00A03AEA" w:rsidRDefault="00A03AEA">
      <w:r>
        <w:continuationSeparator/>
      </w:r>
    </w:p>
  </w:footnote>
  <w:footnote w:type="continuationNotice" w:id="1">
    <w:p w14:paraId="2395FFDC" w14:textId="77777777" w:rsidR="00A03AEA" w:rsidRDefault="00A03A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F54475"/>
    <w:multiLevelType w:val="multilevel"/>
    <w:tmpl w:val="79AE98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lowerRoman"/>
      <w:lvlText w:val="(%4)"/>
      <w:lvlJc w:val="left"/>
      <w:pPr>
        <w:ind w:left="6315"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EB72B2"/>
    <w:multiLevelType w:val="multilevel"/>
    <w:tmpl w:val="15C6AD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8"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11" w15:restartNumberingAfterBreak="0">
    <w:nsid w:val="1C784FCB"/>
    <w:multiLevelType w:val="multilevel"/>
    <w:tmpl w:val="53F2FF4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bCs/>
        <w:sz w:val="22"/>
        <w:szCs w:val="1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9B29A9"/>
    <w:multiLevelType w:val="multilevel"/>
    <w:tmpl w:val="F9B40176"/>
    <w:lvl w:ilvl="0">
      <w:start w:val="1"/>
      <w:numFmt w:val="decimal"/>
      <w:lvlText w:val="%1"/>
      <w:lvlJc w:val="left"/>
      <w:pPr>
        <w:ind w:left="360" w:hanging="360"/>
      </w:pPr>
      <w:rPr>
        <w:rFonts w:ascii="Times New Roman" w:hAnsi="Times New Roman" w:cs="Times New Roman" w:hint="default"/>
        <w:sz w:val="20"/>
      </w:rPr>
    </w:lvl>
    <w:lvl w:ilvl="1">
      <w:start w:val="8"/>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14"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6"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71395909">
    <w:abstractNumId w:val="14"/>
  </w:num>
  <w:num w:numId="2" w16cid:durableId="986084899">
    <w:abstractNumId w:val="8"/>
  </w:num>
  <w:num w:numId="3" w16cid:durableId="1060177588">
    <w:abstractNumId w:val="22"/>
  </w:num>
  <w:num w:numId="4" w16cid:durableId="2022927699">
    <w:abstractNumId w:val="2"/>
  </w:num>
  <w:num w:numId="5" w16cid:durableId="1235555327">
    <w:abstractNumId w:val="12"/>
  </w:num>
  <w:num w:numId="6" w16cid:durableId="1586067908">
    <w:abstractNumId w:val="7"/>
  </w:num>
  <w:num w:numId="7" w16cid:durableId="1415779031">
    <w:abstractNumId w:val="6"/>
  </w:num>
  <w:num w:numId="8" w16cid:durableId="1712413132">
    <w:abstractNumId w:val="23"/>
  </w:num>
  <w:num w:numId="9" w16cid:durableId="37243139">
    <w:abstractNumId w:val="20"/>
  </w:num>
  <w:num w:numId="10" w16cid:durableId="1174807459">
    <w:abstractNumId w:val="15"/>
  </w:num>
  <w:num w:numId="11" w16cid:durableId="644163178">
    <w:abstractNumId w:val="3"/>
  </w:num>
  <w:num w:numId="12" w16cid:durableId="1912692462">
    <w:abstractNumId w:val="10"/>
  </w:num>
  <w:num w:numId="13" w16cid:durableId="599484299">
    <w:abstractNumId w:val="11"/>
  </w:num>
  <w:num w:numId="14" w16cid:durableId="610665280">
    <w:abstractNumId w:val="19"/>
  </w:num>
  <w:num w:numId="15" w16cid:durableId="440297757">
    <w:abstractNumId w:val="9"/>
  </w:num>
  <w:num w:numId="16" w16cid:durableId="860246788">
    <w:abstractNumId w:val="21"/>
  </w:num>
  <w:num w:numId="17" w16cid:durableId="1955819482">
    <w:abstractNumId w:val="17"/>
  </w:num>
  <w:num w:numId="18" w16cid:durableId="992559307">
    <w:abstractNumId w:val="4"/>
  </w:num>
  <w:num w:numId="19" w16cid:durableId="1859807226">
    <w:abstractNumId w:val="1"/>
  </w:num>
  <w:num w:numId="20" w16cid:durableId="2032947388">
    <w:abstractNumId w:val="16"/>
  </w:num>
  <w:num w:numId="21" w16cid:durableId="848373294">
    <w:abstractNumId w:val="18"/>
  </w:num>
  <w:num w:numId="22" w16cid:durableId="244388910">
    <w:abstractNumId w:val="5"/>
  </w:num>
  <w:num w:numId="23" w16cid:durableId="49114635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641C"/>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6FA"/>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4D36"/>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5C10"/>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1252"/>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D41"/>
    <w:rsid w:val="003F2EAB"/>
    <w:rsid w:val="003F6334"/>
    <w:rsid w:val="004002DD"/>
    <w:rsid w:val="00401BA4"/>
    <w:rsid w:val="00401E6D"/>
    <w:rsid w:val="0040240D"/>
    <w:rsid w:val="0040467F"/>
    <w:rsid w:val="0040514D"/>
    <w:rsid w:val="00405580"/>
    <w:rsid w:val="0040699A"/>
    <w:rsid w:val="00407F01"/>
    <w:rsid w:val="00412F93"/>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1C75"/>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97EA4"/>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177"/>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3678"/>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0D"/>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81A"/>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04A"/>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3027"/>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3BF3"/>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0BC5"/>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DF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07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4FC"/>
    <w:rsid w:val="00C77795"/>
    <w:rsid w:val="00C80DAC"/>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47FDD"/>
    <w:rsid w:val="00D556FB"/>
    <w:rsid w:val="00D56C53"/>
    <w:rsid w:val="00D6109C"/>
    <w:rsid w:val="00D62C6B"/>
    <w:rsid w:val="00D644C3"/>
    <w:rsid w:val="00D6596F"/>
    <w:rsid w:val="00D71161"/>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C9"/>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0B1"/>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5502</Words>
  <Characters>32721</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Zatloukalová Ilona, DiS.</cp:lastModifiedBy>
  <cp:revision>9</cp:revision>
  <cp:lastPrinted>2021-09-17T07:05:00Z</cp:lastPrinted>
  <dcterms:created xsi:type="dcterms:W3CDTF">2024-01-30T09:40:00Z</dcterms:created>
  <dcterms:modified xsi:type="dcterms:W3CDTF">2024-02-08T07:38:00Z</dcterms:modified>
</cp:coreProperties>
</file>