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ust.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635/1b, Přerov I-Město, 750 02 Přerov</w:t>
      </w:r>
    </w:p>
    <w:p w14:paraId="08CB0A3F" w14:textId="77777777" w:rsidR="005C3824" w:rsidRPr="00682D8B" w:rsidRDefault="005571A5" w:rsidP="005C3824">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005C3824" w:rsidRPr="00682D8B">
        <w:rPr>
          <w:rFonts w:ascii="Calibri" w:hAnsi="Calibri"/>
          <w:sz w:val="22"/>
          <w:szCs w:val="22"/>
        </w:rPr>
        <w:t>Bc. Jiřím Jarkovským, předsedou představenstva</w:t>
      </w:r>
    </w:p>
    <w:p w14:paraId="2451BEA2" w14:textId="7054D3FF" w:rsidR="005571A5" w:rsidRDefault="005C3824" w:rsidP="005C3824">
      <w:pPr>
        <w:ind w:left="708" w:firstLine="708"/>
        <w:jc w:val="both"/>
        <w:rPr>
          <w:rFonts w:ascii="Calibri" w:hAnsi="Calibri"/>
          <w:sz w:val="22"/>
          <w:szCs w:val="22"/>
        </w:rPr>
      </w:pPr>
      <w:r w:rsidRPr="00682D8B">
        <w:rPr>
          <w:rFonts w:ascii="Calibri" w:hAnsi="Calibri"/>
          <w:sz w:val="22"/>
          <w:szCs w:val="22"/>
        </w:rPr>
        <w:t xml:space="preserve">Ing. </w:t>
      </w:r>
      <w:r>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7E664DE6" w14:textId="77777777" w:rsidR="005C3824" w:rsidRPr="00CE72FD" w:rsidRDefault="005C3824" w:rsidP="005C3824">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68B4BAE9" w:rsidR="005571A5" w:rsidRPr="00857A16" w:rsidRDefault="005571A5"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w:t>
      </w:r>
      <w:r w:rsidR="00DE6439">
        <w:rPr>
          <w:rFonts w:asciiTheme="minorHAnsi" w:hAnsiTheme="minorHAnsi" w:cstheme="minorHAnsi"/>
          <w:sz w:val="22"/>
          <w:szCs w:val="22"/>
        </w:rPr>
        <w:t>,</w:t>
      </w:r>
      <w:r w:rsidR="00006D71">
        <w:rPr>
          <w:rFonts w:asciiTheme="minorHAnsi" w:hAnsiTheme="minorHAnsi" w:cstheme="minorHAnsi"/>
          <w:sz w:val="22"/>
          <w:szCs w:val="22"/>
        </w:rPr>
        <w:t xml:space="preserve"> rozsah prací</w:t>
      </w:r>
      <w:r w:rsidR="00DE6439">
        <w:rPr>
          <w:rFonts w:asciiTheme="minorHAnsi" w:hAnsiTheme="minorHAnsi" w:cstheme="minorHAnsi"/>
          <w:sz w:val="22"/>
          <w:szCs w:val="22"/>
        </w:rPr>
        <w:t xml:space="preserve"> a jejich ceník</w:t>
      </w:r>
      <w:r w:rsidR="00006D71">
        <w:rPr>
          <w:rFonts w:asciiTheme="minorHAnsi" w:hAnsiTheme="minorHAnsi" w:cstheme="minorHAnsi"/>
          <w:sz w:val="22"/>
          <w:szCs w:val="22"/>
        </w:rPr>
        <w:t xml:space="preserve">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F837D8">
      <w:pPr>
        <w:numPr>
          <w:ilvl w:val="0"/>
          <w:numId w:val="2"/>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F837D8">
      <w:pPr>
        <w:numPr>
          <w:ilvl w:val="0"/>
          <w:numId w:val="2"/>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w:t>
      </w:r>
      <w:r w:rsidR="00FF35AB" w:rsidRPr="00FF35AB">
        <w:rPr>
          <w:rFonts w:ascii="Calibri" w:eastAsia="Calibri" w:hAnsi="Calibri" w:cs="Calibri"/>
          <w:sz w:val="22"/>
          <w:szCs w:val="22"/>
        </w:rPr>
        <w:lastRenderedPageBreak/>
        <w:t>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F837D8">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F837D8">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F837D8">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F837D8">
      <w:pPr>
        <w:numPr>
          <w:ilvl w:val="1"/>
          <w:numId w:val="4"/>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635/1b, Přerov I-Město, 750 02 Přerov</w:t>
      </w:r>
    </w:p>
    <w:p w14:paraId="398B262E" w14:textId="0FDEF683"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F837D8">
      <w:pPr>
        <w:pStyle w:val="Odstavecseseznamem"/>
        <w:numPr>
          <w:ilvl w:val="0"/>
          <w:numId w:val="22"/>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F837D8">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F837D8">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1D8D041" w:rsidR="0066498F" w:rsidRP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07749D">
        <w:rPr>
          <w:rFonts w:asciiTheme="minorHAnsi" w:hAnsiTheme="minorHAnsi" w:cstheme="minorHAnsi"/>
          <w:sz w:val="22"/>
          <w:szCs w:val="22"/>
        </w:rPr>
        <w:t>1.</w:t>
      </w:r>
    </w:p>
    <w:p w14:paraId="020D1E6E" w14:textId="5DAD188B"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F837D8">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F837D8">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F837D8">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F837D8">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837D8">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F837D8">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837D8">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F837D8">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837D8">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F837D8">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lastRenderedPageBreak/>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F837D8">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37D8">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F837D8">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F837D8">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F837D8">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F837D8">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837D8">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lastRenderedPageBreak/>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17062E" w:rsidRDefault="00F065A7" w:rsidP="00F837D8">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71DBF1BA" w14:textId="5F04386B" w:rsidR="0017062E" w:rsidRPr="009D30D4" w:rsidRDefault="0017062E" w:rsidP="00F837D8">
      <w:pPr>
        <w:pStyle w:val="Odstavecseseznamem"/>
        <w:numPr>
          <w:ilvl w:val="0"/>
          <w:numId w:val="1"/>
        </w:numPr>
        <w:spacing w:before="60"/>
        <w:ind w:left="567" w:hanging="567"/>
        <w:contextualSpacing w:val="0"/>
        <w:jc w:val="both"/>
        <w:rPr>
          <w:rFonts w:asciiTheme="minorHAnsi" w:hAnsiTheme="minorHAnsi"/>
          <w:b/>
          <w:sz w:val="22"/>
          <w:szCs w:val="22"/>
        </w:rPr>
      </w:pPr>
      <w:r>
        <w:rPr>
          <w:rFonts w:asciiTheme="minorHAnsi" w:hAnsiTheme="minorHAnsi" w:cs="Arial"/>
          <w:b/>
          <w:bCs/>
          <w:sz w:val="22"/>
          <w:szCs w:val="22"/>
        </w:rPr>
        <w:t>Doklady k dílu</w:t>
      </w:r>
      <w:r w:rsidRPr="0017062E">
        <w:rPr>
          <w:rFonts w:asciiTheme="minorHAnsi" w:hAnsiTheme="minorHAnsi" w:cstheme="minorHAnsi"/>
          <w:bCs/>
          <w:sz w:val="22"/>
          <w:szCs w:val="22"/>
        </w:rPr>
        <w:t>.</w:t>
      </w:r>
      <w:r>
        <w:rPr>
          <w:rFonts w:asciiTheme="minorHAnsi" w:hAnsiTheme="minorHAnsi" w:cstheme="minorHAnsi"/>
          <w:bCs/>
          <w:sz w:val="22"/>
          <w:szCs w:val="22"/>
        </w:rPr>
        <w:t xml:space="preserve"> </w:t>
      </w:r>
      <w:r>
        <w:rPr>
          <w:rFonts w:asciiTheme="minorHAnsi" w:hAnsiTheme="minorHAnsi" w:cs="Arial"/>
          <w:sz w:val="22"/>
          <w:szCs w:val="22"/>
        </w:rPr>
        <w:t>Zhotovitel</w:t>
      </w:r>
      <w:r w:rsidRPr="00407F01">
        <w:rPr>
          <w:rFonts w:asciiTheme="minorHAnsi" w:hAnsiTheme="minorHAnsi" w:cs="Arial"/>
          <w:sz w:val="22"/>
          <w:szCs w:val="22"/>
        </w:rPr>
        <w:t xml:space="preserve"> je povinen předat </w:t>
      </w:r>
      <w:r>
        <w:rPr>
          <w:rFonts w:asciiTheme="minorHAnsi" w:hAnsiTheme="minorHAnsi" w:cs="Arial"/>
          <w:sz w:val="22"/>
          <w:szCs w:val="22"/>
        </w:rPr>
        <w:t>Objednateli</w:t>
      </w:r>
      <w:r w:rsidRPr="00407F01">
        <w:rPr>
          <w:rFonts w:asciiTheme="minorHAnsi" w:hAnsiTheme="minorHAnsi" w:cs="Arial"/>
          <w:sz w:val="22"/>
          <w:szCs w:val="22"/>
        </w:rPr>
        <w:t xml:space="preserve"> nejpozději s</w:t>
      </w:r>
      <w:r>
        <w:rPr>
          <w:rFonts w:asciiTheme="minorHAnsi" w:hAnsiTheme="minorHAnsi" w:cs="Arial"/>
          <w:sz w:val="22"/>
          <w:szCs w:val="22"/>
        </w:rPr>
        <w:t> předáním Díla</w:t>
      </w:r>
      <w:r w:rsidRPr="00407F01">
        <w:rPr>
          <w:rFonts w:asciiTheme="minorHAnsi" w:hAnsiTheme="minorHAnsi" w:cs="Arial"/>
          <w:sz w:val="22"/>
          <w:szCs w:val="22"/>
        </w:rPr>
        <w:t xml:space="preserve"> doklady vztahující se k</w:t>
      </w:r>
      <w:r>
        <w:rPr>
          <w:rFonts w:asciiTheme="minorHAnsi" w:hAnsiTheme="minorHAnsi" w:cs="Arial"/>
          <w:sz w:val="22"/>
          <w:szCs w:val="22"/>
        </w:rPr>
        <w:t xml:space="preserve"> Dílu</w:t>
      </w:r>
      <w:r w:rsidRPr="00407F01">
        <w:rPr>
          <w:rFonts w:asciiTheme="minorHAnsi" w:hAnsiTheme="minorHAnsi" w:cs="Arial"/>
          <w:sz w:val="22"/>
          <w:szCs w:val="22"/>
        </w:rPr>
        <w:t xml:space="preserve"> dle specifikace sjednané v Dílčí smlouvě, </w:t>
      </w:r>
      <w:r>
        <w:rPr>
          <w:rFonts w:asciiTheme="minorHAnsi" w:hAnsiTheme="minorHAnsi" w:cs="Arial"/>
          <w:sz w:val="22"/>
          <w:szCs w:val="22"/>
        </w:rPr>
        <w:t xml:space="preserve">a to pouze pokud má tyto doklady k dispozici, a to </w:t>
      </w:r>
      <w:r w:rsidRPr="00C661D3">
        <w:rPr>
          <w:rFonts w:asciiTheme="minorHAnsi" w:hAnsiTheme="minorHAnsi" w:cs="Arial"/>
          <w:sz w:val="22"/>
          <w:szCs w:val="22"/>
        </w:rPr>
        <w:t>zejména prohlášení o shodě dle zákona č. 90/2016 Sb., o posuzování shody stanovených výrobků při jejich dodávání na trh, ve znění pozdějších předpisů, a k němu prováděcích právních předpisů</w:t>
      </w:r>
      <w:r>
        <w:rPr>
          <w:rFonts w:asciiTheme="minorHAnsi" w:hAnsiTheme="minorHAnsi" w:cs="Arial"/>
          <w:sz w:val="22"/>
          <w:szCs w:val="22"/>
        </w:rPr>
        <w:t xml:space="preserve">, </w:t>
      </w:r>
      <w:r w:rsidRPr="00C661D3">
        <w:rPr>
          <w:rFonts w:asciiTheme="minorHAnsi" w:hAnsiTheme="minorHAnsi" w:cs="Arial"/>
          <w:sz w:val="22"/>
          <w:szCs w:val="22"/>
        </w:rPr>
        <w:t>dokument kontroly 3.2 v souladu s předpisem ČD V6/1 (KD 3.1 Osvědčení kvality produktu K1</w:t>
      </w:r>
      <w:r w:rsidRPr="009D30D4">
        <w:rPr>
          <w:rFonts w:asciiTheme="minorHAnsi" w:hAnsiTheme="minorHAnsi" w:cs="Arial"/>
          <w:sz w:val="22"/>
          <w:szCs w:val="22"/>
        </w:rPr>
        <w:t>)</w:t>
      </w:r>
      <w:r w:rsidRPr="00C661D3">
        <w:rPr>
          <w:rFonts w:asciiTheme="minorHAnsi" w:hAnsiTheme="minorHAnsi" w:cs="Arial"/>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C661D3">
        <w:rPr>
          <w:rFonts w:asciiTheme="minorHAnsi" w:hAnsiTheme="minorHAnsi" w:cs="Arial"/>
          <w:iCs/>
          <w:sz w:val="22"/>
          <w:szCs w:val="22"/>
        </w:rPr>
        <w:t>o technických požadavcích na výrobky a o změně a doplnění některých zákonů, ve znění pozdějších předpisů</w:t>
      </w:r>
      <w:r w:rsidRPr="009D30D4">
        <w:rPr>
          <w:rFonts w:asciiTheme="minorHAnsi" w:hAnsiTheme="minorHAnsi" w:cs="Arial"/>
          <w:iCs/>
          <w:sz w:val="22"/>
          <w:szCs w:val="22"/>
        </w:rPr>
        <w:t>, pokud ho má k dispozici</w:t>
      </w:r>
      <w:r w:rsidRPr="00C661D3">
        <w:rPr>
          <w:rFonts w:asciiTheme="minorHAnsi" w:hAnsiTheme="minorHAnsi" w:cs="Arial"/>
          <w:iCs/>
          <w:sz w:val="22"/>
          <w:szCs w:val="22"/>
        </w:rPr>
        <w:t>.</w:t>
      </w:r>
      <w:r>
        <w:rPr>
          <w:rFonts w:asciiTheme="minorHAnsi" w:hAnsiTheme="minorHAnsi" w:cs="Arial"/>
          <w:iCs/>
          <w:sz w:val="22"/>
          <w:szCs w:val="22"/>
        </w:rPr>
        <w:t xml:space="preserve"> Výrobky použité pro provedení Díla musí rovněž odpovídat technickým a funkčním požadavkům vyplývajících z prováděcích předpisů vydaných podle ustanovení § 22 </w:t>
      </w:r>
      <w:r>
        <w:rPr>
          <w:rFonts w:asciiTheme="minorHAnsi" w:hAnsiTheme="minorHAnsi" w:cs="Arial"/>
          <w:sz w:val="22"/>
          <w:szCs w:val="22"/>
        </w:rPr>
        <w:t xml:space="preserve">zákona </w:t>
      </w:r>
      <w:r w:rsidRPr="00A10C04">
        <w:rPr>
          <w:rFonts w:asciiTheme="minorHAnsi" w:hAnsiTheme="minorHAnsi" w:cs="Arial"/>
          <w:sz w:val="22"/>
          <w:szCs w:val="22"/>
        </w:rPr>
        <w:t xml:space="preserve">č. 22/1997 Sb., </w:t>
      </w:r>
      <w:r w:rsidRPr="00A10C04">
        <w:rPr>
          <w:rFonts w:asciiTheme="minorHAnsi" w:hAnsiTheme="minorHAnsi" w:cs="Arial"/>
          <w:iCs/>
          <w:sz w:val="22"/>
          <w:szCs w:val="22"/>
        </w:rPr>
        <w:t>o technických požadavcích na výrobky a o změně a doplnění některých zákonů, ve znění pozdějších předpisů</w:t>
      </w:r>
      <w:r>
        <w:rPr>
          <w:rFonts w:asciiTheme="minorHAnsi" w:hAnsiTheme="minorHAnsi" w:cs="Arial"/>
          <w:iCs/>
          <w:sz w:val="22"/>
          <w:szCs w:val="22"/>
        </w:rPr>
        <w:t>. Dále je Zhotovitel povinen</w:t>
      </w:r>
      <w:r w:rsidRPr="00407F01">
        <w:rPr>
          <w:rFonts w:asciiTheme="minorHAnsi" w:hAnsiTheme="minorHAnsi" w:cs="Arial"/>
          <w:sz w:val="22"/>
          <w:szCs w:val="22"/>
        </w:rPr>
        <w:t xml:space="preserve"> </w:t>
      </w:r>
      <w:r>
        <w:rPr>
          <w:rFonts w:asciiTheme="minorHAnsi" w:hAnsiTheme="minorHAnsi" w:cs="Arial"/>
          <w:sz w:val="22"/>
          <w:szCs w:val="22"/>
        </w:rPr>
        <w:t>dodat</w:t>
      </w:r>
      <w:r w:rsidRPr="00407F01">
        <w:rPr>
          <w:rFonts w:asciiTheme="minorHAnsi" w:hAnsiTheme="minorHAnsi" w:cs="Arial"/>
          <w:sz w:val="22"/>
          <w:szCs w:val="22"/>
        </w:rPr>
        <w:t xml:space="preserve"> veškeré doklady potřebné k převzetí, užívání a skladování </w:t>
      </w:r>
      <w:r>
        <w:rPr>
          <w:rFonts w:asciiTheme="minorHAnsi" w:hAnsiTheme="minorHAnsi" w:cs="Arial"/>
          <w:sz w:val="22"/>
          <w:szCs w:val="22"/>
        </w:rPr>
        <w:t>Díla, které má k dispozici.</w:t>
      </w:r>
      <w:r w:rsidRPr="00407F01">
        <w:rPr>
          <w:rFonts w:asciiTheme="minorHAnsi" w:hAnsiTheme="minorHAnsi" w:cs="Arial"/>
          <w:sz w:val="22"/>
          <w:szCs w:val="22"/>
        </w:rPr>
        <w:t xml:space="preserve"> Nedodání dokladů</w:t>
      </w:r>
      <w:r>
        <w:rPr>
          <w:rFonts w:asciiTheme="minorHAnsi" w:hAnsiTheme="minorHAnsi" w:cs="Arial"/>
          <w:sz w:val="22"/>
          <w:szCs w:val="22"/>
        </w:rPr>
        <w:t xml:space="preserve"> dle tohoto odstavce</w:t>
      </w:r>
      <w:r w:rsidRPr="00407F01">
        <w:rPr>
          <w:rFonts w:asciiTheme="minorHAnsi" w:hAnsiTheme="minorHAnsi" w:cs="Arial"/>
          <w:sz w:val="22"/>
          <w:szCs w:val="22"/>
        </w:rPr>
        <w:t>, případně dodání dokladů s vadami, se považuje za vadné plnění</w:t>
      </w:r>
      <w:r>
        <w:rPr>
          <w:rFonts w:asciiTheme="minorHAnsi" w:hAnsiTheme="minorHAnsi" w:cs="Arial"/>
          <w:sz w:val="22"/>
          <w:szCs w:val="22"/>
        </w:rPr>
        <w:t>.</w:t>
      </w:r>
    </w:p>
    <w:p w14:paraId="5B70512E" w14:textId="1DD565A8" w:rsidR="0017062E" w:rsidRPr="00F065A7" w:rsidRDefault="0017062E" w:rsidP="00F837D8">
      <w:pPr>
        <w:pStyle w:val="Odstavecseseznamem"/>
        <w:numPr>
          <w:ilvl w:val="1"/>
          <w:numId w:val="10"/>
        </w:numPr>
        <w:spacing w:before="60"/>
        <w:ind w:left="567" w:hanging="567"/>
        <w:jc w:val="both"/>
        <w:rPr>
          <w:rFonts w:asciiTheme="minorHAnsi" w:hAnsiTheme="minorHAnsi" w:cstheme="minorHAnsi"/>
          <w:bCs/>
          <w:sz w:val="22"/>
          <w:szCs w:val="22"/>
        </w:rPr>
      </w:pP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837D8">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837D8">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lastRenderedPageBreak/>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F837D8">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837D8">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837D8">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837D8">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837D8">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w:t>
      </w:r>
      <w:r w:rsidR="00FC50E2">
        <w:rPr>
          <w:rFonts w:asciiTheme="minorHAnsi" w:hAnsiTheme="minorHAnsi"/>
          <w:color w:val="000000"/>
          <w:sz w:val="22"/>
          <w:szCs w:val="22"/>
        </w:rPr>
        <w:lastRenderedPageBreak/>
        <w:t xml:space="preserve">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r w:rsidR="00A07C6F" w:rsidRPr="00F065A7">
        <w:rPr>
          <w:rFonts w:asciiTheme="minorHAnsi" w:hAnsiTheme="minorHAnsi"/>
          <w:sz w:val="22"/>
          <w:szCs w:val="22"/>
        </w:rPr>
        <w:t>10</w:t>
      </w:r>
      <w:r w:rsidR="00431FAC" w:rsidRPr="00F065A7">
        <w:rPr>
          <w:rFonts w:asciiTheme="minorHAnsi" w:hAnsiTheme="minorHAnsi"/>
          <w:sz w:val="22"/>
          <w:szCs w:val="22"/>
        </w:rPr>
        <w:t xml:space="preserve">.000.000,-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109 a 109a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837D8">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837D8">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6CA88F03" w14:textId="4C361D99" w:rsidR="005B0370" w:rsidRPr="00832FCA" w:rsidRDefault="005B0370" w:rsidP="00F837D8">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3"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ve výši 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100.</w:t>
      </w:r>
      <w:r w:rsidR="005F07AB" w:rsidRPr="00437B35">
        <w:rPr>
          <w:rFonts w:asciiTheme="minorHAnsi" w:hAnsiTheme="minorHAnsi"/>
          <w:sz w:val="22"/>
          <w:szCs w:val="22"/>
        </w:rPr>
        <w:t>000</w:t>
      </w:r>
      <w:r w:rsidR="00A024BE" w:rsidRPr="00437B35">
        <w:rPr>
          <w:rFonts w:asciiTheme="minorHAnsi" w:hAnsiTheme="minorHAnsi"/>
          <w:sz w:val="22"/>
          <w:szCs w:val="22"/>
        </w:rPr>
        <w:t>,-</w:t>
      </w:r>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r>
        <w:rPr>
          <w:rFonts w:ascii="Calibri" w:hAnsi="Calibri" w:cs="Arial"/>
          <w:iCs/>
          <w:kern w:val="1"/>
          <w:sz w:val="22"/>
          <w:szCs w:val="22"/>
        </w:rPr>
        <w:t>1</w:t>
      </w:r>
      <w:r w:rsidRPr="00E958B1">
        <w:rPr>
          <w:rFonts w:ascii="Calibri" w:hAnsi="Calibri" w:cs="Arial"/>
          <w:iCs/>
          <w:kern w:val="1"/>
          <w:sz w:val="22"/>
          <w:szCs w:val="22"/>
        </w:rPr>
        <w:t xml:space="preserve">00.000,-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F837D8">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5.000,-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F837D8">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nateli smluvní pokutu ve výši 100.000,- Kč (slovy: jedno sto tisíc korun českých).</w:t>
      </w:r>
    </w:p>
    <w:p w14:paraId="79EFCCD8" w14:textId="679FD71B" w:rsidR="009E7DCF" w:rsidRPr="009E7DCF" w:rsidRDefault="00E71284"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F837D8">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lastRenderedPageBreak/>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F837D8">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65A68005"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8E50A6">
        <w:rPr>
          <w:rFonts w:asciiTheme="minorHAnsi" w:hAnsiTheme="minorHAnsi" w:cstheme="minorHAnsi"/>
          <w:kern w:val="1"/>
          <w:sz w:val="22"/>
          <w:szCs w:val="22"/>
        </w:rPr>
        <w:t>5 000 0</w:t>
      </w:r>
      <w:r w:rsidR="00E772EA">
        <w:rPr>
          <w:rFonts w:asciiTheme="minorHAnsi" w:hAnsiTheme="minorHAnsi" w:cstheme="minorHAnsi"/>
          <w:kern w:val="1"/>
          <w:sz w:val="22"/>
          <w:szCs w:val="22"/>
        </w:rPr>
        <w:t>00</w:t>
      </w:r>
      <w:r w:rsidR="00F837D8" w:rsidRPr="00F837D8">
        <w:rPr>
          <w:rFonts w:asciiTheme="minorHAnsi" w:hAnsiTheme="minorHAnsi" w:cstheme="minorHAnsi"/>
          <w:kern w:val="1"/>
          <w:sz w:val="22"/>
          <w:szCs w:val="22"/>
        </w:rPr>
        <w:t xml:space="preserve">,- </w:t>
      </w:r>
      <w:r w:rsidR="00CA77A1" w:rsidRPr="00F837D8">
        <w:rPr>
          <w:rFonts w:asciiTheme="minorHAnsi" w:hAnsiTheme="minorHAnsi" w:cstheme="minorHAnsi"/>
          <w:kern w:val="1"/>
          <w:sz w:val="22"/>
          <w:szCs w:val="22"/>
        </w:rPr>
        <w:t>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F837D8">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F837D8">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F837D8">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F837D8">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F837D8">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F837D8">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F837D8">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F837D8">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F837D8">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lastRenderedPageBreak/>
        <w:t>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F837D8">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F837D8">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F837D8">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Při výkladu této Rámcové smlouvy a Dílčích smluv se nebude přihlížet k žádným obchodním zvyklostem, předsmluvním ujednáním ani případné zavedené praxi stran. Strany vylučují aplikaci pravidla contra proferentem (§ 557 NOZ).</w:t>
      </w:r>
    </w:p>
    <w:p w14:paraId="78E8E74F" w14:textId="77777777" w:rsidR="003723F9" w:rsidRP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lastRenderedPageBreak/>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F837D8">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F837D8">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07749D" w:rsidRDefault="002964EB" w:rsidP="0007749D">
      <w:pPr>
        <w:pStyle w:val="Zkladntext"/>
        <w:spacing w:before="60"/>
        <w:ind w:left="900"/>
        <w:rPr>
          <w:rFonts w:ascii="Calibri" w:hAnsi="Calibri"/>
          <w:sz w:val="22"/>
          <w:szCs w:val="22"/>
        </w:rPr>
      </w:pPr>
      <w:r w:rsidRPr="0007749D">
        <w:rPr>
          <w:rFonts w:ascii="Calibri" w:hAnsi="Calibri"/>
          <w:sz w:val="22"/>
          <w:szCs w:val="22"/>
        </w:rPr>
        <w:t>Příloha č</w:t>
      </w:r>
      <w:r w:rsidR="000C2964" w:rsidRPr="0007749D">
        <w:rPr>
          <w:rFonts w:ascii="Calibri" w:hAnsi="Calibri"/>
          <w:sz w:val="22"/>
          <w:szCs w:val="22"/>
        </w:rPr>
        <w:t>. 1</w:t>
      </w:r>
      <w:r w:rsidRPr="0007749D">
        <w:rPr>
          <w:rFonts w:ascii="Calibri" w:hAnsi="Calibri"/>
          <w:sz w:val="22"/>
          <w:szCs w:val="22"/>
        </w:rPr>
        <w:t xml:space="preserve"> – Vymezení</w:t>
      </w:r>
      <w:r w:rsidR="000C2964" w:rsidRPr="0007749D">
        <w:rPr>
          <w:rFonts w:ascii="Calibri" w:hAnsi="Calibri"/>
          <w:sz w:val="22"/>
          <w:szCs w:val="22"/>
        </w:rPr>
        <w:t>,</w:t>
      </w:r>
      <w:r w:rsidRPr="0007749D">
        <w:rPr>
          <w:rFonts w:ascii="Calibri" w:hAnsi="Calibri"/>
          <w:sz w:val="22"/>
          <w:szCs w:val="22"/>
        </w:rPr>
        <w:t xml:space="preserve"> rozsah prací</w:t>
      </w:r>
      <w:r w:rsidR="000C2964" w:rsidRPr="0007749D">
        <w:rPr>
          <w:rFonts w:ascii="Calibri" w:hAnsi="Calibri"/>
          <w:sz w:val="22"/>
          <w:szCs w:val="22"/>
        </w:rPr>
        <w:t xml:space="preserve"> a jejich ceník</w:t>
      </w: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3210FCC" w14:textId="77777777" w:rsidR="005C3824" w:rsidRPr="00DE1276" w:rsidRDefault="005C3824" w:rsidP="005C3824">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2667C5C6" w14:textId="77777777" w:rsidR="005C3824" w:rsidRPr="0016580D" w:rsidRDefault="005C3824" w:rsidP="005C3824">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761B0D67" w14:textId="77777777" w:rsidR="005C3824" w:rsidRDefault="005C3824" w:rsidP="005C3824">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70D427F" w14:textId="77777777" w:rsidR="00401E6D" w:rsidRDefault="00401E6D" w:rsidP="00AB03C1">
            <w:pPr>
              <w:spacing w:before="60"/>
              <w:jc w:val="both"/>
              <w:rPr>
                <w:rFonts w:ascii="Calibri" w:hAnsi="Calibri"/>
                <w:sz w:val="22"/>
                <w:szCs w:val="22"/>
              </w:rPr>
            </w:pPr>
          </w:p>
          <w:p w14:paraId="762CF8BC" w14:textId="77777777" w:rsidR="005C3824" w:rsidRDefault="005C3824" w:rsidP="005C3824">
            <w:pPr>
              <w:pBdr>
                <w:bottom w:val="single" w:sz="12" w:space="1" w:color="auto"/>
              </w:pBdr>
              <w:suppressAutoHyphens/>
              <w:overflowPunct w:val="0"/>
              <w:autoSpaceDE w:val="0"/>
              <w:jc w:val="center"/>
              <w:textAlignment w:val="baseline"/>
              <w:rPr>
                <w:rFonts w:ascii="Calibri" w:hAnsi="Calibri"/>
                <w:sz w:val="22"/>
                <w:szCs w:val="22"/>
              </w:rPr>
            </w:pPr>
          </w:p>
          <w:p w14:paraId="188B251E" w14:textId="77777777" w:rsidR="005C3824" w:rsidRDefault="005C3824" w:rsidP="005C3824">
            <w:pPr>
              <w:pBdr>
                <w:bottom w:val="single" w:sz="12" w:space="1" w:color="auto"/>
              </w:pBdr>
              <w:suppressAutoHyphens/>
              <w:overflowPunct w:val="0"/>
              <w:autoSpaceDE w:val="0"/>
              <w:jc w:val="center"/>
              <w:textAlignment w:val="baseline"/>
              <w:rPr>
                <w:rFonts w:ascii="Calibri" w:hAnsi="Calibri"/>
                <w:sz w:val="22"/>
                <w:szCs w:val="22"/>
              </w:rPr>
            </w:pPr>
          </w:p>
          <w:p w14:paraId="18B0878A" w14:textId="77777777" w:rsidR="005C3824" w:rsidRDefault="005C3824" w:rsidP="005C3824">
            <w:pPr>
              <w:pBdr>
                <w:bottom w:val="single" w:sz="12" w:space="1" w:color="auto"/>
              </w:pBdr>
              <w:suppressAutoHyphens/>
              <w:overflowPunct w:val="0"/>
              <w:autoSpaceDE w:val="0"/>
              <w:jc w:val="center"/>
              <w:textAlignment w:val="baseline"/>
              <w:rPr>
                <w:rFonts w:ascii="Calibri" w:hAnsi="Calibri"/>
                <w:sz w:val="22"/>
                <w:szCs w:val="22"/>
              </w:rPr>
            </w:pPr>
          </w:p>
          <w:p w14:paraId="4DE90A30" w14:textId="77777777" w:rsidR="005C3824" w:rsidRDefault="005C3824" w:rsidP="005C3824">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038B12D" w14:textId="77777777" w:rsidR="005C3824" w:rsidRPr="0016580D" w:rsidRDefault="005C3824" w:rsidP="005C3824">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Ing. Martin Krejčík</w:t>
            </w:r>
          </w:p>
          <w:p w14:paraId="64AF53E6" w14:textId="19F1C7BE" w:rsidR="005C3824" w:rsidRPr="009A38DB" w:rsidRDefault="005C3824" w:rsidP="005C3824">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5C3824">
      <w:pPr>
        <w:spacing w:before="60"/>
        <w:jc w:val="both"/>
        <w:rPr>
          <w:rFonts w:ascii="Calibri" w:hAnsi="Calibri"/>
          <w:sz w:val="22"/>
        </w:rPr>
      </w:pPr>
    </w:p>
    <w:sectPr w:rsidR="00B76927" w:rsidSect="00554EF7">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E6A8" w14:textId="77777777" w:rsidR="00554EF7" w:rsidRDefault="00554EF7">
      <w:r>
        <w:separator/>
      </w:r>
    </w:p>
  </w:endnote>
  <w:endnote w:type="continuationSeparator" w:id="0">
    <w:p w14:paraId="513F620D" w14:textId="77777777" w:rsidR="00554EF7" w:rsidRDefault="00554EF7">
      <w:r>
        <w:continuationSeparator/>
      </w:r>
    </w:p>
  </w:endnote>
  <w:endnote w:type="continuationNotice" w:id="1">
    <w:p w14:paraId="543387A4" w14:textId="77777777" w:rsidR="00554EF7" w:rsidRDefault="00554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CE4F" w14:textId="77777777" w:rsidR="00554EF7" w:rsidRDefault="00554EF7">
      <w:r>
        <w:separator/>
      </w:r>
    </w:p>
  </w:footnote>
  <w:footnote w:type="continuationSeparator" w:id="0">
    <w:p w14:paraId="685086E4" w14:textId="77777777" w:rsidR="00554EF7" w:rsidRDefault="00554EF7">
      <w:r>
        <w:continuationSeparator/>
      </w:r>
    </w:p>
  </w:footnote>
  <w:footnote w:type="continuationNotice" w:id="1">
    <w:p w14:paraId="4EBCE4F5" w14:textId="77777777" w:rsidR="00554EF7" w:rsidRDefault="00554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9"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3"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19032712">
    <w:abstractNumId w:val="14"/>
  </w:num>
  <w:num w:numId="2" w16cid:durableId="71395909">
    <w:abstractNumId w:val="11"/>
  </w:num>
  <w:num w:numId="3" w16cid:durableId="1060177588">
    <w:abstractNumId w:val="20"/>
  </w:num>
  <w:num w:numId="4" w16cid:durableId="2022927699">
    <w:abstractNumId w:val="2"/>
  </w:num>
  <w:num w:numId="5" w16cid:durableId="1235555327">
    <w:abstractNumId w:val="10"/>
  </w:num>
  <w:num w:numId="6" w16cid:durableId="1586067908">
    <w:abstractNumId w:val="6"/>
  </w:num>
  <w:num w:numId="7" w16cid:durableId="1415779031">
    <w:abstractNumId w:val="5"/>
  </w:num>
  <w:num w:numId="8" w16cid:durableId="1712413132">
    <w:abstractNumId w:val="21"/>
  </w:num>
  <w:num w:numId="9" w16cid:durableId="37243139">
    <w:abstractNumId w:val="18"/>
  </w:num>
  <w:num w:numId="10" w16cid:durableId="1174807459">
    <w:abstractNumId w:val="12"/>
  </w:num>
  <w:num w:numId="11" w16cid:durableId="644163178">
    <w:abstractNumId w:val="3"/>
  </w:num>
  <w:num w:numId="12" w16cid:durableId="1912692462">
    <w:abstractNumId w:val="8"/>
  </w:num>
  <w:num w:numId="13" w16cid:durableId="599484299">
    <w:abstractNumId w:val="9"/>
  </w:num>
  <w:num w:numId="14" w16cid:durableId="610665280">
    <w:abstractNumId w:val="17"/>
  </w:num>
  <w:num w:numId="15" w16cid:durableId="440297757">
    <w:abstractNumId w:val="7"/>
  </w:num>
  <w:num w:numId="16" w16cid:durableId="860246788">
    <w:abstractNumId w:val="19"/>
  </w:num>
  <w:num w:numId="17" w16cid:durableId="1955819482">
    <w:abstractNumId w:val="15"/>
  </w:num>
  <w:num w:numId="18" w16cid:durableId="1433472294">
    <w:abstractNumId w:val="22"/>
  </w:num>
  <w:num w:numId="19" w16cid:durableId="992559307">
    <w:abstractNumId w:val="4"/>
  </w:num>
  <w:num w:numId="20" w16cid:durableId="1859807226">
    <w:abstractNumId w:val="1"/>
  </w:num>
  <w:num w:numId="21" w16cid:durableId="2032947388">
    <w:abstractNumId w:val="13"/>
  </w:num>
  <w:num w:numId="22" w16cid:durableId="84837329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7749D"/>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4EF7"/>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3824"/>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A62"/>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0A6"/>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3BB"/>
    <w:rsid w:val="00966ED3"/>
    <w:rsid w:val="00967677"/>
    <w:rsid w:val="00970457"/>
    <w:rsid w:val="00972B70"/>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53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57B5"/>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6439"/>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772EA"/>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37D8"/>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5573</Words>
  <Characters>33075</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9</cp:revision>
  <cp:lastPrinted>2021-09-17T07:05:00Z</cp:lastPrinted>
  <dcterms:created xsi:type="dcterms:W3CDTF">2024-02-01T10:45:00Z</dcterms:created>
  <dcterms:modified xsi:type="dcterms:W3CDTF">2024-02-09T11:56:00Z</dcterms:modified>
</cp:coreProperties>
</file>