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837DF3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64775621" w14:textId="18AE5540" w:rsidR="00115A2B" w:rsidRPr="00837DF3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837DF3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37DF3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837DF3">
        <w:rPr>
          <w:rFonts w:ascii="Arial" w:hAnsi="Arial" w:cs="Arial"/>
          <w:i/>
          <w:sz w:val="18"/>
          <w:szCs w:val="18"/>
        </w:rPr>
        <w:t>ého</w:t>
      </w:r>
      <w:r w:rsidRPr="00837DF3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837DF3">
        <w:rPr>
          <w:rFonts w:ascii="Arial" w:hAnsi="Arial" w:cs="Arial"/>
          <w:i/>
          <w:sz w:val="18"/>
          <w:szCs w:val="18"/>
        </w:rPr>
        <w:t>u</w:t>
      </w:r>
      <w:r w:rsidR="00771372" w:rsidRPr="00837DF3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837DF3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837DF3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837DF3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837DF3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na </w:t>
      </w:r>
      <w:r w:rsidR="006E0D2D" w:rsidRPr="00837DF3">
        <w:rPr>
          <w:rFonts w:ascii="Arial" w:hAnsi="Arial" w:cs="Arial"/>
          <w:sz w:val="18"/>
          <w:szCs w:val="18"/>
        </w:rPr>
        <w:t>akci</w:t>
      </w:r>
      <w:r w:rsidRPr="00837DF3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837DF3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4CDCB4A9" w:rsidR="00115A2B" w:rsidRPr="00837DF3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„</w:t>
      </w:r>
      <w:r w:rsidR="00E13996" w:rsidRPr="00837DF3">
        <w:rPr>
          <w:rFonts w:ascii="Arial" w:hAnsi="Arial" w:cs="Arial"/>
          <w:b/>
          <w:sz w:val="18"/>
          <w:szCs w:val="18"/>
        </w:rPr>
        <w:t>Kyjov – chodník v ul. V. Bzeneckého</w:t>
      </w:r>
      <w:r w:rsidRPr="00837DF3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837DF3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837DF3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837DF3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837DF3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Objednatel</w:t>
      </w:r>
      <w:r w:rsidRPr="00837DF3">
        <w:rPr>
          <w:rFonts w:ascii="Arial" w:hAnsi="Arial" w:cs="Arial"/>
          <w:sz w:val="18"/>
          <w:szCs w:val="18"/>
        </w:rPr>
        <w:t>:</w:t>
      </w:r>
      <w:r w:rsidRPr="00837DF3">
        <w:rPr>
          <w:rFonts w:ascii="Arial" w:hAnsi="Arial" w:cs="Arial"/>
          <w:sz w:val="18"/>
          <w:szCs w:val="18"/>
        </w:rPr>
        <w:tab/>
      </w:r>
      <w:r w:rsidR="00DF2892"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837DF3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837DF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Adresa: </w:t>
      </w:r>
      <w:r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sz w:val="18"/>
          <w:szCs w:val="18"/>
        </w:rPr>
        <w:tab/>
      </w:r>
      <w:r w:rsidR="006306C4"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837DF3">
        <w:rPr>
          <w:rFonts w:ascii="Arial" w:hAnsi="Arial" w:cs="Arial"/>
          <w:sz w:val="18"/>
          <w:szCs w:val="18"/>
        </w:rPr>
        <w:t>30</w:t>
      </w:r>
      <w:r w:rsidRPr="00837DF3">
        <w:rPr>
          <w:rFonts w:ascii="Arial" w:hAnsi="Arial" w:cs="Arial"/>
          <w:sz w:val="18"/>
          <w:szCs w:val="18"/>
        </w:rPr>
        <w:t>/1,</w:t>
      </w:r>
      <w:r w:rsidR="00D154D3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69</w:t>
      </w:r>
      <w:r w:rsidR="00D154D3" w:rsidRPr="00837DF3">
        <w:rPr>
          <w:rFonts w:ascii="Arial" w:hAnsi="Arial" w:cs="Arial"/>
          <w:sz w:val="18"/>
          <w:szCs w:val="18"/>
        </w:rPr>
        <w:t>7</w:t>
      </w:r>
      <w:r w:rsidRPr="00837DF3">
        <w:rPr>
          <w:rFonts w:ascii="Arial" w:hAnsi="Arial" w:cs="Arial"/>
          <w:sz w:val="18"/>
          <w:szCs w:val="18"/>
        </w:rPr>
        <w:t xml:space="preserve"> </w:t>
      </w:r>
      <w:r w:rsidR="00D154D3" w:rsidRPr="00837DF3">
        <w:rPr>
          <w:rFonts w:ascii="Arial" w:hAnsi="Arial" w:cs="Arial"/>
          <w:sz w:val="18"/>
          <w:szCs w:val="18"/>
        </w:rPr>
        <w:t>01</w:t>
      </w:r>
      <w:r w:rsidRPr="00837DF3">
        <w:rPr>
          <w:rFonts w:ascii="Arial" w:hAnsi="Arial" w:cs="Arial"/>
          <w:sz w:val="18"/>
          <w:szCs w:val="18"/>
        </w:rPr>
        <w:t xml:space="preserve"> </w:t>
      </w:r>
      <w:r w:rsidR="00D154D3" w:rsidRPr="00837DF3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837DF3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IČO:</w:t>
      </w:r>
      <w:r w:rsidRPr="00837DF3">
        <w:rPr>
          <w:rFonts w:ascii="Arial" w:hAnsi="Arial" w:cs="Arial"/>
          <w:sz w:val="18"/>
          <w:szCs w:val="18"/>
        </w:rPr>
        <w:tab/>
      </w:r>
      <w:r w:rsidR="00D154D3" w:rsidRPr="00837DF3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837DF3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DIČ:</w:t>
      </w:r>
      <w:r w:rsidRPr="00837DF3">
        <w:rPr>
          <w:rFonts w:ascii="Arial" w:hAnsi="Arial" w:cs="Arial"/>
          <w:sz w:val="18"/>
          <w:szCs w:val="18"/>
        </w:rPr>
        <w:tab/>
        <w:t>CZ00285030</w:t>
      </w:r>
    </w:p>
    <w:p w14:paraId="04236603" w14:textId="55A4D1F4" w:rsidR="00753140" w:rsidRPr="00837DF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Bankovní spojení: </w:t>
      </w:r>
      <w:r w:rsidR="00E13996" w:rsidRPr="00837DF3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1EB0D755" w:rsidR="00753140" w:rsidRPr="00837DF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Číslo účtu:</w:t>
      </w:r>
      <w:r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sz w:val="18"/>
          <w:szCs w:val="18"/>
        </w:rPr>
        <w:tab/>
      </w:r>
      <w:r w:rsidR="00E13996" w:rsidRPr="00837DF3">
        <w:rPr>
          <w:rFonts w:ascii="Arial" w:hAnsi="Arial" w:cs="Arial"/>
          <w:sz w:val="18"/>
          <w:szCs w:val="18"/>
        </w:rPr>
        <w:t>č.ú. 1887430267/0100</w:t>
      </w:r>
    </w:p>
    <w:p w14:paraId="1508080B" w14:textId="77777777" w:rsidR="00AD109E" w:rsidRPr="00837DF3" w:rsidRDefault="00AD109E" w:rsidP="00AD109E">
      <w:pPr>
        <w:pStyle w:val="Normln0"/>
        <w:ind w:left="2127" w:right="-284" w:hanging="2127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Zastoupený:</w:t>
      </w:r>
      <w:r w:rsidRPr="00837DF3">
        <w:rPr>
          <w:rFonts w:ascii="Arial" w:hAnsi="Arial" w:cs="Arial"/>
          <w:sz w:val="18"/>
          <w:szCs w:val="18"/>
        </w:rPr>
        <w:tab/>
        <w:t xml:space="preserve">Romanem Pekárkem, vedoucím Odboru rozvoje města Městského úřadu Kyjov na základě vnitřního předpisu Pravidla pro zadávání veřejných zakázek </w:t>
      </w:r>
    </w:p>
    <w:p w14:paraId="5CD4C54C" w14:textId="7712E029" w:rsidR="00115A2B" w:rsidRPr="00837DF3" w:rsidRDefault="00AD109E" w:rsidP="00AD10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Ve věcech technických:</w:t>
      </w:r>
      <w:r w:rsidRPr="00837DF3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77777777" w:rsidR="00115A2B" w:rsidRPr="00837DF3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837DF3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837DF3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Zhotovitel</w:t>
      </w:r>
      <w:r w:rsidRPr="00837DF3">
        <w:rPr>
          <w:rFonts w:ascii="Arial" w:hAnsi="Arial" w:cs="Arial"/>
          <w:sz w:val="18"/>
          <w:szCs w:val="18"/>
        </w:rPr>
        <w:t>:</w:t>
      </w:r>
      <w:r w:rsidRPr="00837DF3">
        <w:rPr>
          <w:rFonts w:ascii="Arial" w:hAnsi="Arial" w:cs="Arial"/>
          <w:sz w:val="18"/>
          <w:szCs w:val="18"/>
        </w:rPr>
        <w:tab/>
      </w:r>
      <w:r w:rsidR="00DF2892"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837DF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Adresa: </w:t>
      </w:r>
      <w:r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sz w:val="18"/>
          <w:szCs w:val="18"/>
        </w:rPr>
        <w:tab/>
      </w:r>
      <w:r w:rsidR="006306C4"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837DF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IČO:</w:t>
      </w:r>
      <w:r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837DF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DIČ :</w:t>
      </w:r>
      <w:r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837DF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Bankovní spojení: </w:t>
      </w:r>
      <w:r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837DF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Číslo účtu:</w:t>
      </w:r>
      <w:r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837DF3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Zastoupen</w:t>
      </w:r>
      <w:r w:rsidR="002D592D" w:rsidRPr="00837DF3">
        <w:rPr>
          <w:rFonts w:ascii="Arial" w:hAnsi="Arial" w:cs="Arial"/>
          <w:sz w:val="18"/>
          <w:szCs w:val="18"/>
        </w:rPr>
        <w:t>ý</w:t>
      </w:r>
      <w:r w:rsidR="00115A2B" w:rsidRPr="00837DF3">
        <w:rPr>
          <w:rFonts w:ascii="Arial" w:hAnsi="Arial" w:cs="Arial"/>
          <w:sz w:val="18"/>
          <w:szCs w:val="18"/>
        </w:rPr>
        <w:t>:</w:t>
      </w:r>
      <w:r w:rsidR="00115A2B" w:rsidRPr="00837DF3">
        <w:rPr>
          <w:rFonts w:ascii="Arial" w:hAnsi="Arial" w:cs="Arial"/>
          <w:sz w:val="18"/>
          <w:szCs w:val="18"/>
        </w:rPr>
        <w:tab/>
      </w:r>
      <w:r w:rsidR="00115A2B" w:rsidRPr="00837DF3">
        <w:rPr>
          <w:rFonts w:ascii="Arial" w:hAnsi="Arial" w:cs="Arial"/>
          <w:sz w:val="18"/>
          <w:szCs w:val="18"/>
        </w:rPr>
        <w:tab/>
      </w:r>
      <w:r w:rsidR="00B47227" w:rsidRPr="00837DF3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837DF3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837DF3">
        <w:rPr>
          <w:rFonts w:ascii="Arial" w:hAnsi="Arial" w:cs="Arial"/>
          <w:sz w:val="18"/>
          <w:szCs w:val="18"/>
        </w:rPr>
        <w:t>…</w:t>
      </w:r>
      <w:r w:rsidRPr="00837DF3">
        <w:rPr>
          <w:rFonts w:ascii="Arial" w:hAnsi="Arial" w:cs="Arial"/>
          <w:sz w:val="18"/>
          <w:szCs w:val="18"/>
        </w:rPr>
        <w:t xml:space="preserve"> soudu v </w:t>
      </w:r>
      <w:r w:rsidR="00924912" w:rsidRPr="00837DF3">
        <w:rPr>
          <w:rFonts w:ascii="Arial" w:hAnsi="Arial" w:cs="Arial"/>
          <w:sz w:val="18"/>
          <w:szCs w:val="18"/>
        </w:rPr>
        <w:t>…</w:t>
      </w:r>
      <w:r w:rsidRPr="00837DF3">
        <w:rPr>
          <w:rFonts w:ascii="Arial" w:hAnsi="Arial" w:cs="Arial"/>
          <w:sz w:val="18"/>
          <w:szCs w:val="18"/>
        </w:rPr>
        <w:t xml:space="preserve">, oddíl </w:t>
      </w:r>
      <w:r w:rsidR="00924912" w:rsidRPr="00837DF3">
        <w:rPr>
          <w:rFonts w:ascii="Arial" w:hAnsi="Arial" w:cs="Arial"/>
          <w:sz w:val="18"/>
          <w:szCs w:val="18"/>
        </w:rPr>
        <w:t>…</w:t>
      </w:r>
      <w:r w:rsidRPr="00837DF3">
        <w:rPr>
          <w:rFonts w:ascii="Arial" w:hAnsi="Arial" w:cs="Arial"/>
          <w:sz w:val="18"/>
          <w:szCs w:val="18"/>
        </w:rPr>
        <w:t xml:space="preserve">, vložka </w:t>
      </w:r>
      <w:r w:rsidR="00924912" w:rsidRPr="00837DF3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837DF3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837DF3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837DF3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837DF3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PŘEDMĚT SMLOUVY</w:t>
      </w:r>
      <w:r w:rsidR="004F07F8" w:rsidRPr="00837DF3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837DF3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837DF3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6CC9590" w14:textId="7538EB54" w:rsidR="007B0454" w:rsidRPr="00837DF3" w:rsidRDefault="00A956D8" w:rsidP="004B0BD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37DF3">
        <w:rPr>
          <w:rFonts w:ascii="Arial" w:hAnsi="Arial" w:cs="Arial"/>
          <w:sz w:val="18"/>
          <w:szCs w:val="18"/>
        </w:rPr>
        <w:t xml:space="preserve">Dílem se rozumí </w:t>
      </w:r>
      <w:r w:rsidR="006A4724" w:rsidRPr="00837DF3">
        <w:rPr>
          <w:rFonts w:ascii="Arial" w:hAnsi="Arial" w:cs="Arial"/>
          <w:b/>
          <w:sz w:val="18"/>
          <w:szCs w:val="18"/>
        </w:rPr>
        <w:t>novostavba chodníku a jeho odvodnění dešťovou kanalizací, vybudování nového veřejného osvětlení a nové kabeláže vč. nasvětlení přechodu a místa pro přecházení, dále vybudování nové  opěrné zdi</w:t>
      </w:r>
      <w:r w:rsidR="00771372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(dále jen „dílo“),</w:t>
      </w:r>
      <w:r w:rsidR="008069CE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specifikovan</w:t>
      </w:r>
      <w:r w:rsidR="0064375A" w:rsidRPr="00837DF3">
        <w:rPr>
          <w:rFonts w:ascii="Arial" w:hAnsi="Arial" w:cs="Arial"/>
          <w:sz w:val="18"/>
          <w:szCs w:val="18"/>
        </w:rPr>
        <w:t>é</w:t>
      </w:r>
      <w:r w:rsidRPr="00837DF3">
        <w:rPr>
          <w:rFonts w:ascii="Arial" w:hAnsi="Arial" w:cs="Arial"/>
          <w:sz w:val="18"/>
          <w:szCs w:val="18"/>
        </w:rPr>
        <w:t xml:space="preserve"> zejména </w:t>
      </w:r>
      <w:r w:rsidR="002113C4" w:rsidRPr="00837DF3">
        <w:rPr>
          <w:rFonts w:ascii="Arial" w:hAnsi="Arial" w:cs="Arial"/>
          <w:sz w:val="18"/>
          <w:szCs w:val="18"/>
        </w:rPr>
        <w:t>zadávacími podmínkami veřejné</w:t>
      </w:r>
      <w:r w:rsidR="00AD109E" w:rsidRPr="00837DF3">
        <w:rPr>
          <w:rFonts w:ascii="Arial" w:hAnsi="Arial" w:cs="Arial"/>
          <w:sz w:val="18"/>
          <w:szCs w:val="18"/>
        </w:rPr>
        <w:t xml:space="preserve"> zakázky (vč. příloh) a touto smlouvou o dílo vč. jejích příloh.</w:t>
      </w:r>
      <w:r w:rsidR="002113C4" w:rsidRPr="00837DF3">
        <w:rPr>
          <w:rFonts w:ascii="Arial" w:hAnsi="Arial" w:cs="Arial"/>
          <w:sz w:val="18"/>
          <w:szCs w:val="18"/>
        </w:rPr>
        <w:t xml:space="preserve"> </w:t>
      </w:r>
    </w:p>
    <w:p w14:paraId="7ED86CBD" w14:textId="75B0C289" w:rsidR="00BE6851" w:rsidRPr="00837DF3" w:rsidRDefault="00BE6851" w:rsidP="00BE685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bere na vědomí, že </w:t>
      </w:r>
      <w:r w:rsidR="000D642F" w:rsidRPr="00837DF3">
        <w:rPr>
          <w:rFonts w:ascii="Arial" w:hAnsi="Arial" w:cs="Arial"/>
          <w:sz w:val="18"/>
          <w:szCs w:val="18"/>
        </w:rPr>
        <w:t xml:space="preserve">na dílo </w:t>
      </w:r>
      <w:r w:rsidRPr="00837DF3">
        <w:rPr>
          <w:rFonts w:ascii="Arial" w:hAnsi="Arial" w:cs="Arial"/>
          <w:sz w:val="18"/>
          <w:szCs w:val="18"/>
        </w:rPr>
        <w:t xml:space="preserve">bude poskytnut finanční příspěvek (dotace) z </w:t>
      </w:r>
      <w:r w:rsidR="00076C1D" w:rsidRPr="00837DF3">
        <w:rPr>
          <w:rFonts w:ascii="Arial" w:hAnsi="Arial" w:cs="Arial"/>
          <w:sz w:val="18"/>
          <w:szCs w:val="18"/>
        </w:rPr>
        <w:t>Integrovaného regionálního operačního programu, registrační číslo projektu CZ.06.06.01/00/22_041/0002656, název projektu: KYJOV - CHODNÍK V UL. V. BZENECKÉHO.</w:t>
      </w:r>
      <w:r w:rsidR="00E85AE2" w:rsidRPr="00837DF3">
        <w:rPr>
          <w:rFonts w:ascii="Arial" w:hAnsi="Arial" w:cs="Arial"/>
          <w:sz w:val="18"/>
          <w:szCs w:val="18"/>
        </w:rPr>
        <w:t xml:space="preserve"> S tím souvis</w:t>
      </w:r>
      <w:r w:rsidRPr="00837DF3">
        <w:rPr>
          <w:rFonts w:ascii="Arial" w:hAnsi="Arial" w:cs="Arial"/>
          <w:sz w:val="18"/>
          <w:szCs w:val="18"/>
        </w:rPr>
        <w:t>í následující povinnosti:</w:t>
      </w:r>
    </w:p>
    <w:p w14:paraId="4FD08CB0" w14:textId="77777777" w:rsidR="000D642F" w:rsidRPr="00837DF3" w:rsidRDefault="000D642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je povinen uchovávat veškerou dokumentaci související s realizací projektu včetně účetních dokladů minimálně do 31.12.2035. Lhůtu je ŘO IROP oprávněný prodloužit z důvodu žádosti Evropské komise. Lhůta se staví také z důvodu dalších objektivních překážek (např. zahájené řízení či kontrola jiným správním úřadem, šetření Policií ČR či trestní řízení apod.). </w:t>
      </w:r>
      <w:r w:rsidRPr="00837DF3">
        <w:rPr>
          <w:rFonts w:ascii="Arial" w:hAnsi="Arial" w:cs="Arial"/>
          <w:bCs/>
          <w:sz w:val="18"/>
          <w:szCs w:val="18"/>
        </w:rPr>
        <w:t>Pokud je v českých právních předpisech stanovena lhůta delší, musí být použita pro úschovu delší lhůta.</w:t>
      </w:r>
      <w:r w:rsidRPr="00837DF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EB229DC" w14:textId="77777777" w:rsidR="000D642F" w:rsidRPr="00837DF3" w:rsidRDefault="000D642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Každá faktura musí být označena registračním číslem projektu. </w:t>
      </w:r>
    </w:p>
    <w:p w14:paraId="63FCA24E" w14:textId="394B6F91" w:rsidR="000D642F" w:rsidRPr="00837DF3" w:rsidRDefault="000D642F" w:rsidP="000D642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B3C9E0D" w14:textId="1FA64583" w:rsidR="00AD3622" w:rsidRPr="00837DF3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lastRenderedPageBreak/>
        <w:t>Mimo výše definované činnosti předmět díla zahrnuje i následující práce a činnosti</w:t>
      </w:r>
      <w:r w:rsidR="00AD3622" w:rsidRPr="00837DF3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837DF3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837DF3">
        <w:rPr>
          <w:rFonts w:ascii="Arial" w:hAnsi="Arial" w:cs="Arial"/>
          <w:sz w:val="18"/>
          <w:szCs w:val="18"/>
        </w:rPr>
        <w:t>úhrada těchto nákladů</w:t>
      </w:r>
      <w:r w:rsidR="00D46B50" w:rsidRPr="00837DF3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837DF3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837DF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837DF3">
        <w:rPr>
          <w:rFonts w:ascii="Arial" w:hAnsi="Arial" w:cs="Arial"/>
          <w:sz w:val="18"/>
          <w:szCs w:val="18"/>
        </w:rPr>
        <w:t>;</w:t>
      </w:r>
      <w:r w:rsidRPr="00837DF3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837DF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837DF3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837DF3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837DF3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případné zajištění vyt</w:t>
      </w:r>
      <w:r w:rsidR="005A697D" w:rsidRPr="00837DF3">
        <w:rPr>
          <w:rFonts w:ascii="Arial" w:hAnsi="Arial" w:cs="Arial"/>
          <w:sz w:val="18"/>
          <w:szCs w:val="18"/>
        </w:rPr>
        <w:t>ý</w:t>
      </w:r>
      <w:r w:rsidRPr="00837DF3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837DF3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837DF3">
        <w:rPr>
          <w:rFonts w:ascii="Arial" w:hAnsi="Arial" w:cs="Arial"/>
          <w:sz w:val="18"/>
          <w:szCs w:val="18"/>
        </w:rPr>
        <w:t>.</w:t>
      </w:r>
      <w:r w:rsidR="006470FB" w:rsidRPr="00837DF3">
        <w:rPr>
          <w:rFonts w:ascii="Arial" w:hAnsi="Arial" w:cs="Arial"/>
          <w:sz w:val="18"/>
          <w:szCs w:val="18"/>
        </w:rPr>
        <w:t xml:space="preserve"> </w:t>
      </w:r>
      <w:r w:rsidR="005A697D" w:rsidRPr="00837DF3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případného</w:t>
      </w:r>
      <w:r w:rsidR="005A697D" w:rsidRPr="00837DF3">
        <w:rPr>
          <w:rFonts w:ascii="Arial" w:hAnsi="Arial" w:cs="Arial"/>
          <w:sz w:val="18"/>
          <w:szCs w:val="18"/>
        </w:rPr>
        <w:t xml:space="preserve"> přechodného</w:t>
      </w:r>
      <w:r w:rsidRPr="00837DF3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837DF3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837DF3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837DF3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837DF3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837DF3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5FBC9E0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</w:t>
      </w:r>
      <w:r w:rsidR="004638EE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kalendářních dnů od písemné výzvy předložit objednateli veškeré doklady o plnění těchto povinností;</w:t>
      </w:r>
    </w:p>
    <w:p w14:paraId="2866AB84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837DF3">
        <w:rPr>
          <w:rFonts w:ascii="Arial" w:hAnsi="Arial" w:cs="Arial"/>
          <w:sz w:val="18"/>
          <w:szCs w:val="18"/>
        </w:rPr>
        <w:t xml:space="preserve"> stanovených objednatelem</w:t>
      </w:r>
      <w:r w:rsidRPr="00837DF3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837DF3">
        <w:rPr>
          <w:rFonts w:ascii="Arial" w:hAnsi="Arial" w:cs="Arial"/>
          <w:sz w:val="18"/>
          <w:szCs w:val="18"/>
        </w:rPr>
        <w:t>zhotovitel</w:t>
      </w:r>
      <w:r w:rsidRPr="00837DF3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7009C545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4638EE" w:rsidRPr="00837DF3">
        <w:rPr>
          <w:rFonts w:ascii="Arial" w:hAnsi="Arial" w:cs="Arial"/>
          <w:sz w:val="18"/>
          <w:szCs w:val="18"/>
        </w:rPr>
        <w:t>6.000.000</w:t>
      </w:r>
      <w:r w:rsidRPr="00837DF3">
        <w:rPr>
          <w:rFonts w:ascii="Arial" w:hAnsi="Arial" w:cs="Arial"/>
          <w:sz w:val="18"/>
          <w:szCs w:val="18"/>
        </w:rPr>
        <w:t>,- Kč.</w:t>
      </w:r>
    </w:p>
    <w:p w14:paraId="7565B9AF" w14:textId="1258A4D4" w:rsidR="004F7411" w:rsidRPr="00837DF3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837DF3">
        <w:rPr>
          <w:rFonts w:ascii="Arial" w:hAnsi="Arial" w:cs="Arial"/>
          <w:sz w:val="18"/>
          <w:szCs w:val="18"/>
        </w:rPr>
        <w:t>třech</w:t>
      </w:r>
      <w:r w:rsidRPr="00837DF3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837DF3">
        <w:rPr>
          <w:rFonts w:ascii="Arial" w:hAnsi="Arial" w:cs="Arial"/>
          <w:sz w:val="18"/>
          <w:szCs w:val="18"/>
        </w:rPr>
        <w:t xml:space="preserve"> jednom</w:t>
      </w:r>
      <w:r w:rsidRPr="00837DF3">
        <w:rPr>
          <w:rFonts w:ascii="Arial" w:hAnsi="Arial" w:cs="Arial"/>
          <w:sz w:val="18"/>
          <w:szCs w:val="18"/>
        </w:rPr>
        <w:t xml:space="preserve"> vyhotovení v digitální podobě, a to ve formátech *.dgn, *.dxf </w:t>
      </w:r>
      <w:r w:rsidRPr="00837DF3">
        <w:rPr>
          <w:rFonts w:ascii="Arial" w:hAnsi="Arial" w:cs="Arial"/>
          <w:strike/>
          <w:sz w:val="18"/>
          <w:szCs w:val="18"/>
        </w:rPr>
        <w:t>a</w:t>
      </w:r>
      <w:r w:rsidR="004638EE" w:rsidRPr="00837DF3">
        <w:rPr>
          <w:rFonts w:ascii="Arial" w:hAnsi="Arial" w:cs="Arial"/>
          <w:sz w:val="18"/>
          <w:szCs w:val="18"/>
        </w:rPr>
        <w:t>,</w:t>
      </w:r>
      <w:r w:rsidRPr="00837DF3">
        <w:rPr>
          <w:rFonts w:ascii="Arial" w:hAnsi="Arial" w:cs="Arial"/>
          <w:sz w:val="18"/>
          <w:szCs w:val="18"/>
        </w:rPr>
        <w:t xml:space="preserve"> *.dwg. </w:t>
      </w:r>
      <w:r w:rsidR="004638EE" w:rsidRPr="00837DF3">
        <w:rPr>
          <w:rFonts w:ascii="Arial" w:hAnsi="Arial" w:cs="Arial"/>
          <w:sz w:val="18"/>
          <w:szCs w:val="18"/>
        </w:rPr>
        <w:t xml:space="preserve">a*.pdf a </w:t>
      </w:r>
      <w:r w:rsidRPr="00837DF3">
        <w:rPr>
          <w:rFonts w:ascii="Arial" w:hAnsi="Arial" w:cs="Arial"/>
          <w:sz w:val="18"/>
          <w:szCs w:val="18"/>
        </w:rPr>
        <w:t xml:space="preserve">(výkresová část), příp. *.doc, *.xls a *.pdf (textová část). </w:t>
      </w:r>
      <w:r w:rsidRPr="00837DF3">
        <w:rPr>
          <w:rFonts w:ascii="Arial" w:hAnsi="Arial" w:cs="Arial"/>
          <w:sz w:val="18"/>
          <w:szCs w:val="18"/>
        </w:rPr>
        <w:lastRenderedPageBreak/>
        <w:t>Každý výkres dokumentace skutečného provedení stavby bude opatřen textem: skutečné provedení, datem, razítkem zhotovitele, jménem a příjmením odpovědné osoby zhotovitele</w:t>
      </w:r>
      <w:r w:rsidR="00336435" w:rsidRPr="00837DF3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837DF3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837DF3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837DF3">
        <w:rPr>
          <w:rFonts w:ascii="Arial" w:hAnsi="Arial" w:cs="Arial"/>
          <w:sz w:val="18"/>
          <w:szCs w:val="18"/>
        </w:rPr>
        <w:t xml:space="preserve"> a </w:t>
      </w:r>
      <w:r w:rsidRPr="00837DF3">
        <w:rPr>
          <w:rFonts w:ascii="Arial" w:hAnsi="Arial" w:cs="Arial"/>
          <w:sz w:val="18"/>
          <w:szCs w:val="18"/>
        </w:rPr>
        <w:t>1x v digitální formě na</w:t>
      </w:r>
      <w:r w:rsidR="005F41D9" w:rsidRPr="00837DF3">
        <w:rPr>
          <w:rFonts w:ascii="Arial" w:hAnsi="Arial" w:cs="Arial"/>
          <w:sz w:val="18"/>
          <w:szCs w:val="18"/>
        </w:rPr>
        <w:t xml:space="preserve"> USB flash disk</w:t>
      </w:r>
      <w:r w:rsidR="00D911A8" w:rsidRPr="00837DF3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837DF3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837DF3">
        <w:rPr>
          <w:rFonts w:ascii="Arial" w:hAnsi="Arial" w:cs="Arial"/>
          <w:sz w:val="18"/>
          <w:szCs w:val="18"/>
        </w:rPr>
        <w:t>DTM</w:t>
      </w:r>
      <w:r w:rsidR="005F41D9" w:rsidRPr="00837DF3">
        <w:rPr>
          <w:rFonts w:ascii="Arial" w:hAnsi="Arial" w:cs="Arial"/>
          <w:sz w:val="18"/>
          <w:szCs w:val="18"/>
        </w:rPr>
        <w:t>“)</w:t>
      </w:r>
      <w:r w:rsidR="00D911A8" w:rsidRPr="00837DF3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837DF3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837DF3">
        <w:rPr>
          <w:rFonts w:ascii="Arial" w:hAnsi="Arial" w:cs="Arial"/>
          <w:sz w:val="18"/>
          <w:szCs w:val="18"/>
        </w:rPr>
        <w:t>777 453 181, k.kolarik@mukyjov.cz.</w:t>
      </w:r>
      <w:r w:rsidRPr="00837DF3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08E18AB0" w:rsidR="009076BD" w:rsidRPr="00837DF3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zajistí výkon funkce </w:t>
      </w:r>
      <w:r w:rsidRPr="00837DF3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1B1834" w:rsidRPr="00837DF3">
        <w:rPr>
          <w:rFonts w:ascii="Arial" w:hAnsi="Arial" w:cs="Arial"/>
          <w:sz w:val="18"/>
          <w:szCs w:val="18"/>
          <w:lang w:bidi="cs-CZ"/>
        </w:rPr>
        <w:t>dopravní stavby</w:t>
      </w:r>
      <w:r w:rsidRPr="00837DF3">
        <w:rPr>
          <w:rFonts w:ascii="Arial" w:hAnsi="Arial" w:cs="Arial"/>
          <w:sz w:val="18"/>
          <w:szCs w:val="18"/>
        </w:rPr>
        <w:t xml:space="preserve">. </w:t>
      </w:r>
      <w:r w:rsidRPr="00837DF3">
        <w:rPr>
          <w:rFonts w:ascii="Arial" w:hAnsi="Arial" w:cs="Arial"/>
          <w:sz w:val="18"/>
          <w:szCs w:val="18"/>
          <w:lang w:bidi="cs-CZ"/>
        </w:rPr>
        <w:t>Stavbyvedoucí musí být kmenový zaměstnanec zhotovi</w:t>
      </w:r>
      <w:r w:rsidR="001B1834" w:rsidRPr="00837DF3">
        <w:rPr>
          <w:rFonts w:ascii="Arial" w:hAnsi="Arial" w:cs="Arial"/>
          <w:sz w:val="18"/>
          <w:szCs w:val="18"/>
          <w:lang w:bidi="cs-CZ"/>
        </w:rPr>
        <w:t>tele s praxí v oboru minimálně 5</w:t>
      </w:r>
      <w:r w:rsidRPr="00837DF3">
        <w:rPr>
          <w:rFonts w:ascii="Arial" w:hAnsi="Arial" w:cs="Arial"/>
          <w:sz w:val="18"/>
          <w:szCs w:val="18"/>
          <w:lang w:bidi="cs-CZ"/>
        </w:rPr>
        <w:t xml:space="preserve"> let. Výkon funkce stavbyvedoucího prostřednictvím poddodavatele je nepřípustný.</w:t>
      </w:r>
    </w:p>
    <w:p w14:paraId="121A86E6" w14:textId="77777777" w:rsidR="00AA3DB3" w:rsidRPr="00837DF3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</w:rPr>
      </w:pPr>
    </w:p>
    <w:p w14:paraId="1EB5D8E2" w14:textId="77777777" w:rsidR="009076BD" w:rsidRPr="00837DF3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837DF3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ZMĚNY DÍLA</w:t>
      </w:r>
    </w:p>
    <w:p w14:paraId="3C48185A" w14:textId="77777777" w:rsidR="00B207FE" w:rsidRPr="00837DF3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4DB07A4" w14:textId="77777777" w:rsidR="002113C4" w:rsidRPr="00837DF3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837DF3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837DF3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837DF3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837DF3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837DF3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837DF3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837DF3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837DF3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837DF3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837DF3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837DF3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837DF3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837DF3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837DF3">
        <w:rPr>
          <w:rFonts w:ascii="Arial" w:hAnsi="Arial" w:cs="Arial"/>
          <w:sz w:val="18"/>
          <w:szCs w:val="18"/>
        </w:rPr>
        <w:t xml:space="preserve">(dále jen „TDS“) </w:t>
      </w:r>
      <w:r w:rsidRPr="00837DF3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837DF3">
        <w:rPr>
          <w:rFonts w:ascii="Arial" w:hAnsi="Arial" w:cs="Arial"/>
          <w:sz w:val="18"/>
          <w:szCs w:val="18"/>
        </w:rPr>
        <w:t>é</w:t>
      </w:r>
      <w:r w:rsidRPr="00837DF3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837DF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="009A4B10" w:rsidRPr="00837DF3">
        <w:rPr>
          <w:rFonts w:ascii="Arial" w:hAnsi="Arial" w:cs="Arial"/>
          <w:sz w:val="18"/>
          <w:szCs w:val="18"/>
        </w:rPr>
        <w:t xml:space="preserve">prohlašuje, že </w:t>
      </w:r>
      <w:r w:rsidRPr="00837DF3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837DF3">
        <w:rPr>
          <w:rFonts w:ascii="Arial" w:hAnsi="Arial" w:cs="Arial"/>
          <w:sz w:val="18"/>
          <w:szCs w:val="18"/>
        </w:rPr>
        <w:t xml:space="preserve">stavebních prací </w:t>
      </w:r>
      <w:r w:rsidRPr="00837DF3">
        <w:rPr>
          <w:rFonts w:ascii="Arial" w:hAnsi="Arial" w:cs="Arial"/>
          <w:sz w:val="18"/>
          <w:szCs w:val="18"/>
        </w:rPr>
        <w:t>a písemně objedn</w:t>
      </w:r>
      <w:r w:rsidR="00427D10" w:rsidRPr="00837DF3">
        <w:rPr>
          <w:rFonts w:ascii="Arial" w:hAnsi="Arial" w:cs="Arial"/>
          <w:sz w:val="18"/>
          <w:szCs w:val="18"/>
        </w:rPr>
        <w:t>a</w:t>
      </w:r>
      <w:r w:rsidRPr="00837DF3">
        <w:rPr>
          <w:rFonts w:ascii="Arial" w:hAnsi="Arial" w:cs="Arial"/>
          <w:sz w:val="18"/>
          <w:szCs w:val="18"/>
        </w:rPr>
        <w:t xml:space="preserve">tele informoval o </w:t>
      </w:r>
      <w:r w:rsidR="009F1E30" w:rsidRPr="00837DF3">
        <w:rPr>
          <w:rFonts w:ascii="Arial" w:hAnsi="Arial" w:cs="Arial"/>
          <w:sz w:val="18"/>
          <w:szCs w:val="18"/>
        </w:rPr>
        <w:t xml:space="preserve">případných </w:t>
      </w:r>
      <w:r w:rsidR="00427D10" w:rsidRPr="00837DF3">
        <w:rPr>
          <w:rFonts w:ascii="Arial" w:hAnsi="Arial" w:cs="Arial"/>
          <w:sz w:val="18"/>
          <w:szCs w:val="18"/>
        </w:rPr>
        <w:t>ne</w:t>
      </w:r>
      <w:r w:rsidR="00DF4748" w:rsidRPr="00837DF3">
        <w:rPr>
          <w:rFonts w:ascii="Arial" w:hAnsi="Arial" w:cs="Arial"/>
          <w:sz w:val="18"/>
          <w:szCs w:val="18"/>
        </w:rPr>
        <w:t>srovnalostech</w:t>
      </w:r>
      <w:r w:rsidR="00427D10" w:rsidRPr="00837DF3">
        <w:rPr>
          <w:rFonts w:ascii="Arial" w:hAnsi="Arial" w:cs="Arial"/>
          <w:sz w:val="18"/>
          <w:szCs w:val="18"/>
        </w:rPr>
        <w:t xml:space="preserve"> v</w:t>
      </w:r>
      <w:r w:rsidR="006470FB" w:rsidRPr="00837DF3">
        <w:rPr>
          <w:rFonts w:ascii="Arial" w:hAnsi="Arial" w:cs="Arial"/>
          <w:sz w:val="18"/>
          <w:szCs w:val="18"/>
        </w:rPr>
        <w:t> projektové dokumentaci</w:t>
      </w:r>
      <w:r w:rsidR="00375846" w:rsidRPr="00837DF3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837DF3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837D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TERMÍN</w:t>
      </w:r>
      <w:r w:rsidR="00311681" w:rsidRPr="00837DF3">
        <w:rPr>
          <w:rFonts w:ascii="Arial" w:hAnsi="Arial" w:cs="Arial"/>
          <w:b/>
          <w:sz w:val="18"/>
          <w:szCs w:val="18"/>
        </w:rPr>
        <w:t>Y</w:t>
      </w:r>
      <w:r w:rsidRPr="00837DF3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837DF3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729F51F3" w:rsidR="004E39D2" w:rsidRPr="00837DF3" w:rsidRDefault="007E7979" w:rsidP="00F057C5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T</w:t>
      </w:r>
      <w:r w:rsidR="00311681" w:rsidRPr="00837DF3">
        <w:rPr>
          <w:rFonts w:ascii="Arial" w:hAnsi="Arial" w:cs="Arial"/>
          <w:sz w:val="18"/>
          <w:szCs w:val="18"/>
        </w:rPr>
        <w:t>ermín předání a převzetí</w:t>
      </w:r>
      <w:r w:rsidR="00F057C5" w:rsidRPr="00837DF3">
        <w:rPr>
          <w:rFonts w:ascii="Arial" w:hAnsi="Arial" w:cs="Arial"/>
          <w:sz w:val="18"/>
          <w:szCs w:val="18"/>
        </w:rPr>
        <w:t xml:space="preserve"> </w:t>
      </w:r>
      <w:r w:rsidR="00311681" w:rsidRPr="00837DF3">
        <w:rPr>
          <w:rFonts w:ascii="Arial" w:hAnsi="Arial" w:cs="Arial"/>
          <w:sz w:val="18"/>
          <w:szCs w:val="18"/>
        </w:rPr>
        <w:t>staveniště (zahájení doby plnění):</w:t>
      </w:r>
      <w:r w:rsidR="00B67B19" w:rsidRPr="00837DF3">
        <w:rPr>
          <w:rFonts w:ascii="Arial" w:hAnsi="Arial" w:cs="Arial"/>
          <w:sz w:val="18"/>
          <w:szCs w:val="18"/>
        </w:rPr>
        <w:t xml:space="preserve"> </w:t>
      </w:r>
      <w:r w:rsidR="00CF3C88" w:rsidRPr="00837DF3">
        <w:rPr>
          <w:rFonts w:ascii="Arial" w:hAnsi="Arial" w:cs="Arial"/>
          <w:b/>
          <w:sz w:val="18"/>
          <w:szCs w:val="18"/>
        </w:rPr>
        <w:t xml:space="preserve">do </w:t>
      </w:r>
      <w:r w:rsidR="00626FB3" w:rsidRPr="00837DF3">
        <w:rPr>
          <w:rFonts w:ascii="Arial" w:hAnsi="Arial" w:cs="Arial"/>
          <w:b/>
          <w:sz w:val="18"/>
          <w:szCs w:val="18"/>
        </w:rPr>
        <w:t>7</w:t>
      </w:r>
      <w:r w:rsidR="00186F3B" w:rsidRPr="00837DF3">
        <w:rPr>
          <w:rFonts w:ascii="Arial" w:hAnsi="Arial" w:cs="Arial"/>
          <w:b/>
          <w:sz w:val="18"/>
          <w:szCs w:val="18"/>
        </w:rPr>
        <w:t xml:space="preserve"> dní</w:t>
      </w:r>
      <w:r w:rsidR="00DD5985" w:rsidRPr="00837DF3">
        <w:rPr>
          <w:rFonts w:ascii="Arial" w:hAnsi="Arial" w:cs="Arial"/>
          <w:b/>
          <w:sz w:val="18"/>
          <w:szCs w:val="18"/>
        </w:rPr>
        <w:t xml:space="preserve"> od </w:t>
      </w:r>
      <w:r w:rsidR="005468C9" w:rsidRPr="00837DF3">
        <w:rPr>
          <w:rFonts w:ascii="Arial" w:hAnsi="Arial" w:cs="Arial"/>
          <w:b/>
          <w:sz w:val="18"/>
          <w:szCs w:val="18"/>
        </w:rPr>
        <w:t>doručení výzvy objednatele</w:t>
      </w:r>
      <w:r w:rsidR="00626FB3" w:rsidRPr="00837DF3">
        <w:rPr>
          <w:rFonts w:ascii="Arial" w:hAnsi="Arial" w:cs="Arial"/>
          <w:b/>
          <w:sz w:val="18"/>
          <w:szCs w:val="18"/>
        </w:rPr>
        <w:t xml:space="preserve"> </w:t>
      </w:r>
    </w:p>
    <w:p w14:paraId="36140371" w14:textId="2D4D734E" w:rsidR="00F057C5" w:rsidRPr="00837DF3" w:rsidRDefault="00F057C5" w:rsidP="00F057C5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Termín dokončení stavebních prací (bez dodání koncových prvků svítidel) a protokolárního předání a převzetí díla a odstranění zařízení staveniště (ukončení doby plnění): </w:t>
      </w:r>
      <w:r w:rsidRPr="00837DF3">
        <w:rPr>
          <w:rFonts w:ascii="Arial" w:hAnsi="Arial" w:cs="Arial"/>
          <w:b/>
          <w:sz w:val="18"/>
          <w:szCs w:val="18"/>
        </w:rPr>
        <w:t>do 75 kalendářních dní od zahájení doby plnění</w:t>
      </w:r>
    </w:p>
    <w:p w14:paraId="5A341AD1" w14:textId="14008E68" w:rsidR="00F057C5" w:rsidRPr="00837DF3" w:rsidRDefault="00F057C5" w:rsidP="00F057C5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Termín dodání koncových prvků svítidel: </w:t>
      </w:r>
      <w:r w:rsidRPr="00837DF3">
        <w:rPr>
          <w:rFonts w:ascii="Arial" w:hAnsi="Arial" w:cs="Arial"/>
          <w:b/>
          <w:sz w:val="18"/>
          <w:szCs w:val="18"/>
        </w:rPr>
        <w:t>do 150 kalendářních dní od zahájení doby plnění</w:t>
      </w:r>
    </w:p>
    <w:p w14:paraId="5C751363" w14:textId="1CAAD510" w:rsidR="002113C4" w:rsidRPr="00837DF3" w:rsidRDefault="00F057C5" w:rsidP="00F057C5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se zavazuje provádět dílo ve dnech pondělí – sobota od 7:00 do 19:00 hodin. V této době budou na místě pracovníci zhotovitele, kteří budou dílo provádět. V případě kolize s ustanovením 8.11. této smlouvy, má přednost ustanovení 8.11. </w:t>
      </w:r>
    </w:p>
    <w:p w14:paraId="12759CE0" w14:textId="77777777" w:rsidR="00311681" w:rsidRPr="00837DF3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837DF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837DF3">
        <w:rPr>
          <w:rFonts w:ascii="Arial" w:hAnsi="Arial" w:cs="Arial"/>
          <w:sz w:val="18"/>
          <w:szCs w:val="18"/>
        </w:rPr>
        <w:t>5 kalendářních dní</w:t>
      </w:r>
      <w:r w:rsidRPr="00837DF3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837DF3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837DF3">
        <w:rPr>
          <w:rFonts w:ascii="Arial" w:hAnsi="Arial" w:cs="Arial"/>
          <w:sz w:val="18"/>
          <w:szCs w:val="18"/>
        </w:rPr>
        <w:t>5 kalendářních dní</w:t>
      </w:r>
      <w:r w:rsidRPr="00837DF3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837DF3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837DF3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837DF3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837DF3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837DF3">
        <w:rPr>
          <w:rFonts w:ascii="Arial" w:hAnsi="Arial" w:cs="Arial"/>
          <w:sz w:val="18"/>
          <w:szCs w:val="18"/>
        </w:rPr>
        <w:t>rovněž</w:t>
      </w:r>
      <w:r w:rsidRPr="00837DF3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837DF3">
        <w:rPr>
          <w:rFonts w:ascii="Arial" w:hAnsi="Arial" w:cs="Arial"/>
          <w:sz w:val="18"/>
          <w:szCs w:val="18"/>
        </w:rPr>
        <w:t>může být</w:t>
      </w:r>
      <w:r w:rsidRPr="00837DF3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837DF3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837DF3">
        <w:rPr>
          <w:rFonts w:ascii="Arial" w:hAnsi="Arial" w:cs="Arial"/>
          <w:sz w:val="18"/>
          <w:szCs w:val="18"/>
        </w:rPr>
        <w:t>záznam</w:t>
      </w:r>
      <w:r w:rsidR="00782972" w:rsidRPr="00837DF3">
        <w:rPr>
          <w:rFonts w:ascii="Arial" w:hAnsi="Arial" w:cs="Arial"/>
          <w:sz w:val="18"/>
          <w:szCs w:val="18"/>
        </w:rPr>
        <w:t>em</w:t>
      </w:r>
      <w:r w:rsidRPr="00837DF3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837DF3">
        <w:rPr>
          <w:rFonts w:ascii="Arial" w:hAnsi="Arial" w:cs="Arial"/>
          <w:sz w:val="18"/>
          <w:szCs w:val="18"/>
        </w:rPr>
        <w:t xml:space="preserve"> </w:t>
      </w:r>
      <w:r w:rsidR="00790B29" w:rsidRPr="00837DF3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837DF3">
        <w:rPr>
          <w:rFonts w:ascii="Arial" w:hAnsi="Arial" w:cs="Arial"/>
          <w:sz w:val="18"/>
          <w:szCs w:val="18"/>
        </w:rPr>
        <w:t xml:space="preserve">a zápisem na </w:t>
      </w:r>
      <w:r w:rsidR="00790B29" w:rsidRPr="00837DF3">
        <w:rPr>
          <w:rFonts w:ascii="Arial" w:hAnsi="Arial" w:cs="Arial"/>
          <w:sz w:val="18"/>
          <w:szCs w:val="18"/>
        </w:rPr>
        <w:t>kontrolním dnu (dále jen „KD“)</w:t>
      </w:r>
      <w:r w:rsidR="00782972" w:rsidRPr="00837DF3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837DF3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837DF3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Do 14 dnů po</w:t>
      </w:r>
      <w:r w:rsidR="006717F3" w:rsidRPr="00837DF3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837DF3">
        <w:rPr>
          <w:rFonts w:ascii="Arial" w:hAnsi="Arial" w:cs="Arial"/>
          <w:sz w:val="18"/>
          <w:szCs w:val="18"/>
        </w:rPr>
        <w:t xml:space="preserve"> </w:t>
      </w:r>
      <w:r w:rsidR="006717F3" w:rsidRPr="00837DF3">
        <w:rPr>
          <w:rFonts w:ascii="Arial" w:hAnsi="Arial" w:cs="Arial"/>
          <w:sz w:val="18"/>
          <w:szCs w:val="18"/>
        </w:rPr>
        <w:t xml:space="preserve">dnů před zahájením </w:t>
      </w:r>
      <w:r w:rsidRPr="00837DF3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837DF3">
        <w:rPr>
          <w:rFonts w:ascii="Arial" w:hAnsi="Arial" w:cs="Arial"/>
          <w:sz w:val="18"/>
          <w:szCs w:val="18"/>
        </w:rPr>
        <w:t>i</w:t>
      </w:r>
      <w:r w:rsidRPr="00837DF3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393126DC" w:rsidR="00184694" w:rsidRPr="00837DF3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Místem plnění </w:t>
      </w:r>
      <w:r w:rsidR="00FE4A11" w:rsidRPr="00837DF3">
        <w:rPr>
          <w:rFonts w:ascii="Arial" w:hAnsi="Arial" w:cs="Arial"/>
          <w:sz w:val="18"/>
          <w:szCs w:val="18"/>
        </w:rPr>
        <w:t>jsou pozemky parc. č. 671/1, parc. č. 671/5, parc. č. 3142/4, parc. č. 3502/11, parc. č. 3502/16, parc. č. 3142/1 v k. ú. Kyjov v ulici Václava Bzeneckého podél silnice I/54</w:t>
      </w:r>
      <w:r w:rsidR="006036DF" w:rsidRPr="00837DF3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837DF3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837DF3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837DF3">
        <w:rPr>
          <w:rFonts w:ascii="Arial" w:hAnsi="Arial" w:cs="Arial"/>
          <w:sz w:val="18"/>
          <w:szCs w:val="18"/>
        </w:rPr>
        <w:t>2</w:t>
      </w:r>
      <w:r w:rsidRPr="00837DF3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837DF3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837DF3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837DF3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837DF3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837DF3">
        <w:rPr>
          <w:rFonts w:ascii="Arial" w:hAnsi="Arial" w:cs="Arial"/>
          <w:sz w:val="18"/>
          <w:szCs w:val="18"/>
        </w:rPr>
        <w:t>2</w:t>
      </w:r>
      <w:r w:rsidRPr="00837DF3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837DF3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837DF3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837DF3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lastRenderedPageBreak/>
        <w:t>…………………….</w:t>
      </w:r>
      <w:r w:rsidR="006036DF" w:rsidRPr="00837DF3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837DF3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837DF3">
        <w:rPr>
          <w:rFonts w:ascii="Arial" w:hAnsi="Arial" w:cs="Arial"/>
          <w:sz w:val="18"/>
          <w:szCs w:val="18"/>
        </w:rPr>
        <w:t xml:space="preserve"> </w:t>
      </w:r>
      <w:r w:rsidR="0068790F" w:rsidRPr="00837DF3">
        <w:rPr>
          <w:rFonts w:ascii="Arial" w:hAnsi="Arial" w:cs="Arial"/>
          <w:i/>
          <w:sz w:val="18"/>
          <w:szCs w:val="18"/>
        </w:rPr>
        <w:t>(Příloha č. 1)</w:t>
      </w:r>
      <w:r w:rsidRPr="00837DF3">
        <w:rPr>
          <w:rFonts w:ascii="Arial" w:hAnsi="Arial" w:cs="Arial"/>
          <w:i/>
          <w:sz w:val="18"/>
          <w:szCs w:val="18"/>
        </w:rPr>
        <w:t>,</w:t>
      </w:r>
      <w:r w:rsidRPr="00837DF3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837DF3">
        <w:rPr>
          <w:rFonts w:ascii="Arial" w:hAnsi="Arial" w:cs="Arial"/>
          <w:sz w:val="18"/>
          <w:szCs w:val="18"/>
        </w:rPr>
        <w:t xml:space="preserve"> </w:t>
      </w:r>
      <w:r w:rsidR="007F6E5E" w:rsidRPr="00837DF3">
        <w:rPr>
          <w:rFonts w:ascii="Arial" w:hAnsi="Arial" w:cs="Arial"/>
          <w:sz w:val="18"/>
          <w:szCs w:val="18"/>
        </w:rPr>
        <w:t>veřejné zakázky</w:t>
      </w:r>
      <w:r w:rsidR="00855F1F" w:rsidRPr="00837DF3">
        <w:rPr>
          <w:rFonts w:ascii="Arial" w:hAnsi="Arial" w:cs="Arial"/>
          <w:sz w:val="18"/>
          <w:szCs w:val="18"/>
        </w:rPr>
        <w:t>.</w:t>
      </w:r>
      <w:r w:rsidRPr="00837DF3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837DF3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63B2AD2F" w:rsidR="006036DF" w:rsidRPr="00837DF3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  <w:r w:rsidR="00BB0948" w:rsidRPr="00837DF3">
        <w:rPr>
          <w:rFonts w:ascii="Arial" w:hAnsi="Arial" w:cs="Arial"/>
          <w:sz w:val="18"/>
          <w:szCs w:val="18"/>
        </w:rPr>
        <w:t xml:space="preserve"> </w:t>
      </w:r>
    </w:p>
    <w:p w14:paraId="7EEB3CD6" w14:textId="77777777" w:rsidR="006036DF" w:rsidRPr="00837DF3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Cena díla </w:t>
      </w:r>
      <w:r w:rsidR="00A35274" w:rsidRPr="00837DF3">
        <w:rPr>
          <w:rFonts w:ascii="Arial" w:hAnsi="Arial" w:cs="Arial"/>
          <w:sz w:val="18"/>
          <w:szCs w:val="18"/>
        </w:rPr>
        <w:t>dle této smlouvy</w:t>
      </w:r>
      <w:r w:rsidR="0068790F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837DF3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837DF3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 případě víceprací</w:t>
      </w:r>
      <w:r w:rsidR="00855F1F" w:rsidRPr="00837DF3">
        <w:rPr>
          <w:rFonts w:ascii="Arial" w:hAnsi="Arial" w:cs="Arial"/>
          <w:sz w:val="18"/>
          <w:szCs w:val="18"/>
        </w:rPr>
        <w:t xml:space="preserve"> a méněprací </w:t>
      </w:r>
      <w:r w:rsidRPr="00837DF3">
        <w:rPr>
          <w:rFonts w:ascii="Arial" w:hAnsi="Arial" w:cs="Arial"/>
          <w:sz w:val="18"/>
          <w:szCs w:val="18"/>
        </w:rPr>
        <w:t>neobsažených v zadávací dokumentaci</w:t>
      </w:r>
      <w:r w:rsidR="009A4B10" w:rsidRPr="00837DF3">
        <w:rPr>
          <w:rFonts w:ascii="Arial" w:hAnsi="Arial" w:cs="Arial"/>
          <w:sz w:val="18"/>
          <w:szCs w:val="18"/>
        </w:rPr>
        <w:t>.</w:t>
      </w:r>
      <w:r w:rsidR="00D23B08" w:rsidRPr="00837DF3">
        <w:rPr>
          <w:rFonts w:ascii="Arial" w:hAnsi="Arial" w:cs="Arial"/>
          <w:sz w:val="18"/>
          <w:szCs w:val="18"/>
        </w:rPr>
        <w:t xml:space="preserve"> </w:t>
      </w:r>
      <w:r w:rsidR="009A4B10" w:rsidRPr="00837DF3">
        <w:rPr>
          <w:rFonts w:ascii="Arial" w:hAnsi="Arial" w:cs="Arial"/>
          <w:sz w:val="18"/>
          <w:szCs w:val="18"/>
        </w:rPr>
        <w:t>Č</w:t>
      </w:r>
      <w:r w:rsidR="00D23B08" w:rsidRPr="00837DF3">
        <w:rPr>
          <w:rFonts w:ascii="Arial" w:hAnsi="Arial" w:cs="Arial"/>
          <w:sz w:val="18"/>
          <w:szCs w:val="18"/>
        </w:rPr>
        <w:t>innosti uvedené v odst. 2.6.</w:t>
      </w:r>
      <w:r w:rsidR="009A4B10" w:rsidRPr="00837DF3">
        <w:rPr>
          <w:rFonts w:ascii="Arial" w:hAnsi="Arial" w:cs="Arial"/>
          <w:sz w:val="18"/>
          <w:szCs w:val="18"/>
        </w:rPr>
        <w:t xml:space="preserve"> této smlouvy</w:t>
      </w:r>
      <w:r w:rsidR="00D23B08" w:rsidRPr="00837DF3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837DF3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837DF3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837DF3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837DF3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Pr="00837DF3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837DF3">
        <w:rPr>
          <w:rFonts w:ascii="Arial" w:hAnsi="Arial" w:cs="Arial"/>
          <w:sz w:val="18"/>
          <w:szCs w:val="18"/>
        </w:rPr>
        <w:t>í soupisu stavebních prací, dodá</w:t>
      </w:r>
      <w:r w:rsidRPr="00837DF3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837D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PLATEBNÍ PODMÍNKY</w:t>
      </w:r>
    </w:p>
    <w:p w14:paraId="071AC892" w14:textId="77777777" w:rsidR="00B25F3C" w:rsidRPr="00837DF3" w:rsidRDefault="00B25F3C" w:rsidP="008D735B">
      <w:pPr>
        <w:spacing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98D382C" w14:textId="77777777" w:rsidR="00E7559C" w:rsidRPr="00837DF3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837DF3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837DF3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837DF3">
        <w:rPr>
          <w:rFonts w:ascii="Arial" w:hAnsi="Arial" w:cs="Arial"/>
          <w:sz w:val="18"/>
          <w:szCs w:val="18"/>
        </w:rPr>
        <w:t>.</w:t>
      </w:r>
    </w:p>
    <w:p w14:paraId="79EE86DA" w14:textId="016B3EC5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837DF3">
        <w:rPr>
          <w:rFonts w:ascii="Arial" w:hAnsi="Arial" w:cs="Arial"/>
          <w:sz w:val="18"/>
          <w:szCs w:val="18"/>
        </w:rPr>
        <w:t>5</w:t>
      </w:r>
      <w:r w:rsidR="00C957E6" w:rsidRPr="00837DF3">
        <w:rPr>
          <w:rFonts w:ascii="Arial" w:hAnsi="Arial" w:cs="Arial"/>
          <w:sz w:val="18"/>
          <w:szCs w:val="18"/>
        </w:rPr>
        <w:t xml:space="preserve"> </w:t>
      </w:r>
      <w:r w:rsidR="00E36D29" w:rsidRPr="00837DF3">
        <w:rPr>
          <w:rFonts w:ascii="Arial" w:hAnsi="Arial" w:cs="Arial"/>
          <w:sz w:val="18"/>
          <w:szCs w:val="18"/>
        </w:rPr>
        <w:t>dní před koncem daného měsíce</w:t>
      </w:r>
      <w:r w:rsidR="005468C9" w:rsidRPr="00837DF3">
        <w:rPr>
          <w:rFonts w:ascii="Arial" w:hAnsi="Arial" w:cs="Arial"/>
          <w:sz w:val="18"/>
          <w:szCs w:val="18"/>
        </w:rPr>
        <w:t xml:space="preserve"> o</w:t>
      </w:r>
      <w:r w:rsidRPr="00837DF3">
        <w:rPr>
          <w:rFonts w:ascii="Arial" w:hAnsi="Arial" w:cs="Arial"/>
          <w:sz w:val="18"/>
          <w:szCs w:val="18"/>
        </w:rPr>
        <w:t>bjednateli</w:t>
      </w:r>
      <w:r w:rsidR="00E36D29" w:rsidRPr="00837DF3">
        <w:rPr>
          <w:rFonts w:ascii="Arial" w:hAnsi="Arial" w:cs="Arial"/>
          <w:sz w:val="18"/>
          <w:szCs w:val="18"/>
        </w:rPr>
        <w:t xml:space="preserve"> návrh</w:t>
      </w:r>
      <w:r w:rsidRPr="00837DF3">
        <w:rPr>
          <w:rFonts w:ascii="Arial" w:hAnsi="Arial" w:cs="Arial"/>
          <w:sz w:val="18"/>
          <w:szCs w:val="18"/>
        </w:rPr>
        <w:t xml:space="preserve"> soupis</w:t>
      </w:r>
      <w:r w:rsidR="00E36D29" w:rsidRPr="00837DF3">
        <w:rPr>
          <w:rFonts w:ascii="Arial" w:hAnsi="Arial" w:cs="Arial"/>
          <w:sz w:val="18"/>
          <w:szCs w:val="18"/>
        </w:rPr>
        <w:t>u</w:t>
      </w:r>
      <w:r w:rsidRPr="00837DF3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837DF3">
        <w:rPr>
          <w:rFonts w:ascii="Arial" w:hAnsi="Arial" w:cs="Arial"/>
          <w:sz w:val="18"/>
          <w:szCs w:val="18"/>
        </w:rPr>
        <w:t>5</w:t>
      </w:r>
      <w:r w:rsidRPr="00837DF3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837DF3">
        <w:rPr>
          <w:rFonts w:ascii="Arial" w:hAnsi="Arial" w:cs="Arial"/>
          <w:sz w:val="18"/>
          <w:szCs w:val="18"/>
        </w:rPr>
        <w:t>ouhlasení objednatelem vystaví z</w:t>
      </w:r>
      <w:r w:rsidRPr="00837DF3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837DF3">
        <w:rPr>
          <w:rFonts w:ascii="Arial" w:hAnsi="Arial" w:cs="Arial"/>
          <w:sz w:val="18"/>
          <w:szCs w:val="18"/>
        </w:rPr>
        <w:t xml:space="preserve">návrhu </w:t>
      </w:r>
      <w:r w:rsidRPr="00837DF3">
        <w:rPr>
          <w:rFonts w:ascii="Arial" w:hAnsi="Arial" w:cs="Arial"/>
          <w:sz w:val="18"/>
          <w:szCs w:val="18"/>
        </w:rPr>
        <w:t>soupisu provedených prací.</w:t>
      </w:r>
      <w:r w:rsidR="00E36D29" w:rsidRPr="00837DF3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837DF3">
        <w:rPr>
          <w:rFonts w:ascii="Arial" w:hAnsi="Arial" w:cs="Arial"/>
          <w:sz w:val="18"/>
          <w:szCs w:val="18"/>
        </w:rPr>
        <w:t xml:space="preserve"> objednatelem a TDS</w:t>
      </w:r>
      <w:r w:rsidR="00E36D29" w:rsidRPr="00837DF3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837DF3">
        <w:rPr>
          <w:rFonts w:ascii="Arial" w:hAnsi="Arial" w:cs="Arial"/>
          <w:sz w:val="18"/>
          <w:szCs w:val="18"/>
        </w:rPr>
        <w:t xml:space="preserve"> soupis provedených prací, b</w:t>
      </w:r>
      <w:r w:rsidRPr="00837DF3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837DF3">
        <w:rPr>
          <w:rFonts w:ascii="Arial" w:hAnsi="Arial" w:cs="Arial"/>
          <w:sz w:val="18"/>
          <w:szCs w:val="18"/>
        </w:rPr>
        <w:t>bo druhu provedených prací, je z</w:t>
      </w:r>
      <w:r w:rsidRPr="00837DF3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837DF3">
        <w:rPr>
          <w:rFonts w:ascii="Arial" w:hAnsi="Arial" w:cs="Arial"/>
          <w:sz w:val="18"/>
          <w:szCs w:val="18"/>
        </w:rPr>
        <w:t xml:space="preserve"> k rozporu. Pokud bude faktura z</w:t>
      </w:r>
      <w:r w:rsidRPr="00837DF3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837DF3">
        <w:rPr>
          <w:rFonts w:ascii="Arial" w:hAnsi="Arial" w:cs="Arial"/>
          <w:sz w:val="18"/>
          <w:szCs w:val="18"/>
        </w:rPr>
        <w:t>vyplývající z peněžitého dluhu o</w:t>
      </w:r>
      <w:r w:rsidRPr="00837DF3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837DF3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837DF3">
        <w:rPr>
          <w:rFonts w:ascii="Arial" w:hAnsi="Arial" w:cs="Arial"/>
          <w:sz w:val="18"/>
          <w:szCs w:val="18"/>
        </w:rPr>
        <w:t>.</w:t>
      </w:r>
      <w:r w:rsidRPr="00837DF3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837DF3">
        <w:rPr>
          <w:rFonts w:ascii="Arial" w:hAnsi="Arial" w:cs="Arial"/>
          <w:sz w:val="18"/>
          <w:szCs w:val="18"/>
        </w:rPr>
        <w:t xml:space="preserve">č. 235/2004 Sb., </w:t>
      </w:r>
      <w:r w:rsidRPr="00837DF3">
        <w:rPr>
          <w:rFonts w:ascii="Arial" w:hAnsi="Arial" w:cs="Arial"/>
          <w:sz w:val="18"/>
          <w:szCs w:val="18"/>
        </w:rPr>
        <w:t>o dani z</w:t>
      </w:r>
      <w:r w:rsidR="009C7889" w:rsidRPr="00837DF3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837DF3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lastRenderedPageBreak/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837DF3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837DF3">
        <w:rPr>
          <w:rFonts w:ascii="Arial" w:hAnsi="Arial" w:cs="Arial"/>
          <w:sz w:val="18"/>
          <w:szCs w:val="18"/>
        </w:rPr>
        <w:t>objednatelem</w:t>
      </w:r>
      <w:r w:rsidRPr="00837DF3">
        <w:rPr>
          <w:rFonts w:ascii="Arial" w:hAnsi="Arial" w:cs="Arial"/>
          <w:sz w:val="18"/>
          <w:szCs w:val="18"/>
        </w:rPr>
        <w:t xml:space="preserve"> zpochybněna, je </w:t>
      </w:r>
      <w:r w:rsidR="003F48C8" w:rsidRPr="00837DF3">
        <w:rPr>
          <w:rFonts w:ascii="Arial" w:hAnsi="Arial" w:cs="Arial"/>
          <w:sz w:val="18"/>
          <w:szCs w:val="18"/>
        </w:rPr>
        <w:t>objednatel</w:t>
      </w:r>
      <w:r w:rsidRPr="00837DF3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837DF3">
        <w:rPr>
          <w:rFonts w:ascii="Arial" w:hAnsi="Arial" w:cs="Arial"/>
          <w:sz w:val="18"/>
          <w:szCs w:val="18"/>
        </w:rPr>
        <w:t>Zhotovitel</w:t>
      </w:r>
      <w:r w:rsidRPr="00837DF3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837DF3">
        <w:rPr>
          <w:rFonts w:ascii="Arial" w:hAnsi="Arial" w:cs="Arial"/>
          <w:sz w:val="18"/>
          <w:szCs w:val="18"/>
        </w:rPr>
        <w:t>ry běží nová lhůta splatnosti. Zhotovitel</w:t>
      </w:r>
      <w:r w:rsidRPr="00837DF3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837DF3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837DF3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Požádá-li </w:t>
      </w:r>
      <w:r w:rsidR="003F48C8" w:rsidRPr="00837DF3">
        <w:rPr>
          <w:rFonts w:ascii="Arial" w:hAnsi="Arial" w:cs="Arial"/>
          <w:sz w:val="18"/>
          <w:szCs w:val="18"/>
        </w:rPr>
        <w:t>objednatel</w:t>
      </w:r>
      <w:r w:rsidRPr="00837DF3">
        <w:rPr>
          <w:rFonts w:ascii="Arial" w:hAnsi="Arial" w:cs="Arial"/>
          <w:sz w:val="18"/>
          <w:szCs w:val="18"/>
        </w:rPr>
        <w:t xml:space="preserve"> písemně </w:t>
      </w:r>
      <w:r w:rsidR="003F48C8" w:rsidRPr="00837DF3">
        <w:rPr>
          <w:rFonts w:ascii="Arial" w:hAnsi="Arial" w:cs="Arial"/>
          <w:sz w:val="18"/>
          <w:szCs w:val="18"/>
        </w:rPr>
        <w:t>zhotovitele</w:t>
      </w:r>
      <w:r w:rsidRPr="00837DF3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837DF3">
        <w:rPr>
          <w:rFonts w:ascii="Arial" w:hAnsi="Arial" w:cs="Arial"/>
          <w:sz w:val="18"/>
          <w:szCs w:val="18"/>
        </w:rPr>
        <w:t>zhotovitel</w:t>
      </w:r>
      <w:r w:rsidRPr="00837DF3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837DF3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837DF3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Faktura</w:t>
      </w:r>
      <w:r w:rsidR="002113C4" w:rsidRPr="00837DF3">
        <w:rPr>
          <w:rFonts w:ascii="Arial" w:hAnsi="Arial" w:cs="Arial"/>
          <w:sz w:val="18"/>
          <w:szCs w:val="18"/>
        </w:rPr>
        <w:t xml:space="preserve"> bud</w:t>
      </w:r>
      <w:r w:rsidRPr="00837DF3">
        <w:rPr>
          <w:rFonts w:ascii="Arial" w:hAnsi="Arial" w:cs="Arial"/>
          <w:sz w:val="18"/>
          <w:szCs w:val="18"/>
        </w:rPr>
        <w:t>e</w:t>
      </w:r>
      <w:r w:rsidR="002113C4" w:rsidRPr="00837DF3">
        <w:rPr>
          <w:rFonts w:ascii="Arial" w:hAnsi="Arial" w:cs="Arial"/>
          <w:sz w:val="18"/>
          <w:szCs w:val="18"/>
        </w:rPr>
        <w:t xml:space="preserve"> objednateli předán</w:t>
      </w:r>
      <w:r w:rsidRPr="00837DF3">
        <w:rPr>
          <w:rFonts w:ascii="Arial" w:hAnsi="Arial" w:cs="Arial"/>
          <w:sz w:val="18"/>
          <w:szCs w:val="18"/>
        </w:rPr>
        <w:t>a</w:t>
      </w:r>
      <w:r w:rsidR="002113C4" w:rsidRPr="00837DF3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837DF3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837DF3">
        <w:rPr>
          <w:rFonts w:ascii="Arial" w:hAnsi="Arial" w:cs="Arial"/>
          <w:sz w:val="18"/>
          <w:szCs w:val="18"/>
        </w:rPr>
        <w:t>sobu zajištění daně dle § 109a</w:t>
      </w:r>
      <w:r w:rsidRPr="00837DF3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837DF3">
        <w:rPr>
          <w:rFonts w:ascii="Arial" w:hAnsi="Arial" w:cs="Arial"/>
          <w:sz w:val="18"/>
          <w:szCs w:val="18"/>
        </w:rPr>
        <w:t>o DPH</w:t>
      </w:r>
      <w:r w:rsidRPr="00837DF3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837DF3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837DF3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837D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291DD03" w14:textId="77777777" w:rsidR="009A3856" w:rsidRPr="00837DF3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VÝCHOZÍ PODKLADY – SPOLUPŮSOBENÍ OBJEDNATELE</w:t>
      </w:r>
    </w:p>
    <w:p w14:paraId="20D8781C" w14:textId="77777777" w:rsidR="009A3856" w:rsidRPr="00837DF3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4909B" w14:textId="77777777" w:rsidR="009A3856" w:rsidRPr="00837DF3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Objednatel, v rámci spolupůsobení, předá zhotoviteli bezúplatně po podpisu smlouvy tyto dokumenty:</w:t>
      </w:r>
    </w:p>
    <w:p w14:paraId="17AC5A43" w14:textId="40534381" w:rsidR="007B55EA" w:rsidRPr="00837DF3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projektovou dokumentaci</w:t>
      </w:r>
      <w:r w:rsidR="00A3631C" w:rsidRPr="00837DF3">
        <w:rPr>
          <w:rFonts w:ascii="Arial" w:hAnsi="Arial" w:cs="Arial"/>
          <w:sz w:val="18"/>
          <w:szCs w:val="18"/>
        </w:rPr>
        <w:t xml:space="preserve"> </w:t>
      </w:r>
      <w:r w:rsidR="009C147E" w:rsidRPr="00837DF3">
        <w:rPr>
          <w:rFonts w:ascii="Arial" w:hAnsi="Arial" w:cs="Arial"/>
          <w:sz w:val="18"/>
          <w:szCs w:val="18"/>
        </w:rPr>
        <w:t xml:space="preserve">v digitální podobě a </w:t>
      </w:r>
      <w:r w:rsidR="00A3631C" w:rsidRPr="00837DF3">
        <w:rPr>
          <w:rFonts w:ascii="Arial" w:hAnsi="Arial" w:cs="Arial"/>
          <w:sz w:val="18"/>
          <w:szCs w:val="18"/>
        </w:rPr>
        <w:t>1 paré</w:t>
      </w:r>
      <w:r w:rsidR="00340CB8" w:rsidRPr="00837DF3">
        <w:rPr>
          <w:rFonts w:ascii="Arial" w:hAnsi="Arial" w:cs="Arial"/>
          <w:sz w:val="18"/>
          <w:szCs w:val="18"/>
        </w:rPr>
        <w:t xml:space="preserve"> v papírové formě</w:t>
      </w:r>
      <w:r w:rsidR="003F48C8" w:rsidRPr="00837DF3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837DF3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povolení stavby, </w:t>
      </w:r>
      <w:r w:rsidR="009A3856" w:rsidRPr="00837DF3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837DF3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837DF3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837DF3">
        <w:rPr>
          <w:rFonts w:ascii="Arial" w:hAnsi="Arial" w:cs="Arial"/>
          <w:sz w:val="18"/>
          <w:szCs w:val="18"/>
        </w:rPr>
        <w:t>, viz čl. 1 této smlouvy</w:t>
      </w:r>
      <w:r w:rsidR="00D03AC2" w:rsidRPr="00837DF3">
        <w:rPr>
          <w:rFonts w:ascii="Arial" w:hAnsi="Arial" w:cs="Arial"/>
          <w:sz w:val="18"/>
          <w:szCs w:val="18"/>
        </w:rPr>
        <w:t>,</w:t>
      </w:r>
      <w:r w:rsidR="0088596E" w:rsidRPr="00837DF3">
        <w:rPr>
          <w:rFonts w:ascii="Arial" w:hAnsi="Arial" w:cs="Arial"/>
          <w:sz w:val="18"/>
          <w:szCs w:val="18"/>
        </w:rPr>
        <w:t xml:space="preserve"> a </w:t>
      </w:r>
      <w:r w:rsidR="00FE19EB" w:rsidRPr="00837DF3">
        <w:rPr>
          <w:rFonts w:ascii="Arial" w:hAnsi="Arial" w:cs="Arial"/>
          <w:sz w:val="18"/>
          <w:szCs w:val="18"/>
        </w:rPr>
        <w:t>identifikační údaje TDS</w:t>
      </w:r>
      <w:r w:rsidRPr="00837DF3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Pr="00837DF3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837DF3">
        <w:rPr>
          <w:rFonts w:ascii="Arial" w:hAnsi="Arial" w:cs="Arial"/>
          <w:sz w:val="18"/>
          <w:szCs w:val="18"/>
        </w:rPr>
        <w:t>t</w:t>
      </w:r>
      <w:r w:rsidRPr="00837DF3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837D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837DF3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PODMÍNKY PROVÁDĚNÍ DÍLA</w:t>
      </w:r>
    </w:p>
    <w:p w14:paraId="66129B91" w14:textId="565B9D1C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837DF3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837DF3">
        <w:rPr>
          <w:rFonts w:ascii="Arial" w:hAnsi="Arial" w:cs="Arial"/>
          <w:sz w:val="18"/>
          <w:szCs w:val="18"/>
        </w:rPr>
        <w:t xml:space="preserve"> Zjistí-li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bjednatel, </w:t>
      </w:r>
      <w:r w:rsidR="00FE19EB" w:rsidRPr="00837DF3">
        <w:rPr>
          <w:rFonts w:ascii="Arial" w:hAnsi="Arial" w:cs="Arial"/>
          <w:sz w:val="18"/>
          <w:szCs w:val="18"/>
        </w:rPr>
        <w:t xml:space="preserve">resp. TDS, </w:t>
      </w:r>
      <w:r w:rsidRPr="00837DF3">
        <w:rPr>
          <w:rFonts w:ascii="Arial" w:hAnsi="Arial" w:cs="Arial"/>
          <w:sz w:val="18"/>
          <w:szCs w:val="18"/>
        </w:rPr>
        <w:t xml:space="preserve">že </w:t>
      </w:r>
      <w:r w:rsidR="00C85E9A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>bjednatel</w:t>
      </w:r>
      <w:r w:rsidR="00FE19EB" w:rsidRPr="00837DF3">
        <w:rPr>
          <w:rFonts w:ascii="Arial" w:hAnsi="Arial" w:cs="Arial"/>
          <w:sz w:val="18"/>
          <w:szCs w:val="18"/>
        </w:rPr>
        <w:t xml:space="preserve">, resp. TDS, </w:t>
      </w:r>
      <w:r w:rsidRPr="00837DF3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837DF3">
        <w:rPr>
          <w:rFonts w:ascii="Arial" w:hAnsi="Arial" w:cs="Arial"/>
          <w:sz w:val="18"/>
          <w:szCs w:val="18"/>
        </w:rPr>
        <w:t xml:space="preserve">dvakrát </w:t>
      </w:r>
      <w:r w:rsidRPr="00837DF3">
        <w:rPr>
          <w:rFonts w:ascii="Arial" w:hAnsi="Arial" w:cs="Arial"/>
          <w:sz w:val="18"/>
          <w:szCs w:val="18"/>
        </w:rPr>
        <w:t>měsíčně. Objednatel</w:t>
      </w:r>
      <w:r w:rsidR="003C6992" w:rsidRPr="00837DF3">
        <w:rPr>
          <w:rFonts w:ascii="Arial" w:hAnsi="Arial" w:cs="Arial"/>
          <w:sz w:val="18"/>
          <w:szCs w:val="18"/>
        </w:rPr>
        <w:t xml:space="preserve"> příp. TDS</w:t>
      </w:r>
      <w:r w:rsidRPr="00837DF3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837DF3">
        <w:rPr>
          <w:rFonts w:ascii="Arial" w:hAnsi="Arial" w:cs="Arial"/>
          <w:sz w:val="18"/>
          <w:szCs w:val="18"/>
        </w:rPr>
        <w:t>3</w:t>
      </w:r>
      <w:r w:rsidR="00B64430" w:rsidRPr="00837DF3">
        <w:rPr>
          <w:rFonts w:ascii="Arial" w:hAnsi="Arial" w:cs="Arial"/>
          <w:sz w:val="18"/>
          <w:szCs w:val="18"/>
        </w:rPr>
        <w:t xml:space="preserve"> d</w:t>
      </w:r>
      <w:r w:rsidRPr="00837DF3">
        <w:rPr>
          <w:rFonts w:ascii="Arial" w:hAnsi="Arial" w:cs="Arial"/>
          <w:sz w:val="18"/>
          <w:szCs w:val="18"/>
        </w:rPr>
        <w:t>n</w:t>
      </w:r>
      <w:r w:rsidR="003C6992" w:rsidRPr="00837DF3">
        <w:rPr>
          <w:rFonts w:ascii="Arial" w:hAnsi="Arial" w:cs="Arial"/>
          <w:sz w:val="18"/>
          <w:szCs w:val="18"/>
        </w:rPr>
        <w:t>y</w:t>
      </w:r>
      <w:r w:rsidRPr="00837DF3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837DF3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Objednatel je oprávněn nařídit přerušení prací i bez udání důvodu a zhotovitel je povinen toto přerušení akceptovat. Přerušení prací může objednatel nařídit na maximální dobu 14 dnů. Termín předání díla se </w:t>
      </w:r>
      <w:r w:rsidRPr="00837DF3">
        <w:rPr>
          <w:rFonts w:ascii="Arial" w:hAnsi="Arial" w:cs="Arial"/>
          <w:sz w:val="18"/>
          <w:szCs w:val="18"/>
        </w:rPr>
        <w:lastRenderedPageBreak/>
        <w:t>v tomto případě prodlužuje maximálně o dobu, po kterou byly práce na díle přerušeny.</w:t>
      </w:r>
    </w:p>
    <w:p w14:paraId="21455303" w14:textId="2C6F0C0D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837DF3">
        <w:rPr>
          <w:rFonts w:ascii="Arial" w:hAnsi="Arial" w:cs="Arial"/>
          <w:sz w:val="18"/>
          <w:szCs w:val="18"/>
        </w:rPr>
        <w:t xml:space="preserve">5 </w:t>
      </w:r>
      <w:r w:rsidRPr="00837DF3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Pokud se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>hotovitel</w:t>
      </w:r>
      <w:r w:rsidR="003B3D49" w:rsidRPr="00837DF3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837DF3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</w:t>
      </w:r>
      <w:r w:rsidR="00937A64" w:rsidRPr="00837DF3">
        <w:rPr>
          <w:rFonts w:ascii="Arial" w:hAnsi="Arial" w:cs="Arial"/>
          <w:sz w:val="18"/>
          <w:szCs w:val="18"/>
        </w:rPr>
        <w:t>se zavazuje</w:t>
      </w:r>
      <w:r w:rsidRPr="00837DF3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837DF3">
        <w:rPr>
          <w:rFonts w:ascii="Arial" w:hAnsi="Arial" w:cs="Arial"/>
          <w:sz w:val="18"/>
          <w:szCs w:val="18"/>
        </w:rPr>
        <w:t>žá</w:t>
      </w:r>
      <w:r w:rsidRPr="00837DF3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837DF3">
        <w:rPr>
          <w:rFonts w:ascii="Arial" w:hAnsi="Arial" w:cs="Arial"/>
          <w:sz w:val="18"/>
          <w:szCs w:val="18"/>
        </w:rPr>
        <w:t xml:space="preserve">jeho </w:t>
      </w:r>
      <w:r w:rsidRPr="00837DF3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837DF3">
        <w:rPr>
          <w:rFonts w:ascii="Arial" w:hAnsi="Arial" w:cs="Arial"/>
          <w:sz w:val="18"/>
          <w:szCs w:val="18"/>
        </w:rPr>
        <w:t xml:space="preserve">o nichž by </w:t>
      </w:r>
      <w:r w:rsidRPr="00837DF3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837DF3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837DF3">
        <w:rPr>
          <w:rFonts w:ascii="Arial" w:hAnsi="Arial" w:cs="Arial"/>
          <w:sz w:val="18"/>
          <w:szCs w:val="18"/>
        </w:rPr>
        <w:t>č</w:t>
      </w:r>
      <w:r w:rsidRPr="00837DF3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837DF3">
        <w:rPr>
          <w:rFonts w:ascii="Arial" w:hAnsi="Arial" w:cs="Arial"/>
          <w:sz w:val="18"/>
          <w:szCs w:val="18"/>
        </w:rPr>
        <w:t>z</w:t>
      </w:r>
      <w:r w:rsidRPr="00837DF3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837DF3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se zavazuje nepro</w:t>
      </w:r>
      <w:r w:rsidR="001A214A" w:rsidRPr="00837DF3">
        <w:rPr>
          <w:rFonts w:ascii="Arial" w:hAnsi="Arial" w:cs="Arial"/>
          <w:sz w:val="18"/>
          <w:szCs w:val="18"/>
        </w:rPr>
        <w:t>vádě</w:t>
      </w:r>
      <w:r w:rsidRPr="00837DF3">
        <w:rPr>
          <w:rFonts w:ascii="Arial" w:hAnsi="Arial" w:cs="Arial"/>
          <w:sz w:val="18"/>
          <w:szCs w:val="18"/>
        </w:rPr>
        <w:t>t</w:t>
      </w:r>
      <w:r w:rsidR="001A214A" w:rsidRPr="00837DF3">
        <w:rPr>
          <w:rFonts w:ascii="Arial" w:hAnsi="Arial" w:cs="Arial"/>
          <w:sz w:val="18"/>
          <w:szCs w:val="18"/>
        </w:rPr>
        <w:t xml:space="preserve"> díl</w:t>
      </w:r>
      <w:r w:rsidRPr="00837DF3">
        <w:rPr>
          <w:rFonts w:ascii="Arial" w:hAnsi="Arial" w:cs="Arial"/>
          <w:sz w:val="18"/>
          <w:szCs w:val="18"/>
        </w:rPr>
        <w:t>o</w:t>
      </w:r>
      <w:r w:rsidR="001A214A" w:rsidRPr="00837DF3">
        <w:rPr>
          <w:rFonts w:ascii="Arial" w:hAnsi="Arial" w:cs="Arial"/>
          <w:sz w:val="18"/>
          <w:szCs w:val="18"/>
        </w:rPr>
        <w:t xml:space="preserve"> ve dnech </w:t>
      </w:r>
      <w:r w:rsidR="005531CF" w:rsidRPr="00837DF3">
        <w:rPr>
          <w:rFonts w:ascii="Arial" w:hAnsi="Arial" w:cs="Arial"/>
          <w:sz w:val="18"/>
          <w:szCs w:val="18"/>
        </w:rPr>
        <w:t>státních a ostatních svátků dle</w:t>
      </w:r>
      <w:r w:rsidR="001A214A" w:rsidRPr="00837DF3">
        <w:rPr>
          <w:rFonts w:ascii="Arial" w:hAnsi="Arial" w:cs="Arial"/>
          <w:sz w:val="18"/>
          <w:szCs w:val="18"/>
        </w:rPr>
        <w:t xml:space="preserve"> zákon</w:t>
      </w:r>
      <w:r w:rsidR="005531CF" w:rsidRPr="00837DF3">
        <w:rPr>
          <w:rFonts w:ascii="Arial" w:hAnsi="Arial" w:cs="Arial"/>
          <w:sz w:val="18"/>
          <w:szCs w:val="18"/>
        </w:rPr>
        <w:t>a</w:t>
      </w:r>
      <w:r w:rsidR="001A214A" w:rsidRPr="00837DF3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837DF3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837DF3">
        <w:rPr>
          <w:rFonts w:ascii="Arial" w:hAnsi="Arial" w:cs="Arial"/>
          <w:sz w:val="18"/>
          <w:szCs w:val="18"/>
        </w:rPr>
        <w:t>děleném</w:t>
      </w:r>
      <w:r w:rsidR="005531CF" w:rsidRPr="00837DF3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837DF3">
        <w:rPr>
          <w:rFonts w:ascii="Arial" w:hAnsi="Arial" w:cs="Arial"/>
          <w:sz w:val="18"/>
          <w:szCs w:val="18"/>
        </w:rPr>
        <w:t>o</w:t>
      </w:r>
      <w:r w:rsidRPr="00837DF3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7777777" w:rsidR="005F0F63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837DF3">
        <w:rPr>
          <w:rFonts w:ascii="Arial" w:hAnsi="Arial" w:cs="Arial"/>
          <w:sz w:val="18"/>
          <w:szCs w:val="18"/>
        </w:rPr>
        <w:t xml:space="preserve"> č. 183/2006 Sb., o územním plánování a stavebním řádu (stavební zákon), ve znění pozdějších předpisů a § 334a zákona </w:t>
      </w:r>
      <w:r w:rsidRPr="00837DF3">
        <w:rPr>
          <w:rFonts w:ascii="Arial" w:hAnsi="Arial" w:cs="Arial"/>
          <w:sz w:val="18"/>
          <w:szCs w:val="18"/>
        </w:rPr>
        <w:t xml:space="preserve">č. </w:t>
      </w:r>
      <w:r w:rsidR="009C7889" w:rsidRPr="00837DF3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837DF3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837DF3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Stavbyvedoucí</w:t>
      </w:r>
      <w:r w:rsidR="00901B49" w:rsidRPr="00837DF3">
        <w:rPr>
          <w:rFonts w:ascii="Arial" w:hAnsi="Arial" w:cs="Arial"/>
          <w:sz w:val="18"/>
          <w:szCs w:val="18"/>
        </w:rPr>
        <w:t xml:space="preserve"> příp. jeho zástupce</w:t>
      </w:r>
      <w:r w:rsidRPr="00837DF3">
        <w:rPr>
          <w:rFonts w:ascii="Arial" w:hAnsi="Arial" w:cs="Arial"/>
          <w:sz w:val="18"/>
          <w:szCs w:val="18"/>
        </w:rPr>
        <w:t xml:space="preserve"> musí být </w:t>
      </w:r>
      <w:r w:rsidR="00901B49" w:rsidRPr="00837DF3">
        <w:rPr>
          <w:rFonts w:ascii="Arial" w:hAnsi="Arial" w:cs="Arial"/>
          <w:sz w:val="18"/>
          <w:szCs w:val="18"/>
        </w:rPr>
        <w:t xml:space="preserve">trvale </w:t>
      </w:r>
      <w:r w:rsidR="007B0454" w:rsidRPr="00837DF3">
        <w:rPr>
          <w:rFonts w:ascii="Arial" w:hAnsi="Arial" w:cs="Arial"/>
          <w:sz w:val="18"/>
          <w:szCs w:val="18"/>
        </w:rPr>
        <w:t>přítomen</w:t>
      </w:r>
      <w:r w:rsidR="00901B49" w:rsidRPr="00837DF3">
        <w:rPr>
          <w:rFonts w:ascii="Arial" w:hAnsi="Arial" w:cs="Arial"/>
          <w:sz w:val="18"/>
          <w:szCs w:val="18"/>
        </w:rPr>
        <w:t xml:space="preserve"> na stavbě.</w:t>
      </w:r>
      <w:r w:rsidRPr="00837DF3">
        <w:rPr>
          <w:rFonts w:ascii="Arial" w:hAnsi="Arial" w:cs="Arial"/>
          <w:sz w:val="18"/>
          <w:szCs w:val="18"/>
        </w:rPr>
        <w:t xml:space="preserve"> </w:t>
      </w:r>
      <w:r w:rsidR="00901B49" w:rsidRPr="00837DF3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837DF3">
        <w:rPr>
          <w:rFonts w:ascii="Arial" w:hAnsi="Arial" w:cs="Arial"/>
          <w:sz w:val="18"/>
          <w:szCs w:val="18"/>
        </w:rPr>
        <w:t>.</w:t>
      </w:r>
      <w:r w:rsidR="007A0AAF" w:rsidRPr="00837DF3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837DF3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837DF3">
        <w:rPr>
          <w:rFonts w:ascii="Arial" w:hAnsi="Arial" w:cs="Arial"/>
          <w:sz w:val="18"/>
          <w:szCs w:val="18"/>
        </w:rPr>
        <w:t>podzhotovitel</w:t>
      </w:r>
      <w:r w:rsidRPr="00837DF3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837DF3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837DF3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837DF3">
        <w:rPr>
          <w:rFonts w:ascii="Arial" w:hAnsi="Arial" w:cs="Arial"/>
          <w:sz w:val="18"/>
          <w:szCs w:val="18"/>
        </w:rPr>
        <w:t>prostřednictvím</w:t>
      </w:r>
      <w:r w:rsidRPr="00837DF3">
        <w:rPr>
          <w:rFonts w:ascii="Arial" w:hAnsi="Arial" w:cs="Arial"/>
          <w:sz w:val="18"/>
          <w:szCs w:val="18"/>
        </w:rPr>
        <w:t xml:space="preserve"> </w:t>
      </w:r>
      <w:r w:rsidR="003D7C1A" w:rsidRPr="00837DF3">
        <w:rPr>
          <w:rFonts w:ascii="Arial" w:hAnsi="Arial" w:cs="Arial"/>
          <w:sz w:val="18"/>
          <w:szCs w:val="18"/>
        </w:rPr>
        <w:t>podzhotovitele</w:t>
      </w:r>
      <w:r w:rsidRPr="00837DF3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837DF3">
        <w:rPr>
          <w:rFonts w:ascii="Arial" w:hAnsi="Arial" w:cs="Arial"/>
          <w:sz w:val="18"/>
          <w:szCs w:val="18"/>
        </w:rPr>
        <w:t>ého</w:t>
      </w:r>
      <w:r w:rsidRPr="00837DF3">
        <w:rPr>
          <w:rFonts w:ascii="Arial" w:hAnsi="Arial" w:cs="Arial"/>
          <w:sz w:val="18"/>
          <w:szCs w:val="18"/>
        </w:rPr>
        <w:t xml:space="preserve"> podzhotovitel</w:t>
      </w:r>
      <w:r w:rsidR="003D7C1A" w:rsidRPr="00837DF3">
        <w:rPr>
          <w:rFonts w:ascii="Arial" w:hAnsi="Arial" w:cs="Arial"/>
          <w:sz w:val="18"/>
          <w:szCs w:val="18"/>
        </w:rPr>
        <w:t>e</w:t>
      </w:r>
      <w:r w:rsidRPr="00837DF3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837DF3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Pr="00837DF3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lastRenderedPageBreak/>
        <w:t>Zhotovitel je osobou povinnou spolupůsobit při výkonu finanční kontroly dle zákona č. 320/2001 Sb., o finanční kontrole ve veřejné správě, v</w:t>
      </w:r>
      <w:r w:rsidR="009C7889" w:rsidRPr="00837DF3">
        <w:rPr>
          <w:rFonts w:ascii="Arial" w:hAnsi="Arial" w:cs="Arial"/>
          <w:sz w:val="18"/>
          <w:szCs w:val="18"/>
        </w:rPr>
        <w:t>e znění pozdějších předpisů</w:t>
      </w:r>
      <w:r w:rsidRPr="00837DF3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837DF3">
        <w:rPr>
          <w:rFonts w:ascii="Arial" w:hAnsi="Arial" w:cs="Arial"/>
          <w:sz w:val="18"/>
          <w:szCs w:val="18"/>
        </w:rPr>
        <w:t>el zavaz</w:t>
      </w:r>
      <w:r w:rsidRPr="00837DF3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837DF3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PŘEDÁNÍ A PŘEVZETÍ DÍLA</w:t>
      </w:r>
    </w:p>
    <w:p w14:paraId="01D6E120" w14:textId="77777777" w:rsidR="0053648A" w:rsidRPr="00837DF3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72BD8" w14:textId="77777777" w:rsidR="0053648A" w:rsidRPr="00837DF3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837DF3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837DF3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837DF3">
        <w:rPr>
          <w:rFonts w:ascii="Arial" w:hAnsi="Arial" w:cs="Arial"/>
          <w:sz w:val="18"/>
          <w:szCs w:val="18"/>
        </w:rPr>
        <w:t>5</w:t>
      </w:r>
      <w:r w:rsidRPr="00837DF3">
        <w:rPr>
          <w:rFonts w:ascii="Arial" w:hAnsi="Arial" w:cs="Arial"/>
          <w:sz w:val="18"/>
          <w:szCs w:val="18"/>
        </w:rPr>
        <w:t xml:space="preserve"> pracovní</w:t>
      </w:r>
      <w:r w:rsidR="00FE19EB" w:rsidRPr="00837DF3">
        <w:rPr>
          <w:rFonts w:ascii="Arial" w:hAnsi="Arial" w:cs="Arial"/>
          <w:sz w:val="18"/>
          <w:szCs w:val="18"/>
        </w:rPr>
        <w:t>ch</w:t>
      </w:r>
      <w:r w:rsidRPr="00837DF3">
        <w:rPr>
          <w:rFonts w:ascii="Arial" w:hAnsi="Arial" w:cs="Arial"/>
          <w:sz w:val="18"/>
          <w:szCs w:val="18"/>
        </w:rPr>
        <w:t xml:space="preserve"> dn</w:t>
      </w:r>
      <w:r w:rsidR="00FE19EB" w:rsidRPr="00837DF3">
        <w:rPr>
          <w:rFonts w:ascii="Arial" w:hAnsi="Arial" w:cs="Arial"/>
          <w:sz w:val="18"/>
          <w:szCs w:val="18"/>
        </w:rPr>
        <w:t>ů</w:t>
      </w:r>
      <w:r w:rsidRPr="00837DF3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837DF3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837DF3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837DF3">
        <w:rPr>
          <w:rFonts w:ascii="Arial" w:hAnsi="Arial" w:cs="Arial"/>
          <w:sz w:val="18"/>
          <w:szCs w:val="18"/>
        </w:rPr>
        <w:t>díla</w:t>
      </w:r>
      <w:r w:rsidRPr="00837DF3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837DF3">
        <w:rPr>
          <w:rFonts w:ascii="Arial" w:hAnsi="Arial" w:cs="Arial"/>
          <w:sz w:val="18"/>
          <w:szCs w:val="18"/>
        </w:rPr>
        <w:t>díla</w:t>
      </w:r>
      <w:r w:rsidRPr="00837DF3">
        <w:rPr>
          <w:rFonts w:ascii="Arial" w:hAnsi="Arial" w:cs="Arial"/>
          <w:sz w:val="18"/>
          <w:szCs w:val="18"/>
        </w:rPr>
        <w:t xml:space="preserve"> vyhotoví </w:t>
      </w:r>
      <w:r w:rsidR="00FB01F2" w:rsidRPr="00837DF3">
        <w:rPr>
          <w:rFonts w:ascii="Arial" w:hAnsi="Arial" w:cs="Arial"/>
          <w:sz w:val="18"/>
          <w:szCs w:val="18"/>
        </w:rPr>
        <w:t>zhotovitel</w:t>
      </w:r>
      <w:r w:rsidRPr="00837DF3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837DF3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837DF3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837DF3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837DF3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837DF3">
        <w:rPr>
          <w:rFonts w:ascii="Arial" w:hAnsi="Arial" w:cs="Arial"/>
          <w:sz w:val="18"/>
          <w:szCs w:val="18"/>
        </w:rPr>
        <w:t xml:space="preserve">následnému </w:t>
      </w:r>
      <w:r w:rsidRPr="00837DF3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837DF3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837DF3">
        <w:rPr>
          <w:rFonts w:ascii="Arial" w:hAnsi="Arial" w:cs="Arial"/>
          <w:sz w:val="18"/>
          <w:szCs w:val="18"/>
        </w:rPr>
        <w:t xml:space="preserve">ve </w:t>
      </w:r>
      <w:r w:rsidR="00E90A11" w:rsidRPr="00837DF3">
        <w:rPr>
          <w:rFonts w:ascii="Arial" w:hAnsi="Arial" w:cs="Arial"/>
          <w:sz w:val="18"/>
          <w:szCs w:val="18"/>
        </w:rPr>
        <w:t xml:space="preserve">3 </w:t>
      </w:r>
      <w:r w:rsidR="00336435" w:rsidRPr="00837DF3">
        <w:rPr>
          <w:rFonts w:ascii="Arial" w:hAnsi="Arial" w:cs="Arial"/>
          <w:sz w:val="18"/>
          <w:szCs w:val="18"/>
        </w:rPr>
        <w:t>vyhotoveních v tištěné</w:t>
      </w:r>
      <w:r w:rsidR="007B0454" w:rsidRPr="00837DF3">
        <w:rPr>
          <w:rFonts w:ascii="Arial" w:hAnsi="Arial" w:cs="Arial"/>
          <w:sz w:val="18"/>
          <w:szCs w:val="18"/>
        </w:rPr>
        <w:t xml:space="preserve"> a </w:t>
      </w:r>
      <w:r w:rsidR="00336435" w:rsidRPr="00837DF3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837DF3">
        <w:rPr>
          <w:rFonts w:ascii="Arial" w:hAnsi="Arial" w:cs="Arial"/>
          <w:sz w:val="18"/>
          <w:szCs w:val="18"/>
        </w:rPr>
        <w:t xml:space="preserve"> a .pdf</w:t>
      </w:r>
      <w:r w:rsidR="00336435" w:rsidRPr="00837DF3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91EE2EC" w:rsidR="000F083B" w:rsidRPr="00837DF3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837DF3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837DF3">
        <w:rPr>
          <w:rFonts w:ascii="Arial" w:hAnsi="Arial" w:cs="Arial"/>
          <w:sz w:val="18"/>
          <w:szCs w:val="18"/>
        </w:rPr>
        <w:t xml:space="preserve"> flash disku</w:t>
      </w:r>
      <w:r w:rsidR="00A710DC" w:rsidRPr="00837DF3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837DF3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837DF3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837DF3">
        <w:rPr>
          <w:rFonts w:ascii="Arial" w:hAnsi="Arial" w:cs="Arial"/>
          <w:sz w:val="18"/>
          <w:szCs w:val="18"/>
        </w:rPr>
        <w:t xml:space="preserve">o odpadech </w:t>
      </w:r>
      <w:r w:rsidRPr="00837DF3">
        <w:rPr>
          <w:rFonts w:ascii="Arial" w:hAnsi="Arial" w:cs="Arial"/>
          <w:sz w:val="18"/>
          <w:szCs w:val="18"/>
        </w:rPr>
        <w:t>a jeho prováděcích předpisů</w:t>
      </w:r>
      <w:r w:rsidR="00E76E36" w:rsidRPr="00837DF3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837DF3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stavební deník (deníky)</w:t>
      </w:r>
      <w:r w:rsidR="00496511" w:rsidRPr="00837DF3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837DF3">
        <w:rPr>
          <w:rFonts w:ascii="Arial" w:hAnsi="Arial" w:cs="Arial"/>
          <w:sz w:val="18"/>
          <w:szCs w:val="18"/>
        </w:rPr>
        <w:t>,</w:t>
      </w:r>
    </w:p>
    <w:p w14:paraId="34BACAAE" w14:textId="34CCC126" w:rsidR="00E76E36" w:rsidRPr="00837DF3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</w:t>
      </w:r>
      <w:r w:rsidR="00340CB8" w:rsidRPr="00837DF3">
        <w:rPr>
          <w:rFonts w:ascii="Arial" w:hAnsi="Arial" w:cs="Arial"/>
          <w:sz w:val="18"/>
          <w:szCs w:val="18"/>
        </w:rPr>
        <w:t xml:space="preserve">ve stavebním deníku </w:t>
      </w:r>
      <w:r w:rsidRPr="00837DF3">
        <w:rPr>
          <w:rFonts w:ascii="Arial" w:hAnsi="Arial" w:cs="Arial"/>
          <w:sz w:val="18"/>
          <w:szCs w:val="18"/>
        </w:rPr>
        <w:t xml:space="preserve">nejméně </w:t>
      </w:r>
      <w:r w:rsidR="00721E24" w:rsidRPr="00837DF3">
        <w:rPr>
          <w:rFonts w:ascii="Arial" w:hAnsi="Arial" w:cs="Arial"/>
          <w:sz w:val="18"/>
          <w:szCs w:val="18"/>
        </w:rPr>
        <w:t>5</w:t>
      </w:r>
      <w:r w:rsidRPr="00837DF3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837DF3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837DF3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837DF3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V</w:t>
      </w:r>
      <w:r w:rsidR="004F07F8" w:rsidRPr="00837DF3">
        <w:rPr>
          <w:rFonts w:ascii="Arial" w:hAnsi="Arial" w:cs="Arial"/>
          <w:b/>
          <w:sz w:val="18"/>
          <w:szCs w:val="18"/>
        </w:rPr>
        <w:t>LASTNICKÁ PRÁVA A NEBEZPEČÍ ŠKODY</w:t>
      </w:r>
    </w:p>
    <w:p w14:paraId="500F1F7A" w14:textId="77777777" w:rsidR="00F5109A" w:rsidRPr="00837DF3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6F377D82" w14:textId="732F88D4" w:rsidR="00336435" w:rsidRPr="00837DF3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Vlastníkem stavby</w:t>
      </w:r>
      <w:r w:rsidR="009858F4" w:rsidRPr="00837DF3">
        <w:rPr>
          <w:rFonts w:ascii="Arial" w:hAnsi="Arial" w:cs="Arial"/>
          <w:sz w:val="18"/>
          <w:szCs w:val="18"/>
        </w:rPr>
        <w:t xml:space="preserve"> (díla)</w:t>
      </w:r>
      <w:r w:rsidRPr="00837DF3">
        <w:rPr>
          <w:rFonts w:ascii="Arial" w:hAnsi="Arial" w:cs="Arial"/>
          <w:sz w:val="18"/>
          <w:szCs w:val="18"/>
        </w:rPr>
        <w:t xml:space="preserve"> je </w:t>
      </w:r>
      <w:r w:rsidR="009858F4" w:rsidRPr="00837DF3">
        <w:rPr>
          <w:rFonts w:ascii="Arial" w:hAnsi="Arial" w:cs="Arial"/>
          <w:sz w:val="18"/>
          <w:szCs w:val="18"/>
        </w:rPr>
        <w:t xml:space="preserve">v souladu s ustanovením § 2599 odst. 1 občanského zákoníku </w:t>
      </w:r>
      <w:r w:rsidRPr="00837DF3">
        <w:rPr>
          <w:rFonts w:ascii="Arial" w:hAnsi="Arial" w:cs="Arial"/>
          <w:sz w:val="18"/>
          <w:szCs w:val="18"/>
        </w:rPr>
        <w:t>od počátku</w:t>
      </w:r>
      <w:r w:rsidR="009858F4" w:rsidRPr="00837DF3">
        <w:rPr>
          <w:rFonts w:ascii="Arial" w:hAnsi="Arial" w:cs="Arial"/>
          <w:sz w:val="18"/>
          <w:szCs w:val="18"/>
        </w:rPr>
        <w:t xml:space="preserve"> </w:t>
      </w:r>
      <w:r w:rsidR="002D423B" w:rsidRPr="00837DF3">
        <w:rPr>
          <w:rFonts w:ascii="Arial" w:hAnsi="Arial" w:cs="Arial"/>
          <w:sz w:val="18"/>
          <w:szCs w:val="18"/>
        </w:rPr>
        <w:t>objednatel</w:t>
      </w:r>
      <w:r w:rsidR="009858F4" w:rsidRPr="00837DF3">
        <w:rPr>
          <w:rFonts w:ascii="Arial" w:hAnsi="Arial" w:cs="Arial"/>
          <w:sz w:val="18"/>
          <w:szCs w:val="18"/>
        </w:rPr>
        <w:t>.</w:t>
      </w:r>
      <w:r w:rsidRPr="00837DF3">
        <w:rPr>
          <w:rFonts w:ascii="Arial" w:hAnsi="Arial" w:cs="Arial"/>
          <w:sz w:val="18"/>
          <w:szCs w:val="18"/>
        </w:rPr>
        <w:t xml:space="preserve"> </w:t>
      </w:r>
    </w:p>
    <w:p w14:paraId="3ED6DD89" w14:textId="64E24E8F" w:rsidR="00443AFA" w:rsidRPr="00837DF3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837DF3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sz w:val="18"/>
          <w:szCs w:val="18"/>
        </w:rPr>
      </w:pPr>
    </w:p>
    <w:p w14:paraId="53FDAD9B" w14:textId="77777777" w:rsidR="00F5109A" w:rsidRPr="00837DF3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sz w:val="18"/>
          <w:szCs w:val="18"/>
        </w:rPr>
      </w:pPr>
    </w:p>
    <w:p w14:paraId="45F9EF2C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ZÁRUKA A ODPOVĚDNOST ZA VADY</w:t>
      </w:r>
    </w:p>
    <w:p w14:paraId="205938FD" w14:textId="77777777" w:rsidR="00BA6753" w:rsidRPr="00837DF3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9EBF8C3" w14:textId="77777777" w:rsidR="00BB0FCC" w:rsidRPr="00837DF3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bookmarkStart w:id="2" w:name="_Ref372784714"/>
      <w:r w:rsidRPr="00837DF3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837DF3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Dílo má vady</w:t>
      </w:r>
      <w:r w:rsidR="00BB0FCC" w:rsidRPr="00837DF3">
        <w:rPr>
          <w:rFonts w:ascii="Arial" w:hAnsi="Arial" w:cs="Arial"/>
          <w:sz w:val="18"/>
          <w:szCs w:val="18"/>
        </w:rPr>
        <w:t xml:space="preserve"> zejm. tehdy</w:t>
      </w:r>
      <w:r w:rsidRPr="00837DF3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837DF3">
        <w:rPr>
          <w:rFonts w:ascii="Arial" w:hAnsi="Arial" w:cs="Arial"/>
          <w:sz w:val="18"/>
          <w:szCs w:val="18"/>
        </w:rPr>
        <w:t xml:space="preserve"> zadávací </w:t>
      </w:r>
      <w:r w:rsidRPr="00837DF3">
        <w:rPr>
          <w:rFonts w:ascii="Arial" w:hAnsi="Arial" w:cs="Arial"/>
          <w:sz w:val="18"/>
          <w:szCs w:val="18"/>
        </w:rPr>
        <w:t>dokumentaci</w:t>
      </w:r>
      <w:r w:rsidR="00BB0FCC" w:rsidRPr="00837DF3">
        <w:rPr>
          <w:rFonts w:ascii="Arial" w:hAnsi="Arial" w:cs="Arial"/>
          <w:sz w:val="18"/>
          <w:szCs w:val="18"/>
        </w:rPr>
        <w:t xml:space="preserve"> vč. příloh</w:t>
      </w:r>
      <w:r w:rsidRPr="00837DF3">
        <w:rPr>
          <w:rFonts w:ascii="Arial" w:hAnsi="Arial" w:cs="Arial"/>
          <w:sz w:val="18"/>
          <w:szCs w:val="18"/>
        </w:rPr>
        <w:t xml:space="preserve"> nebo ve smlouvě</w:t>
      </w:r>
      <w:r w:rsidR="00BB0FCC" w:rsidRPr="00837DF3">
        <w:rPr>
          <w:rFonts w:ascii="Arial" w:hAnsi="Arial" w:cs="Arial"/>
          <w:sz w:val="18"/>
          <w:szCs w:val="18"/>
        </w:rPr>
        <w:t xml:space="preserve">, popř. má takové vlastnosti, které mít nesmí nebo má takové vlastnosti, které </w:t>
      </w:r>
      <w:r w:rsidR="00BB0FCC" w:rsidRPr="00837DF3">
        <w:rPr>
          <w:rFonts w:ascii="Arial" w:hAnsi="Arial" w:cs="Arial"/>
          <w:sz w:val="18"/>
          <w:szCs w:val="18"/>
        </w:rPr>
        <w:lastRenderedPageBreak/>
        <w:t>brání řádnému a bezvadnému užívání předmětu smlouvy k účelu, ke kterému je určen, ať už se jedná o vady zjevné či skryté.</w:t>
      </w:r>
    </w:p>
    <w:p w14:paraId="4A7FEBAF" w14:textId="5C7DC301" w:rsidR="006E0D2D" w:rsidRPr="00837DF3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837DF3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837DF3">
        <w:rPr>
          <w:rFonts w:ascii="Arial" w:hAnsi="Arial" w:cs="Arial"/>
          <w:sz w:val="18"/>
          <w:szCs w:val="18"/>
        </w:rPr>
        <w:t>ukončení</w:t>
      </w:r>
      <w:r w:rsidRPr="00837DF3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837DF3">
        <w:rPr>
          <w:rFonts w:ascii="Arial" w:hAnsi="Arial" w:cs="Arial"/>
          <w:sz w:val="18"/>
          <w:szCs w:val="18"/>
        </w:rPr>
        <w:t>60</w:t>
      </w:r>
      <w:r w:rsidRPr="00837DF3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837DF3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837DF3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837DF3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837DF3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837DF3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837DF3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837DF3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</w:t>
      </w:r>
      <w:r w:rsidRPr="00837DF3">
        <w:rPr>
          <w:rFonts w:ascii="Arial" w:hAnsi="Arial" w:cs="Arial"/>
          <w:bCs/>
          <w:sz w:val="18"/>
          <w:szCs w:val="18"/>
        </w:rPr>
        <w:t>potvrdí</w:t>
      </w:r>
      <w:r w:rsidRPr="00837DF3">
        <w:rPr>
          <w:rFonts w:ascii="Arial" w:hAnsi="Arial" w:cs="Arial"/>
          <w:sz w:val="18"/>
          <w:szCs w:val="18"/>
        </w:rPr>
        <w:t xml:space="preserve"> objednateli </w:t>
      </w:r>
      <w:r w:rsidRPr="00837DF3">
        <w:rPr>
          <w:rFonts w:ascii="Arial" w:hAnsi="Arial" w:cs="Arial"/>
          <w:bCs/>
          <w:sz w:val="18"/>
          <w:szCs w:val="18"/>
        </w:rPr>
        <w:t>přijetí reklamace</w:t>
      </w:r>
      <w:r w:rsidRPr="00837DF3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837DF3">
        <w:rPr>
          <w:rFonts w:ascii="Arial" w:hAnsi="Arial" w:cs="Arial"/>
          <w:bCs/>
          <w:sz w:val="18"/>
          <w:szCs w:val="18"/>
        </w:rPr>
        <w:t xml:space="preserve">začne </w:t>
      </w:r>
      <w:r w:rsidRPr="00837DF3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837DF3">
        <w:rPr>
          <w:rFonts w:ascii="Arial" w:hAnsi="Arial" w:cs="Arial"/>
          <w:bCs/>
          <w:sz w:val="18"/>
          <w:szCs w:val="18"/>
        </w:rPr>
        <w:t>odstraněna</w:t>
      </w:r>
      <w:r w:rsidRPr="00837DF3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837DF3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837DF3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837DF3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837DF3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837DF3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837DF3">
        <w:rPr>
          <w:rFonts w:ascii="Arial" w:hAnsi="Arial" w:cs="Arial"/>
          <w:sz w:val="18"/>
          <w:szCs w:val="18"/>
        </w:rPr>
        <w:t>24</w:t>
      </w:r>
      <w:r w:rsidRPr="00837DF3">
        <w:rPr>
          <w:rFonts w:ascii="Arial" w:hAnsi="Arial" w:cs="Arial"/>
          <w:sz w:val="18"/>
          <w:szCs w:val="18"/>
        </w:rPr>
        <w:t xml:space="preserve"> hod</w:t>
      </w:r>
      <w:r w:rsidR="002143B9" w:rsidRPr="00837DF3">
        <w:rPr>
          <w:rFonts w:ascii="Arial" w:hAnsi="Arial" w:cs="Arial"/>
          <w:sz w:val="18"/>
          <w:szCs w:val="18"/>
        </w:rPr>
        <w:t>in</w:t>
      </w:r>
      <w:r w:rsidRPr="00837DF3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837DF3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837DF3">
        <w:rPr>
          <w:rFonts w:ascii="Arial" w:hAnsi="Arial" w:cs="Arial"/>
          <w:sz w:val="18"/>
          <w:szCs w:val="18"/>
        </w:rPr>
        <w:t>.</w:t>
      </w:r>
      <w:r w:rsidR="009858F4" w:rsidRPr="00837DF3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837DF3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837DF3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</w:t>
      </w:r>
      <w:r w:rsidRPr="00837DF3">
        <w:rPr>
          <w:rFonts w:ascii="Arial" w:hAnsi="Arial" w:cs="Arial"/>
          <w:bCs/>
          <w:sz w:val="18"/>
          <w:szCs w:val="18"/>
        </w:rPr>
        <w:t>neodpovídá za vady</w:t>
      </w:r>
      <w:r w:rsidRPr="00837DF3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837DF3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837DF3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837DF3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837DF3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837DF3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837DF3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837DF3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837DF3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zaplatí zhotovi</w:t>
      </w:r>
      <w:r w:rsidR="00FE3A1A" w:rsidRPr="00837DF3">
        <w:rPr>
          <w:rFonts w:ascii="Arial" w:hAnsi="Arial" w:cs="Arial"/>
          <w:sz w:val="18"/>
          <w:szCs w:val="18"/>
        </w:rPr>
        <w:t>teli za prodlení s úhradou</w:t>
      </w:r>
      <w:r w:rsidRPr="00837DF3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837DF3">
        <w:rPr>
          <w:rFonts w:ascii="Arial" w:hAnsi="Arial" w:cs="Arial"/>
          <w:sz w:val="18"/>
          <w:szCs w:val="18"/>
        </w:rPr>
        <w:t>dnateli, smluvní pokutu ve výši 0,05%</w:t>
      </w:r>
      <w:r w:rsidRPr="00837DF3">
        <w:rPr>
          <w:rFonts w:ascii="Arial" w:hAnsi="Arial" w:cs="Arial"/>
          <w:sz w:val="18"/>
          <w:szCs w:val="18"/>
        </w:rPr>
        <w:t xml:space="preserve"> </w:t>
      </w:r>
      <w:r w:rsidR="00FE3A1A" w:rsidRPr="00837DF3">
        <w:rPr>
          <w:rFonts w:ascii="Arial" w:hAnsi="Arial" w:cs="Arial"/>
          <w:sz w:val="18"/>
          <w:szCs w:val="18"/>
        </w:rPr>
        <w:t xml:space="preserve">z dlužné částky </w:t>
      </w:r>
      <w:r w:rsidRPr="00837DF3">
        <w:rPr>
          <w:rFonts w:ascii="Arial" w:hAnsi="Arial" w:cs="Arial"/>
          <w:sz w:val="18"/>
          <w:szCs w:val="18"/>
        </w:rPr>
        <w:t>za každý den prodlení.</w:t>
      </w:r>
    </w:p>
    <w:p w14:paraId="508E0EFA" w14:textId="33B7F86D" w:rsidR="00552A2D" w:rsidRPr="00837DF3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zaplatí obj</w:t>
      </w:r>
      <w:r w:rsidR="0050449E" w:rsidRPr="00837DF3">
        <w:rPr>
          <w:rFonts w:ascii="Arial" w:hAnsi="Arial" w:cs="Arial"/>
          <w:sz w:val="18"/>
          <w:szCs w:val="18"/>
        </w:rPr>
        <w:t>ednateli smluvní pokutu ve výši 10.000,- Kč</w:t>
      </w:r>
      <w:r w:rsidRPr="00837DF3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837DF3">
        <w:rPr>
          <w:rFonts w:ascii="Arial" w:hAnsi="Arial" w:cs="Arial"/>
          <w:sz w:val="18"/>
          <w:szCs w:val="18"/>
        </w:rPr>
        <w:t>díla</w:t>
      </w:r>
      <w:r w:rsidRPr="00837DF3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3818C1E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50449E" w:rsidRPr="00837DF3">
        <w:rPr>
          <w:rFonts w:ascii="Arial" w:hAnsi="Arial" w:cs="Arial"/>
          <w:sz w:val="18"/>
          <w:szCs w:val="18"/>
        </w:rPr>
        <w:t>50.000,- Kč</w:t>
      </w:r>
      <w:r w:rsidRPr="00837DF3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1EB3A266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50449E" w:rsidRPr="00837DF3">
        <w:rPr>
          <w:rFonts w:ascii="Arial" w:hAnsi="Arial" w:cs="Arial"/>
          <w:sz w:val="18"/>
          <w:szCs w:val="18"/>
        </w:rPr>
        <w:t xml:space="preserve"> 5.000,- Kč </w:t>
      </w:r>
      <w:r w:rsidRPr="00837DF3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6BAE6B3E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50449E" w:rsidRPr="00837DF3">
        <w:rPr>
          <w:rFonts w:ascii="Arial" w:hAnsi="Arial" w:cs="Arial"/>
          <w:sz w:val="18"/>
          <w:szCs w:val="18"/>
        </w:rPr>
        <w:t xml:space="preserve">5.000,- </w:t>
      </w:r>
      <w:r w:rsidR="0050449E" w:rsidRPr="00837DF3">
        <w:rPr>
          <w:rFonts w:ascii="Arial" w:hAnsi="Arial" w:cs="Arial"/>
          <w:sz w:val="18"/>
          <w:szCs w:val="18"/>
        </w:rPr>
        <w:lastRenderedPageBreak/>
        <w:t xml:space="preserve">Kč </w:t>
      </w:r>
      <w:r w:rsidRPr="00837DF3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0DE736B8" w:rsidR="00A710DC" w:rsidRPr="00837DF3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50449E" w:rsidRPr="00837DF3">
        <w:rPr>
          <w:rFonts w:ascii="Arial" w:hAnsi="Arial" w:cs="Arial"/>
          <w:sz w:val="18"/>
          <w:szCs w:val="18"/>
        </w:rPr>
        <w:t xml:space="preserve">5.000,- Kč </w:t>
      </w:r>
      <w:r w:rsidRPr="00837DF3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18779E72" w:rsidR="00A710DC" w:rsidRPr="00837DF3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837DF3">
        <w:rPr>
          <w:rFonts w:ascii="Arial" w:hAnsi="Arial" w:cs="Arial"/>
          <w:sz w:val="18"/>
          <w:szCs w:val="18"/>
        </w:rPr>
        <w:t>m</w:t>
      </w:r>
      <w:r w:rsidRPr="00837DF3">
        <w:rPr>
          <w:rFonts w:ascii="Arial" w:hAnsi="Arial" w:cs="Arial"/>
          <w:sz w:val="18"/>
          <w:szCs w:val="18"/>
        </w:rPr>
        <w:t xml:space="preserve"> havárie v</w:t>
      </w:r>
      <w:r w:rsidR="007174C5" w:rsidRPr="00837DF3">
        <w:rPr>
          <w:rFonts w:ascii="Arial" w:hAnsi="Arial" w:cs="Arial"/>
          <w:sz w:val="18"/>
          <w:szCs w:val="18"/>
        </w:rPr>
        <w:t> dohodnuté lhůtě</w:t>
      </w:r>
      <w:r w:rsidRPr="00837DF3">
        <w:rPr>
          <w:rFonts w:ascii="Arial" w:hAnsi="Arial" w:cs="Arial"/>
          <w:sz w:val="18"/>
          <w:szCs w:val="18"/>
        </w:rPr>
        <w:t xml:space="preserve"> ve výši </w:t>
      </w:r>
      <w:r w:rsidR="0050449E" w:rsidRPr="00837DF3">
        <w:rPr>
          <w:rFonts w:ascii="Arial" w:hAnsi="Arial" w:cs="Arial"/>
          <w:sz w:val="18"/>
          <w:szCs w:val="18"/>
        </w:rPr>
        <w:t xml:space="preserve">5.000,- Kč </w:t>
      </w:r>
      <w:r w:rsidRPr="00837DF3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837DF3">
        <w:rPr>
          <w:rFonts w:ascii="Arial" w:hAnsi="Arial" w:cs="Arial"/>
          <w:sz w:val="18"/>
          <w:szCs w:val="18"/>
        </w:rPr>
        <w:t>prodlení s odstraněním</w:t>
      </w:r>
      <w:r w:rsidRPr="00837DF3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50C3E188" w:rsidR="00C03D99" w:rsidRPr="00837DF3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837DF3">
        <w:rPr>
          <w:rFonts w:ascii="Arial" w:hAnsi="Arial" w:cs="Arial"/>
          <w:sz w:val="18"/>
          <w:szCs w:val="18"/>
        </w:rPr>
        <w:t>která</w:t>
      </w:r>
      <w:r w:rsidRPr="00837DF3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837DF3">
        <w:rPr>
          <w:rFonts w:ascii="Arial" w:hAnsi="Arial" w:cs="Arial"/>
          <w:sz w:val="18"/>
          <w:szCs w:val="18"/>
        </w:rPr>
        <w:t>, a to v době stanovené touto smlouvou</w:t>
      </w:r>
      <w:r w:rsidRPr="00837DF3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9C5A72" w:rsidRPr="00837DF3">
        <w:rPr>
          <w:rFonts w:ascii="Arial" w:hAnsi="Arial" w:cs="Arial"/>
          <w:sz w:val="18"/>
          <w:szCs w:val="18"/>
        </w:rPr>
        <w:t>10.000,- Kč</w:t>
      </w:r>
    </w:p>
    <w:p w14:paraId="3FE526C1" w14:textId="36C3BB93" w:rsidR="00A710DC" w:rsidRPr="00837DF3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837DF3">
        <w:rPr>
          <w:rFonts w:ascii="Arial" w:hAnsi="Arial" w:cs="Arial"/>
          <w:sz w:val="18"/>
          <w:szCs w:val="18"/>
        </w:rPr>
        <w:t xml:space="preserve">případně jeho zástupce, </w:t>
      </w:r>
      <w:r w:rsidRPr="00837DF3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BC486E" w:rsidRPr="00837DF3">
        <w:rPr>
          <w:rFonts w:ascii="Arial" w:hAnsi="Arial" w:cs="Arial"/>
          <w:sz w:val="18"/>
          <w:szCs w:val="18"/>
        </w:rPr>
        <w:t xml:space="preserve">10.000,- Kč </w:t>
      </w:r>
      <w:r w:rsidRPr="00837DF3">
        <w:rPr>
          <w:rFonts w:ascii="Arial" w:hAnsi="Arial" w:cs="Arial"/>
          <w:sz w:val="18"/>
          <w:szCs w:val="18"/>
        </w:rPr>
        <w:t xml:space="preserve">  </w:t>
      </w:r>
    </w:p>
    <w:p w14:paraId="550C9DD8" w14:textId="2109CDCE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F7424A" w:rsidRPr="00837DF3">
        <w:rPr>
          <w:rFonts w:ascii="Arial" w:hAnsi="Arial" w:cs="Arial"/>
          <w:sz w:val="18"/>
          <w:szCs w:val="18"/>
        </w:rPr>
        <w:t xml:space="preserve">5.000,- Kč  </w:t>
      </w:r>
      <w:r w:rsidRPr="00837DF3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21065AF8" w:rsidR="000D1CBA" w:rsidRPr="00837DF3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445570" w:rsidRPr="00837DF3">
        <w:rPr>
          <w:rFonts w:ascii="Arial" w:hAnsi="Arial" w:cs="Arial"/>
          <w:sz w:val="18"/>
          <w:szCs w:val="18"/>
        </w:rPr>
        <w:t xml:space="preserve">5.000,- Kč  </w:t>
      </w:r>
      <w:r w:rsidR="00630A16" w:rsidRPr="00837DF3">
        <w:rPr>
          <w:rFonts w:ascii="Arial" w:hAnsi="Arial" w:cs="Arial"/>
          <w:sz w:val="18"/>
          <w:szCs w:val="18"/>
        </w:rPr>
        <w:t xml:space="preserve"> za každý den prodlení</w:t>
      </w:r>
      <w:r w:rsidRPr="00837DF3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3974A21" w:rsidR="00630A16" w:rsidRPr="00837DF3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65B18" w:rsidRPr="00837DF3">
        <w:rPr>
          <w:rFonts w:ascii="Arial" w:hAnsi="Arial" w:cs="Arial"/>
          <w:sz w:val="18"/>
          <w:szCs w:val="18"/>
        </w:rPr>
        <w:t>5.000,- Kč</w:t>
      </w:r>
      <w:r w:rsidRPr="00837DF3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1DFCDC12" w:rsidR="003B6123" w:rsidRPr="00837DF3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837DF3">
        <w:rPr>
          <w:rFonts w:ascii="Arial" w:hAnsi="Arial" w:cs="Arial"/>
          <w:sz w:val="18"/>
          <w:szCs w:val="18"/>
        </w:rPr>
        <w:t xml:space="preserve">ve výši </w:t>
      </w:r>
      <w:r w:rsidR="00F65B18" w:rsidRPr="00837DF3">
        <w:rPr>
          <w:rFonts w:ascii="Arial" w:hAnsi="Arial" w:cs="Arial"/>
          <w:sz w:val="18"/>
          <w:szCs w:val="18"/>
        </w:rPr>
        <w:t xml:space="preserve">5.000,- Kč </w:t>
      </w:r>
      <w:r w:rsidR="00C17311" w:rsidRPr="00837DF3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7689EFE1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65B18" w:rsidRPr="00837DF3">
        <w:rPr>
          <w:rFonts w:ascii="Arial" w:hAnsi="Arial" w:cs="Arial"/>
          <w:sz w:val="18"/>
          <w:szCs w:val="18"/>
        </w:rPr>
        <w:t xml:space="preserve">10.000,- Kč </w:t>
      </w:r>
      <w:r w:rsidRPr="00837DF3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76BACF76" w14:textId="7BA80C7E" w:rsidR="00B3645C" w:rsidRPr="00837DF3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E77975" w:rsidRPr="00837DF3">
        <w:rPr>
          <w:rFonts w:ascii="Arial" w:hAnsi="Arial" w:cs="Arial"/>
          <w:sz w:val="18"/>
          <w:szCs w:val="18"/>
        </w:rPr>
        <w:t xml:space="preserve">50.000,- Kč.  </w:t>
      </w:r>
      <w:r w:rsidRPr="00837DF3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78F44577" w14:textId="1D975DBF" w:rsidR="00D523B2" w:rsidRPr="00837DF3" w:rsidRDefault="00D523B2" w:rsidP="00D523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zaplatí objednateli smluvní potutu ve výši 100.000,- Kč, pokud objednateli na jeho žádost nepředloží doklad o tom, že má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30352C44" w:rsidR="00FE3A1A" w:rsidRPr="00837DF3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77975" w:rsidRPr="00837DF3">
        <w:rPr>
          <w:rFonts w:ascii="Arial" w:hAnsi="Arial" w:cs="Arial"/>
          <w:sz w:val="18"/>
          <w:szCs w:val="18"/>
        </w:rPr>
        <w:t>5.000,- Kč</w:t>
      </w:r>
      <w:r w:rsidRPr="00837DF3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837DF3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Smluvní </w:t>
      </w:r>
      <w:r w:rsidR="00671EE9" w:rsidRPr="00837DF3">
        <w:rPr>
          <w:rFonts w:ascii="Arial" w:hAnsi="Arial" w:cs="Arial"/>
          <w:sz w:val="18"/>
          <w:szCs w:val="18"/>
        </w:rPr>
        <w:t xml:space="preserve">strany </w:t>
      </w:r>
      <w:r w:rsidR="00433D95" w:rsidRPr="00837DF3">
        <w:rPr>
          <w:rFonts w:ascii="Arial" w:hAnsi="Arial" w:cs="Arial"/>
          <w:sz w:val="18"/>
          <w:szCs w:val="18"/>
        </w:rPr>
        <w:t xml:space="preserve">si sjednávají </w:t>
      </w:r>
      <w:r w:rsidR="00671EE9" w:rsidRPr="00837DF3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837DF3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837DF3">
        <w:rPr>
          <w:rFonts w:ascii="Arial" w:hAnsi="Arial" w:cs="Arial"/>
          <w:sz w:val="18"/>
          <w:szCs w:val="18"/>
        </w:rPr>
        <w:t>smluvní pokuty dle této smlouvy</w:t>
      </w:r>
      <w:r w:rsidRPr="00837DF3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Pr="00837DF3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837D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837DF3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837DF3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837DF3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418D196" w14:textId="77777777" w:rsidR="00B867E9" w:rsidRPr="00837DF3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837DF3">
        <w:rPr>
          <w:rFonts w:ascii="Arial" w:hAnsi="Arial" w:cs="Arial"/>
          <w:sz w:val="18"/>
          <w:szCs w:val="18"/>
        </w:rPr>
        <w:t xml:space="preserve"> </w:t>
      </w:r>
      <w:r w:rsidR="00414A2D" w:rsidRPr="00837DF3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837DF3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837DF3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837DF3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837DF3">
        <w:rPr>
          <w:rFonts w:ascii="Arial" w:hAnsi="Arial" w:cs="Arial"/>
          <w:sz w:val="18"/>
          <w:szCs w:val="18"/>
        </w:rPr>
        <w:t>15</w:t>
      </w:r>
      <w:r w:rsidRPr="00837DF3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837DF3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837DF3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837DF3">
        <w:rPr>
          <w:rFonts w:ascii="Arial" w:hAnsi="Arial" w:cs="Arial"/>
          <w:sz w:val="18"/>
          <w:szCs w:val="18"/>
        </w:rPr>
        <w:t xml:space="preserve"> v</w:t>
      </w:r>
      <w:r w:rsidR="004B3972" w:rsidRPr="00837DF3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837DF3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837DF3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837DF3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837DF3">
        <w:rPr>
          <w:rFonts w:ascii="Arial" w:hAnsi="Arial" w:cs="Arial"/>
          <w:sz w:val="18"/>
          <w:szCs w:val="18"/>
        </w:rPr>
        <w:t>,</w:t>
      </w:r>
      <w:r w:rsidRPr="00837DF3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837DF3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837DF3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837DF3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837DF3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837DF3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837DF3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837DF3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837DF3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837DF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837DF3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837DF3">
        <w:rPr>
          <w:rFonts w:ascii="Arial" w:hAnsi="Arial" w:cs="Arial"/>
          <w:sz w:val="18"/>
          <w:szCs w:val="18"/>
        </w:rPr>
        <w:t xml:space="preserve"> z tohoto titulu</w:t>
      </w:r>
      <w:r w:rsidR="009D7EDF" w:rsidRPr="00837DF3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837DF3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837DF3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ZÁVĚREČNÁ USTANOVENÍ</w:t>
      </w:r>
    </w:p>
    <w:p w14:paraId="661A6A0B" w14:textId="77777777" w:rsidR="004F07F8" w:rsidRPr="00837DF3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E632714" w14:textId="77777777" w:rsidR="006306C4" w:rsidRPr="00837DF3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837DF3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837DF3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837DF3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837DF3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837DF3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837DF3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837DF3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Zh</w:t>
      </w:r>
      <w:r w:rsidR="009A28F3" w:rsidRPr="00837DF3">
        <w:rPr>
          <w:rFonts w:ascii="Arial" w:hAnsi="Arial" w:cs="Arial"/>
          <w:sz w:val="18"/>
          <w:szCs w:val="18"/>
        </w:rPr>
        <w:t>otovitel je povinen poskytnout o</w:t>
      </w:r>
      <w:r w:rsidRPr="00837DF3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837DF3">
        <w:rPr>
          <w:rFonts w:ascii="Arial" w:hAnsi="Arial" w:cs="Arial"/>
          <w:sz w:val="18"/>
          <w:szCs w:val="18"/>
        </w:rPr>
        <w:t>podzhotovitel</w:t>
      </w:r>
      <w:r w:rsidRPr="00837DF3">
        <w:rPr>
          <w:rFonts w:ascii="Arial" w:hAnsi="Arial" w:cs="Arial"/>
          <w:sz w:val="18"/>
          <w:szCs w:val="18"/>
        </w:rPr>
        <w:t>ích pro potřeby u</w:t>
      </w:r>
      <w:r w:rsidR="009A28F3" w:rsidRPr="00837DF3">
        <w:rPr>
          <w:rFonts w:ascii="Arial" w:hAnsi="Arial" w:cs="Arial"/>
          <w:sz w:val="18"/>
          <w:szCs w:val="18"/>
        </w:rPr>
        <w:t>veřejnění informací na profilu o</w:t>
      </w:r>
      <w:r w:rsidRPr="00837DF3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837DF3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lastRenderedPageBreak/>
        <w:t xml:space="preserve">Smlouva je vyhotovena ve </w:t>
      </w:r>
      <w:r w:rsidR="006D2518" w:rsidRPr="00837DF3">
        <w:rPr>
          <w:rFonts w:ascii="Arial" w:hAnsi="Arial" w:cs="Arial"/>
          <w:sz w:val="18"/>
          <w:szCs w:val="18"/>
        </w:rPr>
        <w:t>3</w:t>
      </w:r>
      <w:r w:rsidRPr="00837DF3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837DF3">
        <w:rPr>
          <w:rFonts w:ascii="Arial" w:hAnsi="Arial" w:cs="Arial"/>
          <w:sz w:val="18"/>
          <w:szCs w:val="18"/>
        </w:rPr>
        <w:t>2</w:t>
      </w:r>
      <w:r w:rsidRPr="00837DF3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837DF3">
        <w:rPr>
          <w:rFonts w:ascii="Arial" w:hAnsi="Arial" w:cs="Arial"/>
          <w:sz w:val="18"/>
          <w:szCs w:val="18"/>
        </w:rPr>
        <w:t>1</w:t>
      </w:r>
      <w:r w:rsidRPr="00837DF3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837DF3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837DF3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 xml:space="preserve">O </w:t>
      </w:r>
      <w:r w:rsidR="00570C12" w:rsidRPr="00837DF3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837DF3">
        <w:rPr>
          <w:rFonts w:ascii="Arial" w:hAnsi="Arial" w:cs="Arial"/>
          <w:sz w:val="18"/>
          <w:szCs w:val="18"/>
        </w:rPr>
        <w:t>R</w:t>
      </w:r>
      <w:r w:rsidRPr="00837DF3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837DF3">
        <w:rPr>
          <w:rFonts w:ascii="Arial" w:hAnsi="Arial" w:cs="Arial"/>
          <w:sz w:val="18"/>
          <w:szCs w:val="18"/>
        </w:rPr>
        <w:t>………..</w:t>
      </w:r>
      <w:r w:rsidRPr="00837DF3">
        <w:rPr>
          <w:rFonts w:ascii="Arial" w:hAnsi="Arial" w:cs="Arial"/>
          <w:sz w:val="18"/>
          <w:szCs w:val="18"/>
        </w:rPr>
        <w:t xml:space="preserve">. </w:t>
      </w:r>
      <w:r w:rsidR="00570C12" w:rsidRPr="00837DF3">
        <w:rPr>
          <w:rFonts w:ascii="Arial" w:hAnsi="Arial" w:cs="Arial"/>
          <w:sz w:val="18"/>
          <w:szCs w:val="18"/>
        </w:rPr>
        <w:t>schůzi</w:t>
      </w:r>
      <w:r w:rsidRPr="00837DF3">
        <w:rPr>
          <w:rFonts w:ascii="Arial" w:hAnsi="Arial" w:cs="Arial"/>
          <w:sz w:val="18"/>
          <w:szCs w:val="18"/>
        </w:rPr>
        <w:t xml:space="preserve"> dne </w:t>
      </w:r>
      <w:r w:rsidR="005F0F63" w:rsidRPr="00837DF3">
        <w:rPr>
          <w:rFonts w:ascii="Arial" w:hAnsi="Arial" w:cs="Arial"/>
          <w:sz w:val="18"/>
          <w:szCs w:val="18"/>
        </w:rPr>
        <w:t>…………………….</w:t>
      </w:r>
    </w:p>
    <w:p w14:paraId="743C750C" w14:textId="77777777" w:rsidR="006B53A5" w:rsidRPr="00837DF3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837DF3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Příloha č. 1</w:t>
      </w:r>
      <w:r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b/>
          <w:sz w:val="18"/>
          <w:szCs w:val="18"/>
        </w:rPr>
        <w:t>Položkový rozpočet</w:t>
      </w:r>
      <w:r w:rsidRPr="00837DF3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837DF3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837DF3" w:rsidRDefault="00FF2899" w:rsidP="00FA5D29">
      <w:pPr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V</w:t>
      </w:r>
      <w:r w:rsidR="00FA5D29" w:rsidRPr="00837DF3">
        <w:rPr>
          <w:rFonts w:ascii="Arial" w:hAnsi="Arial" w:cs="Arial"/>
          <w:sz w:val="18"/>
          <w:szCs w:val="18"/>
        </w:rPr>
        <w:t xml:space="preserve"> </w:t>
      </w:r>
      <w:r w:rsidR="0057088D" w:rsidRPr="00837DF3">
        <w:rPr>
          <w:rFonts w:ascii="Arial" w:hAnsi="Arial" w:cs="Arial"/>
          <w:sz w:val="18"/>
          <w:szCs w:val="18"/>
        </w:rPr>
        <w:t>Kyjově</w:t>
      </w:r>
      <w:r w:rsidRPr="00837DF3">
        <w:rPr>
          <w:rFonts w:ascii="Arial" w:hAnsi="Arial" w:cs="Arial"/>
          <w:sz w:val="18"/>
          <w:szCs w:val="18"/>
        </w:rPr>
        <w:t xml:space="preserve"> dne</w:t>
      </w:r>
      <w:r w:rsidR="00FA5D29" w:rsidRPr="00837DF3">
        <w:rPr>
          <w:rFonts w:ascii="Arial" w:hAnsi="Arial" w:cs="Arial"/>
          <w:sz w:val="18"/>
          <w:szCs w:val="18"/>
        </w:rPr>
        <w:t>:</w:t>
      </w:r>
      <w:r w:rsidRPr="00837DF3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837DF3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837DF3">
        <w:rPr>
          <w:rFonts w:ascii="Arial" w:hAnsi="Arial" w:cs="Arial"/>
          <w:sz w:val="18"/>
          <w:szCs w:val="18"/>
        </w:rPr>
        <w:tab/>
      </w:r>
      <w:r w:rsidR="006306C4" w:rsidRPr="00837DF3">
        <w:rPr>
          <w:rFonts w:ascii="Arial" w:hAnsi="Arial" w:cs="Arial"/>
          <w:sz w:val="18"/>
          <w:szCs w:val="18"/>
        </w:rPr>
        <w:t xml:space="preserve">        </w:t>
      </w:r>
      <w:r w:rsidR="00C3782B" w:rsidRPr="00837DF3">
        <w:rPr>
          <w:rFonts w:ascii="Arial" w:hAnsi="Arial" w:cs="Arial"/>
          <w:sz w:val="18"/>
          <w:szCs w:val="18"/>
        </w:rPr>
        <w:t xml:space="preserve"> </w:t>
      </w:r>
      <w:r w:rsidRPr="00837DF3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837DF3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837DF3" w:rsidRDefault="00FF2899" w:rsidP="00FA5D29">
      <w:pPr>
        <w:rPr>
          <w:rFonts w:ascii="Arial" w:hAnsi="Arial" w:cs="Arial"/>
          <w:b/>
          <w:sz w:val="18"/>
          <w:szCs w:val="18"/>
        </w:rPr>
      </w:pPr>
      <w:r w:rsidRPr="00837DF3">
        <w:rPr>
          <w:rFonts w:ascii="Arial" w:hAnsi="Arial" w:cs="Arial"/>
          <w:b/>
          <w:sz w:val="18"/>
          <w:szCs w:val="18"/>
        </w:rPr>
        <w:t>Objednatel:</w:t>
      </w:r>
      <w:r w:rsidRPr="00837DF3">
        <w:rPr>
          <w:rFonts w:ascii="Arial" w:hAnsi="Arial" w:cs="Arial"/>
          <w:b/>
          <w:sz w:val="18"/>
          <w:szCs w:val="18"/>
        </w:rPr>
        <w:tab/>
      </w:r>
      <w:r w:rsidR="00FA5D29" w:rsidRPr="00837DF3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837DF3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837DF3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837DF3" w:rsidRDefault="00FF2899" w:rsidP="00FA5D29">
      <w:pPr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837DF3" w:rsidRDefault="00FF2899" w:rsidP="00FA5D29">
      <w:pPr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837DF3" w:rsidRDefault="00FF2899" w:rsidP="00FA5D29">
      <w:pPr>
        <w:rPr>
          <w:rFonts w:ascii="Arial" w:hAnsi="Arial" w:cs="Arial"/>
          <w:sz w:val="18"/>
          <w:szCs w:val="18"/>
        </w:rPr>
      </w:pPr>
      <w:r w:rsidRPr="00837DF3">
        <w:rPr>
          <w:rFonts w:ascii="Arial" w:hAnsi="Arial" w:cs="Arial"/>
          <w:sz w:val="18"/>
          <w:szCs w:val="18"/>
        </w:rPr>
        <w:t>………………………………………</w:t>
      </w:r>
      <w:r w:rsidRPr="00837DF3">
        <w:rPr>
          <w:rFonts w:ascii="Arial" w:hAnsi="Arial" w:cs="Arial"/>
          <w:sz w:val="18"/>
          <w:szCs w:val="18"/>
        </w:rPr>
        <w:tab/>
      </w:r>
      <w:r w:rsidRPr="00837DF3">
        <w:rPr>
          <w:rFonts w:ascii="Arial" w:hAnsi="Arial" w:cs="Arial"/>
          <w:sz w:val="18"/>
          <w:szCs w:val="18"/>
        </w:rPr>
        <w:tab/>
      </w:r>
      <w:r w:rsidR="00C3782B" w:rsidRPr="00837DF3">
        <w:rPr>
          <w:rFonts w:ascii="Arial" w:hAnsi="Arial" w:cs="Arial"/>
          <w:sz w:val="18"/>
          <w:szCs w:val="18"/>
        </w:rPr>
        <w:t xml:space="preserve">            </w:t>
      </w:r>
      <w:r w:rsidR="006306C4" w:rsidRPr="00837DF3">
        <w:rPr>
          <w:rFonts w:ascii="Arial" w:hAnsi="Arial" w:cs="Arial"/>
          <w:sz w:val="18"/>
          <w:szCs w:val="18"/>
        </w:rPr>
        <w:t xml:space="preserve">          </w:t>
      </w:r>
      <w:r w:rsidR="00C3782B" w:rsidRPr="00837DF3">
        <w:rPr>
          <w:rFonts w:ascii="Arial" w:hAnsi="Arial" w:cs="Arial"/>
          <w:sz w:val="18"/>
          <w:szCs w:val="18"/>
        </w:rPr>
        <w:t xml:space="preserve">  </w:t>
      </w:r>
      <w:r w:rsidRPr="00837DF3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4A96" w14:textId="77777777" w:rsidR="0067586A" w:rsidRDefault="0067586A">
      <w:r>
        <w:separator/>
      </w:r>
    </w:p>
  </w:endnote>
  <w:endnote w:type="continuationSeparator" w:id="0">
    <w:p w14:paraId="4A9317CD" w14:textId="77777777" w:rsidR="0067586A" w:rsidRDefault="0067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44C70C1C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972770">
      <w:rPr>
        <w:rFonts w:ascii="Arial" w:hAnsi="Arial" w:cs="Arial"/>
        <w:b/>
        <w:bCs/>
        <w:sz w:val="18"/>
      </w:rPr>
      <w:t>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972770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2F8A4710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00966">
      <w:rPr>
        <w:b/>
        <w:bCs/>
      </w:rPr>
      <w:t>13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ABFE" w14:textId="77777777" w:rsidR="0067586A" w:rsidRDefault="0067586A">
      <w:r>
        <w:separator/>
      </w:r>
    </w:p>
  </w:footnote>
  <w:footnote w:type="continuationSeparator" w:id="0">
    <w:p w14:paraId="4BA8066E" w14:textId="77777777" w:rsidR="0067586A" w:rsidRDefault="0067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76C1D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1834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52F3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1A2B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E720C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0CB8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6FF3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570"/>
    <w:rsid w:val="00445BFF"/>
    <w:rsid w:val="00453529"/>
    <w:rsid w:val="0045468E"/>
    <w:rsid w:val="004565BA"/>
    <w:rsid w:val="00457C7C"/>
    <w:rsid w:val="004608C6"/>
    <w:rsid w:val="00461424"/>
    <w:rsid w:val="004630FA"/>
    <w:rsid w:val="00463643"/>
    <w:rsid w:val="004638EE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0BD0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190D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449E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13B9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478A"/>
    <w:rsid w:val="005F0F63"/>
    <w:rsid w:val="005F2C38"/>
    <w:rsid w:val="005F3F18"/>
    <w:rsid w:val="005F41D9"/>
    <w:rsid w:val="005F45CE"/>
    <w:rsid w:val="005F53F1"/>
    <w:rsid w:val="005F7DDD"/>
    <w:rsid w:val="00600966"/>
    <w:rsid w:val="006036DF"/>
    <w:rsid w:val="0060385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26FB3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7586A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724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2436B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14CE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034D"/>
    <w:rsid w:val="008314B8"/>
    <w:rsid w:val="008337FF"/>
    <w:rsid w:val="00835A8F"/>
    <w:rsid w:val="00836816"/>
    <w:rsid w:val="00837ADF"/>
    <w:rsid w:val="00837DF3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7D98"/>
    <w:rsid w:val="00871771"/>
    <w:rsid w:val="00874307"/>
    <w:rsid w:val="0087550B"/>
    <w:rsid w:val="00875CB7"/>
    <w:rsid w:val="0087633D"/>
    <w:rsid w:val="0088596E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2770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7E"/>
    <w:rsid w:val="009C14E5"/>
    <w:rsid w:val="009C1B60"/>
    <w:rsid w:val="009C232F"/>
    <w:rsid w:val="009C436B"/>
    <w:rsid w:val="009C54F7"/>
    <w:rsid w:val="009C5A72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631C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109E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4008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948"/>
    <w:rsid w:val="00BB0FCC"/>
    <w:rsid w:val="00BB6A87"/>
    <w:rsid w:val="00BC006D"/>
    <w:rsid w:val="00BC21A6"/>
    <w:rsid w:val="00BC234A"/>
    <w:rsid w:val="00BC266B"/>
    <w:rsid w:val="00BC2852"/>
    <w:rsid w:val="00BC486E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57E6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B50"/>
    <w:rsid w:val="00D46C52"/>
    <w:rsid w:val="00D475E0"/>
    <w:rsid w:val="00D47E64"/>
    <w:rsid w:val="00D47F91"/>
    <w:rsid w:val="00D523B2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3996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77975"/>
    <w:rsid w:val="00E83B19"/>
    <w:rsid w:val="00E83CC5"/>
    <w:rsid w:val="00E856DF"/>
    <w:rsid w:val="00E85AE2"/>
    <w:rsid w:val="00E86AA9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057C5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5B18"/>
    <w:rsid w:val="00F66C1D"/>
    <w:rsid w:val="00F70358"/>
    <w:rsid w:val="00F70834"/>
    <w:rsid w:val="00F7183C"/>
    <w:rsid w:val="00F72774"/>
    <w:rsid w:val="00F7424A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67B0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4A11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  <w:style w:type="paragraph" w:customStyle="1" w:styleId="Normln0">
    <w:name w:val="Normální~"/>
    <w:basedOn w:val="Normln"/>
    <w:rsid w:val="00AD109E"/>
    <w:pPr>
      <w:spacing w:line="240" w:lineRule="auto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F1C4F-4F9B-4612-BF8C-1255D6CF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5982</Words>
  <Characters>35384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Miluše Záleská</cp:lastModifiedBy>
  <cp:revision>2</cp:revision>
  <cp:lastPrinted>2024-04-04T07:30:00Z</cp:lastPrinted>
  <dcterms:created xsi:type="dcterms:W3CDTF">2024-04-12T08:58:00Z</dcterms:created>
  <dcterms:modified xsi:type="dcterms:W3CDTF">2024-04-12T08:58:00Z</dcterms:modified>
</cp:coreProperties>
</file>