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77777777" w:rsidR="00CA4F6D" w:rsidRPr="00535F27" w:rsidRDefault="00CA4F6D" w:rsidP="00CA4F6D">
      <w:pPr>
        <w:jc w:val="center"/>
        <w:rPr>
          <w:b/>
          <w:sz w:val="22"/>
          <w:szCs w:val="22"/>
        </w:rPr>
      </w:pPr>
      <w:bookmarkStart w:id="0" w:name="_GoBack"/>
      <w:bookmarkEnd w:id="0"/>
      <w:r w:rsidRPr="00535F27">
        <w:rPr>
          <w:b/>
          <w:sz w:val="22"/>
          <w:szCs w:val="22"/>
        </w:rPr>
        <w:t>NÁVRH SMLOUVY O DÍLO</w:t>
      </w:r>
    </w:p>
    <w:p w14:paraId="51779441" w14:textId="0B6FB71A"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BE2709" w:rsidRPr="00AD1050">
        <w:rPr>
          <w:b/>
          <w:sz w:val="22"/>
        </w:rPr>
        <w:t>DOD202</w:t>
      </w:r>
      <w:r w:rsidR="00BE2709">
        <w:rPr>
          <w:b/>
          <w:sz w:val="22"/>
        </w:rPr>
        <w:t>30682</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77777777" w:rsidR="00CA4F6D" w:rsidRPr="00992512" w:rsidRDefault="00CA4F6D" w:rsidP="00CA4F6D">
      <w:pPr>
        <w:tabs>
          <w:tab w:val="left" w:pos="3969"/>
        </w:tabs>
        <w:spacing w:before="120"/>
        <w:ind w:right="21"/>
        <w:jc w:val="both"/>
        <w:rPr>
          <w:b/>
          <w:sz w:val="22"/>
          <w:szCs w:val="22"/>
        </w:rPr>
      </w:pPr>
      <w:r w:rsidRPr="00992512">
        <w:rPr>
          <w:b/>
          <w:sz w:val="22"/>
          <w:szCs w:val="22"/>
        </w:rPr>
        <w:t>Objednatel:</w:t>
      </w:r>
      <w:r w:rsidRPr="00992512">
        <w:rPr>
          <w:b/>
          <w:sz w:val="22"/>
          <w:szCs w:val="22"/>
        </w:rPr>
        <w:tab/>
        <w:t>Dopravní podnik Ostrava a.s.</w:t>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r>
        <w:rPr>
          <w:sz w:val="22"/>
          <w:szCs w:val="22"/>
        </w:rPr>
        <w:t>UniCredit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p>
    <w:p w14:paraId="39E2782C" w14:textId="3CBD6B6E"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 xml:space="preserve">ředitel úseku </w:t>
      </w:r>
      <w:r w:rsidR="008109E8">
        <w:rPr>
          <w:sz w:val="22"/>
          <w:szCs w:val="22"/>
        </w:rPr>
        <w:t>rozvoj a údržba majetku</w:t>
      </w:r>
    </w:p>
    <w:p w14:paraId="4028F525" w14:textId="77777777" w:rsidR="00C43C57" w:rsidRPr="00992512" w:rsidRDefault="00CA4F6D" w:rsidP="00C43C57">
      <w:pPr>
        <w:pStyle w:val="Text"/>
        <w:tabs>
          <w:tab w:val="left" w:pos="3969"/>
        </w:tabs>
        <w:spacing w:before="0"/>
        <w:ind w:right="23" w:firstLine="0"/>
        <w:jc w:val="both"/>
        <w:rPr>
          <w:rFonts w:ascii="Times New Roman" w:hAnsi="Times New Roman"/>
          <w:sz w:val="22"/>
          <w:szCs w:val="22"/>
        </w:rPr>
      </w:pPr>
      <w:r w:rsidRPr="00C43C57">
        <w:rPr>
          <w:rFonts w:ascii="Times New Roman" w:hAnsi="Times New Roman"/>
          <w:sz w:val="22"/>
          <w:szCs w:val="22"/>
        </w:rPr>
        <w:t>kontaktní osoba ve věcech smluvních:</w:t>
      </w:r>
      <w:r w:rsidRPr="00C43C57">
        <w:rPr>
          <w:rFonts w:ascii="Times New Roman" w:hAnsi="Times New Roman"/>
          <w:sz w:val="22"/>
          <w:szCs w:val="22"/>
        </w:rPr>
        <w:tab/>
      </w:r>
      <w:r w:rsidR="00C43C57" w:rsidRPr="00992512">
        <w:rPr>
          <w:rFonts w:ascii="Times New Roman" w:hAnsi="Times New Roman"/>
          <w:sz w:val="22"/>
          <w:szCs w:val="22"/>
        </w:rPr>
        <w:t>Ing. Petr Holuša, vedoucí odboru dopravní cesta</w:t>
      </w:r>
    </w:p>
    <w:p w14:paraId="7E515904" w14:textId="77777777" w:rsidR="00C43C57" w:rsidRPr="004F000B" w:rsidRDefault="00C43C57" w:rsidP="00C43C57">
      <w:pPr>
        <w:ind w:left="3969" w:right="21"/>
        <w:jc w:val="both"/>
        <w:rPr>
          <w:sz w:val="22"/>
          <w:szCs w:val="22"/>
        </w:rPr>
      </w:pPr>
      <w:r>
        <w:rPr>
          <w:sz w:val="22"/>
          <w:szCs w:val="22"/>
        </w:rPr>
        <w:t xml:space="preserve">email: </w:t>
      </w:r>
      <w:hyperlink r:id="rId7"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11D0E0B9" w14:textId="77777777" w:rsidR="00CA4F6D" w:rsidRDefault="00CA4F6D" w:rsidP="00C43C57">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43C57" w:rsidRPr="00C43C57">
        <w:rPr>
          <w:rFonts w:ascii="Times New Roman" w:hAnsi="Times New Roman"/>
          <w:sz w:val="22"/>
          <w:szCs w:val="22"/>
        </w:rPr>
        <w:t>Ing. Karel Navrátil</w:t>
      </w:r>
      <w:r w:rsidR="00C43C57">
        <w:rPr>
          <w:rFonts w:ascii="Times New Roman" w:hAnsi="Times New Roman"/>
          <w:sz w:val="22"/>
          <w:szCs w:val="22"/>
        </w:rPr>
        <w:t xml:space="preserve">, </w:t>
      </w:r>
      <w:r w:rsidR="00C43C57" w:rsidRPr="00C43C57">
        <w:rPr>
          <w:rFonts w:ascii="Times New Roman" w:hAnsi="Times New Roman"/>
          <w:sz w:val="22"/>
          <w:szCs w:val="22"/>
        </w:rPr>
        <w:t>manažer stavebních projektů</w:t>
      </w:r>
    </w:p>
    <w:p w14:paraId="1549CCD6" w14:textId="77777777" w:rsidR="00C43C57" w:rsidRPr="00C43C57" w:rsidRDefault="00C43C57"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t xml:space="preserve">email: </w:t>
      </w:r>
      <w:hyperlink r:id="rId8" w:history="1">
        <w:r w:rsidRPr="00E35FD7">
          <w:rPr>
            <w:rStyle w:val="Hypertextovodkaz"/>
            <w:rFonts w:ascii="Times New Roman" w:hAnsi="Times New Roman"/>
            <w:sz w:val="22"/>
            <w:szCs w:val="22"/>
          </w:rPr>
          <w:t>Karel.Navratil@dpo.cz</w:t>
        </w:r>
      </w:hyperlink>
      <w:r>
        <w:rPr>
          <w:rFonts w:ascii="Times New Roman" w:hAnsi="Times New Roman"/>
          <w:sz w:val="22"/>
          <w:szCs w:val="22"/>
        </w:rPr>
        <w:t>, tel.:</w:t>
      </w:r>
      <w:r w:rsidRPr="00C43C57">
        <w:t xml:space="preserve"> </w:t>
      </w:r>
      <w:r w:rsidRPr="00C43C57">
        <w:rPr>
          <w:rFonts w:ascii="Times New Roman" w:hAnsi="Times New Roman"/>
          <w:sz w:val="22"/>
          <w:szCs w:val="22"/>
        </w:rPr>
        <w:t>+420 702 091 736</w:t>
      </w:r>
    </w:p>
    <w:p w14:paraId="4B43E6FD" w14:textId="77777777" w:rsidR="00CA4F6D" w:rsidRPr="004F000B" w:rsidRDefault="00CA4F6D" w:rsidP="00CA4F6D">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Ing. Roman Maceček, vedoucí střediska vrchní stavba</w:t>
      </w:r>
    </w:p>
    <w:p w14:paraId="07014910" w14:textId="77777777" w:rsidR="00CA4F6D" w:rsidRDefault="00CA4F6D" w:rsidP="009673FC">
      <w:pPr>
        <w:tabs>
          <w:tab w:val="left" w:pos="3969"/>
        </w:tabs>
        <w:ind w:left="3969" w:right="21"/>
        <w:jc w:val="both"/>
        <w:rPr>
          <w:sz w:val="22"/>
          <w:szCs w:val="22"/>
        </w:rPr>
      </w:pPr>
      <w:r w:rsidRPr="004F000B">
        <w:rPr>
          <w:sz w:val="22"/>
          <w:szCs w:val="22"/>
        </w:rPr>
        <w:t xml:space="preserve">email: </w:t>
      </w:r>
      <w:hyperlink r:id="rId9" w:history="1">
        <w:r w:rsidRPr="004F000B">
          <w:rPr>
            <w:rStyle w:val="Hypertextovodkaz"/>
            <w:sz w:val="22"/>
            <w:szCs w:val="22"/>
          </w:rPr>
          <w:t>Roman.Macecek@dpo.cz</w:t>
        </w:r>
      </w:hyperlink>
      <w:r w:rsidRPr="004F000B">
        <w:rPr>
          <w:sz w:val="22"/>
          <w:szCs w:val="22"/>
        </w:rPr>
        <w:t xml:space="preserve">, tel.: </w:t>
      </w:r>
      <w:r w:rsidRPr="00992512">
        <w:rPr>
          <w:sz w:val="22"/>
          <w:szCs w:val="22"/>
        </w:rPr>
        <w:t>+420 606 720</w:t>
      </w:r>
      <w:r>
        <w:rPr>
          <w:sz w:val="22"/>
          <w:szCs w:val="22"/>
        </w:rPr>
        <w:t> </w:t>
      </w:r>
      <w:r w:rsidRPr="00992512">
        <w:rPr>
          <w:sz w:val="22"/>
          <w:szCs w:val="22"/>
        </w:rPr>
        <w:t>455</w:t>
      </w:r>
    </w:p>
    <w:p w14:paraId="575C936C" w14:textId="6E1F564F"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 xml:space="preserve">Ing. Martin Chovanec, ředitel úseku </w:t>
      </w:r>
      <w:r w:rsidR="008109E8">
        <w:rPr>
          <w:sz w:val="22"/>
          <w:szCs w:val="22"/>
        </w:rPr>
        <w:t>rozvoj a údržba majetku</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zapsaná v obch. rejstříku</w:t>
      </w:r>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1E9B2803" w:rsidR="00CA4F6D" w:rsidRPr="004F000B" w:rsidRDefault="00CA4F6D" w:rsidP="00CA4F6D">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334622">
        <w:rPr>
          <w:sz w:val="22"/>
          <w:szCs w:val="22"/>
        </w:rPr>
        <w:t>SVZ</w:t>
      </w:r>
      <w:r w:rsidR="003728F4" w:rsidRPr="003728F4">
        <w:rPr>
          <w:sz w:val="22"/>
          <w:szCs w:val="22"/>
        </w:rPr>
        <w:t>-</w:t>
      </w:r>
      <w:r w:rsidR="00334622">
        <w:rPr>
          <w:sz w:val="22"/>
          <w:szCs w:val="22"/>
        </w:rPr>
        <w:t>20</w:t>
      </w:r>
      <w:r w:rsidR="003728F4" w:rsidRPr="003728F4">
        <w:rPr>
          <w:sz w:val="22"/>
          <w:szCs w:val="22"/>
        </w:rPr>
        <w:t>-2</w:t>
      </w:r>
      <w:r w:rsidR="00334622">
        <w:rPr>
          <w:sz w:val="22"/>
          <w:szCs w:val="22"/>
        </w:rPr>
        <w:t>4</w:t>
      </w:r>
      <w:r w:rsidR="003728F4" w:rsidRPr="003728F4">
        <w:rPr>
          <w:sz w:val="22"/>
          <w:szCs w:val="22"/>
        </w:rPr>
        <w:t>-</w:t>
      </w:r>
      <w:r w:rsidR="0051457D">
        <w:rPr>
          <w:sz w:val="22"/>
          <w:szCs w:val="22"/>
        </w:rPr>
        <w:t>P</w:t>
      </w:r>
      <w:r w:rsidR="003728F4" w:rsidRPr="003728F4">
        <w:rPr>
          <w:sz w:val="22"/>
          <w:szCs w:val="22"/>
        </w:rPr>
        <w:t>Ř-Ku</w:t>
      </w:r>
      <w:r w:rsidR="00B055D0">
        <w:rPr>
          <w:sz w:val="22"/>
          <w:szCs w:val="22"/>
        </w:rPr>
        <w:t>.</w:t>
      </w:r>
      <w:r w:rsidR="004768B2">
        <w:rPr>
          <w:sz w:val="22"/>
          <w:szCs w:val="22"/>
        </w:rPr>
        <w:t xml:space="preserve"> Tato smlouva o dílo byla uzavřena v rámci IP 2023 objednatele pod položkou č. 133_2022.</w:t>
      </w:r>
    </w:p>
    <w:p w14:paraId="20D354FC" w14:textId="77777777" w:rsidR="00CE0CAF" w:rsidRDefault="00CA4F6D" w:rsidP="00CA4F6D">
      <w:pPr>
        <w:rPr>
          <w:b/>
          <w:sz w:val="22"/>
          <w:szCs w:val="22"/>
        </w:rPr>
      </w:pPr>
      <w:r w:rsidRPr="004F000B">
        <w:rPr>
          <w:b/>
          <w:sz w:val="22"/>
          <w:szCs w:val="22"/>
        </w:rPr>
        <w:br w:type="page"/>
      </w:r>
    </w:p>
    <w:p w14:paraId="667004D6" w14:textId="77777777" w:rsidR="00CE0CAF" w:rsidRPr="00AD1050" w:rsidRDefault="00CE0CAF" w:rsidP="00CE0CAF">
      <w:pPr>
        <w:rPr>
          <w:sz w:val="22"/>
          <w:szCs w:val="22"/>
        </w:rPr>
      </w:pPr>
    </w:p>
    <w:p w14:paraId="727675E8" w14:textId="77777777" w:rsidR="00CA4F6D" w:rsidRPr="00AD1050" w:rsidRDefault="00CA4F6D">
      <w:pPr>
        <w:rPr>
          <w:sz w:val="22"/>
          <w:szCs w:val="22"/>
        </w:rPr>
      </w:pP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t>Předmět smlouvy</w:t>
      </w:r>
    </w:p>
    <w:p w14:paraId="3078DD48" w14:textId="467F8E68"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smlouva) </w:t>
      </w:r>
      <w:r w:rsidR="00D16AE3" w:rsidRPr="00D16AE3">
        <w:rPr>
          <w:sz w:val="22"/>
          <w:szCs w:val="22"/>
        </w:rPr>
        <w:t>je vyhotovení projektové dokumentace pro vydání</w:t>
      </w:r>
      <w:r w:rsidR="002F56C2">
        <w:rPr>
          <w:sz w:val="22"/>
          <w:szCs w:val="22"/>
        </w:rPr>
        <w:t xml:space="preserve"> povolení stavby</w:t>
      </w:r>
      <w:r w:rsidR="00D16AE3" w:rsidRPr="00D16AE3">
        <w:rPr>
          <w:sz w:val="22"/>
          <w:szCs w:val="22"/>
        </w:rPr>
        <w:t xml:space="preserve"> </w:t>
      </w:r>
      <w:r w:rsidR="00A0711A" w:rsidRPr="00375802">
        <w:rPr>
          <w:sz w:val="22"/>
          <w:szCs w:val="22"/>
        </w:rPr>
        <w:t xml:space="preserve"> </w:t>
      </w:r>
      <w:r w:rsidR="004524F4">
        <w:rPr>
          <w:sz w:val="22"/>
          <w:szCs w:val="22"/>
        </w:rPr>
        <w:t>,</w:t>
      </w:r>
      <w:r w:rsidRPr="002871F1">
        <w:rPr>
          <w:sz w:val="22"/>
          <w:szCs w:val="22"/>
        </w:rPr>
        <w:t xml:space="preserve"> včetně oceněného i neoceněného soupisu prací</w:t>
      </w:r>
      <w:r w:rsidR="00E653DA" w:rsidRPr="00375802">
        <w:rPr>
          <w:sz w:val="22"/>
          <w:szCs w:val="22"/>
        </w:rPr>
        <w:t>,</w:t>
      </w:r>
      <w:r w:rsidRPr="00375802">
        <w:rPr>
          <w:sz w:val="22"/>
          <w:szCs w:val="22"/>
        </w:rPr>
        <w:t xml:space="preserve"> </w:t>
      </w:r>
      <w:r w:rsidR="007C3F6A">
        <w:rPr>
          <w:sz w:val="22"/>
          <w:szCs w:val="22"/>
        </w:rPr>
        <w:t xml:space="preserve">pro stavbu </w:t>
      </w:r>
      <w:r w:rsidRPr="00375802">
        <w:rPr>
          <w:sz w:val="22"/>
          <w:szCs w:val="22"/>
        </w:rPr>
        <w:t>„</w:t>
      </w:r>
      <w:r w:rsidR="00BE2709" w:rsidRPr="00375802">
        <w:rPr>
          <w:b/>
          <w:sz w:val="22"/>
          <w:szCs w:val="22"/>
        </w:rPr>
        <w:t>Rekonstrukce tramvajových mostů ev. č.  4-17 a 4-19 na trati smyčka Vřesinská – Budišovice, Zátiší</w:t>
      </w:r>
      <w:r w:rsidRPr="00375802">
        <w:rPr>
          <w:sz w:val="22"/>
          <w:szCs w:val="22"/>
        </w:rPr>
        <w:t xml:space="preserve">. </w:t>
      </w:r>
      <w:r w:rsidR="00D4502D" w:rsidRPr="00375802">
        <w:rPr>
          <w:sz w:val="22"/>
          <w:szCs w:val="22"/>
        </w:rPr>
        <w:t>Předmětem plnění je rovněž</w:t>
      </w:r>
      <w:r w:rsidR="00CA4F6D" w:rsidRPr="002871F1">
        <w:rPr>
          <w:sz w:val="22"/>
          <w:szCs w:val="22"/>
        </w:rPr>
        <w:t xml:space="preserve"> </w:t>
      </w:r>
      <w:r w:rsidR="00D4502D" w:rsidRPr="002871F1">
        <w:rPr>
          <w:sz w:val="22"/>
          <w:szCs w:val="22"/>
        </w:rPr>
        <w:t xml:space="preserve">inženýrská </w:t>
      </w:r>
      <w:r w:rsidR="00CA4F6D" w:rsidRPr="002871F1">
        <w:rPr>
          <w:sz w:val="22"/>
          <w:szCs w:val="22"/>
        </w:rPr>
        <w:t xml:space="preserve">činnost </w:t>
      </w:r>
      <w:r w:rsidR="00D4502D" w:rsidRPr="002871F1">
        <w:rPr>
          <w:sz w:val="22"/>
          <w:szCs w:val="22"/>
        </w:rPr>
        <w:t xml:space="preserve">spojená </w:t>
      </w:r>
      <w:r w:rsidR="00CA4F6D" w:rsidRPr="002871F1">
        <w:rPr>
          <w:sz w:val="22"/>
          <w:szCs w:val="22"/>
        </w:rPr>
        <w:t>s vydáním příslušného(ných)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této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autorského dozoru</w:t>
      </w:r>
      <w:r w:rsidR="00CA4F6D" w:rsidRPr="00B52A76">
        <w:t xml:space="preserve"> </w:t>
      </w:r>
      <w:r w:rsidR="00CA4F6D">
        <w:t>(</w:t>
      </w:r>
      <w:r w:rsidR="00CA4F6D" w:rsidRPr="002871F1">
        <w:rPr>
          <w:sz w:val="22"/>
          <w:szCs w:val="22"/>
        </w:rPr>
        <w:t>do vydání posledního kolaudačního souhlasu) provedené stavby po celou dobu trvání stavby dle § 1</w:t>
      </w:r>
      <w:r w:rsidR="002F56C2">
        <w:rPr>
          <w:sz w:val="22"/>
          <w:szCs w:val="22"/>
        </w:rPr>
        <w:t>61</w:t>
      </w:r>
      <w:r w:rsidR="00CA4F6D" w:rsidRPr="002871F1">
        <w:rPr>
          <w:sz w:val="22"/>
          <w:szCs w:val="22"/>
        </w:rPr>
        <w:t xml:space="preserve">, odstavce </w:t>
      </w:r>
      <w:r w:rsidR="002F56C2">
        <w:rPr>
          <w:sz w:val="22"/>
          <w:szCs w:val="22"/>
        </w:rPr>
        <w:t>2</w:t>
      </w:r>
      <w:r w:rsidR="00CA4F6D" w:rsidRPr="002871F1">
        <w:rPr>
          <w:sz w:val="22"/>
          <w:szCs w:val="22"/>
        </w:rPr>
        <w:t xml:space="preserve"> stavebního zákona č. </w:t>
      </w:r>
      <w:r w:rsidR="002F56C2">
        <w:rPr>
          <w:sz w:val="22"/>
          <w:szCs w:val="22"/>
        </w:rPr>
        <w:t>2</w:t>
      </w:r>
      <w:r w:rsidR="00CA4F6D" w:rsidRPr="002871F1">
        <w:rPr>
          <w:sz w:val="22"/>
          <w:szCs w:val="22"/>
        </w:rPr>
        <w:t>83/20</w:t>
      </w:r>
      <w:r w:rsidR="002F56C2">
        <w:rPr>
          <w:sz w:val="22"/>
          <w:szCs w:val="22"/>
        </w:rPr>
        <w:t>21</w:t>
      </w:r>
      <w:r w:rsidR="00CA4F6D" w:rsidRPr="002871F1">
        <w:rPr>
          <w:sz w:val="22"/>
          <w:szCs w:val="22"/>
        </w:rPr>
        <w:t xml:space="preserve"> Sb. v platném znění</w:t>
      </w:r>
      <w:r w:rsidR="002871F1">
        <w:rPr>
          <w:sz w:val="22"/>
          <w:szCs w:val="22"/>
        </w:rPr>
        <w:t xml:space="preserve">, </w:t>
      </w:r>
      <w:r w:rsidR="002871F1" w:rsidRPr="002871F1">
        <w:rPr>
          <w:sz w:val="22"/>
          <w:szCs w:val="22"/>
        </w:rPr>
        <w:t>blíže specifikován</w:t>
      </w:r>
      <w:r w:rsidR="002871F1" w:rsidRPr="002871F1">
        <w:t xml:space="preserve"> </w:t>
      </w:r>
      <w:r w:rsidR="002871F1" w:rsidRPr="002871F1">
        <w:rPr>
          <w:sz w:val="22"/>
          <w:szCs w:val="22"/>
        </w:rPr>
        <w:t>v příloze č. 1 této smlouvy.</w:t>
      </w:r>
    </w:p>
    <w:p w14:paraId="27CDDDF0" w14:textId="15542E43"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r w:rsidRPr="00BF2569">
        <w:rPr>
          <w:sz w:val="22"/>
          <w:szCs w:val="22"/>
        </w:rPr>
        <w:t>této smlouvy</w:t>
      </w:r>
      <w:r w:rsidR="001C18C3">
        <w:rPr>
          <w:sz w:val="22"/>
          <w:szCs w:val="22"/>
        </w:rPr>
        <w:t>.</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77777777"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Projektové dokumentace budou zpracovány v souladu se zákonem č. 134/2016 Sb., o zadávání veřejných zakázek, v platném znění, a vyhl.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41E650B9" w14:textId="21A091E9" w:rsidR="00F903E0" w:rsidRDefault="00CA4F6D" w:rsidP="00547A58">
      <w:pPr>
        <w:tabs>
          <w:tab w:val="left" w:pos="426"/>
        </w:tabs>
        <w:ind w:left="426" w:hanging="417"/>
        <w:rPr>
          <w:sz w:val="22"/>
          <w:szCs w:val="22"/>
        </w:rPr>
      </w:pPr>
      <w:r w:rsidRPr="001C48FB">
        <w:rPr>
          <w:sz w:val="22"/>
          <w:szCs w:val="22"/>
        </w:rPr>
        <w:tab/>
      </w:r>
      <w:r w:rsidR="004330A9" w:rsidRPr="001C48FB">
        <w:rPr>
          <w:sz w:val="22"/>
          <w:szCs w:val="22"/>
        </w:rPr>
        <w:t xml:space="preserve">Projektové dokumentace pro vydání povolení </w:t>
      </w:r>
      <w:r w:rsidR="005239E8">
        <w:rPr>
          <w:sz w:val="22"/>
          <w:szCs w:val="22"/>
        </w:rPr>
        <w:t>stavby</w:t>
      </w:r>
      <w:r w:rsidR="001C48FB">
        <w:rPr>
          <w:sz w:val="22"/>
          <w:szCs w:val="22"/>
        </w:rPr>
        <w:t xml:space="preserve"> pro každý most samostatně</w:t>
      </w:r>
      <w:r w:rsidR="005239E8">
        <w:rPr>
          <w:sz w:val="22"/>
          <w:szCs w:val="22"/>
        </w:rPr>
        <w:t>,</w:t>
      </w:r>
      <w:r w:rsidR="001C48FB">
        <w:rPr>
          <w:sz w:val="22"/>
          <w:szCs w:val="22"/>
        </w:rPr>
        <w:t xml:space="preserve"> včetně inženýrských činností a autorských dozorů</w:t>
      </w:r>
      <w:r w:rsidR="00F903E0" w:rsidRPr="001C48FB">
        <w:rPr>
          <w:sz w:val="22"/>
          <w:szCs w:val="22"/>
        </w:rPr>
        <w:t>:</w:t>
      </w:r>
    </w:p>
    <w:p w14:paraId="6CC6E41A" w14:textId="77777777" w:rsidR="001C48FB" w:rsidRPr="001C48FB" w:rsidRDefault="001C48FB" w:rsidP="001C48FB">
      <w:pPr>
        <w:pStyle w:val="Odstavecseseznamem"/>
        <w:tabs>
          <w:tab w:val="left" w:pos="426"/>
        </w:tabs>
        <w:ind w:left="720"/>
        <w:rPr>
          <w:sz w:val="22"/>
          <w:szCs w:val="22"/>
        </w:rPr>
      </w:pPr>
    </w:p>
    <w:p w14:paraId="2414DA93" w14:textId="7C651E79" w:rsidR="001C48FB" w:rsidRPr="001C48FB" w:rsidRDefault="00784CF6" w:rsidP="001C48FB">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4-17</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F11EF80"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7E1DE0E1" w14:textId="1DF772B8"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3CFBA260" w14:textId="6CB79791" w:rsidR="00784CF6" w:rsidRPr="001C48FB" w:rsidRDefault="00784CF6" w:rsidP="00784CF6">
      <w:pPr>
        <w:pStyle w:val="Odstavecseseznamem"/>
        <w:tabs>
          <w:tab w:val="left" w:pos="426"/>
        </w:tabs>
        <w:ind w:left="720"/>
        <w:rPr>
          <w:sz w:val="22"/>
          <w:szCs w:val="22"/>
        </w:rPr>
      </w:pPr>
      <w:r>
        <w:rPr>
          <w:b/>
          <w:sz w:val="22"/>
          <w:szCs w:val="22"/>
          <w:u w:val="single"/>
        </w:rPr>
        <w:t xml:space="preserve">Celková cena </w:t>
      </w:r>
      <w:r w:rsidR="00425330">
        <w:rPr>
          <w:b/>
          <w:sz w:val="22"/>
          <w:szCs w:val="22"/>
          <w:u w:val="single"/>
        </w:rPr>
        <w:t xml:space="preserve">PD rekonstrukce </w:t>
      </w:r>
      <w:r>
        <w:rPr>
          <w:b/>
          <w:sz w:val="22"/>
          <w:szCs w:val="22"/>
          <w:u w:val="single"/>
        </w:rPr>
        <w:t>tramvajového mostu ev. č. 4-17</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0180C994" w14:textId="39495F8F" w:rsidR="00F903E0" w:rsidRPr="001C48FB" w:rsidRDefault="00F903E0" w:rsidP="001C48FB">
      <w:pPr>
        <w:pStyle w:val="Odstavecseseznamem"/>
        <w:tabs>
          <w:tab w:val="left" w:pos="7230"/>
        </w:tabs>
        <w:ind w:left="720"/>
        <w:rPr>
          <w:sz w:val="22"/>
          <w:szCs w:val="22"/>
        </w:rPr>
      </w:pPr>
    </w:p>
    <w:p w14:paraId="363FEF2A" w14:textId="31462D90" w:rsidR="001C48FB" w:rsidRPr="001C48FB" w:rsidRDefault="00784CF6" w:rsidP="001C48FB">
      <w:pPr>
        <w:pStyle w:val="Odstavecseseznamem"/>
        <w:numPr>
          <w:ilvl w:val="0"/>
          <w:numId w:val="26"/>
        </w:numPr>
        <w:tabs>
          <w:tab w:val="left" w:pos="7088"/>
        </w:tabs>
        <w:rPr>
          <w:sz w:val="22"/>
          <w:szCs w:val="22"/>
        </w:rPr>
      </w:pPr>
      <w:r>
        <w:rPr>
          <w:b/>
          <w:sz w:val="22"/>
          <w:szCs w:val="22"/>
        </w:rPr>
        <w:t>PD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4-19</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DC6F9E5"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56DA5A6" w14:textId="4691D41D"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6251D97" w14:textId="22CE10C7" w:rsidR="00784CF6" w:rsidRPr="001C48FB" w:rsidRDefault="00784CF6" w:rsidP="00784CF6">
      <w:pPr>
        <w:pStyle w:val="Odstavecseseznamem"/>
        <w:tabs>
          <w:tab w:val="left" w:pos="426"/>
        </w:tabs>
        <w:ind w:left="720"/>
        <w:rPr>
          <w:sz w:val="22"/>
          <w:szCs w:val="22"/>
        </w:rPr>
      </w:pPr>
      <w:r>
        <w:rPr>
          <w:b/>
          <w:sz w:val="22"/>
          <w:szCs w:val="22"/>
          <w:u w:val="single"/>
        </w:rPr>
        <w:t xml:space="preserve">Celková cena </w:t>
      </w:r>
      <w:r w:rsidR="00425330">
        <w:rPr>
          <w:b/>
          <w:sz w:val="22"/>
          <w:szCs w:val="22"/>
          <w:u w:val="single"/>
        </w:rPr>
        <w:t xml:space="preserve">PD rekonstrukce </w:t>
      </w:r>
      <w:r>
        <w:rPr>
          <w:b/>
          <w:sz w:val="22"/>
          <w:szCs w:val="22"/>
          <w:u w:val="single"/>
        </w:rPr>
        <w:t>tramvajového mostu ev. č. 4-19</w:t>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7003E9A1" w14:textId="03615879" w:rsidR="00CA4F6D" w:rsidRPr="001C48FB" w:rsidRDefault="00A62EFC" w:rsidP="001C48FB">
      <w:pPr>
        <w:tabs>
          <w:tab w:val="left" w:pos="426"/>
        </w:tabs>
        <w:ind w:left="426" w:hanging="417"/>
        <w:rPr>
          <w:sz w:val="22"/>
          <w:szCs w:val="22"/>
        </w:rPr>
      </w:pPr>
      <w:r w:rsidRPr="001C48FB">
        <w:rPr>
          <w:sz w:val="22"/>
          <w:szCs w:val="22"/>
        </w:rPr>
        <w:tab/>
      </w:r>
    </w:p>
    <w:p w14:paraId="6126AA31" w14:textId="56665D43" w:rsidR="00CA4F6D" w:rsidRPr="002111FE" w:rsidRDefault="00784CF6" w:rsidP="00CA4F6D">
      <w:pPr>
        <w:tabs>
          <w:tab w:val="left" w:pos="426"/>
        </w:tabs>
        <w:ind w:left="426"/>
        <w:rPr>
          <w:b/>
          <w:sz w:val="22"/>
          <w:szCs w:val="22"/>
        </w:rPr>
      </w:pPr>
      <w:r>
        <w:rPr>
          <w:b/>
          <w:sz w:val="22"/>
          <w:szCs w:val="22"/>
          <w:u w:val="single"/>
        </w:rPr>
        <w:t>Celková c</w:t>
      </w:r>
      <w:r w:rsidR="00646512" w:rsidRPr="001C48FB">
        <w:rPr>
          <w:b/>
          <w:sz w:val="22"/>
          <w:szCs w:val="22"/>
          <w:u w:val="single"/>
        </w:rPr>
        <w:t xml:space="preserve">ena </w:t>
      </w:r>
      <w:r>
        <w:rPr>
          <w:b/>
          <w:sz w:val="22"/>
          <w:szCs w:val="22"/>
          <w:u w:val="single"/>
        </w:rPr>
        <w:t>za dílo (A+B)</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CA4F6D" w:rsidRPr="001C48FB">
        <w:rPr>
          <w:b/>
          <w:sz w:val="22"/>
          <w:szCs w:val="22"/>
          <w:highlight w:val="cyan"/>
          <w:u w:val="single"/>
        </w:rPr>
        <w:t>…</w:t>
      </w:r>
      <w:r w:rsidR="00CA4F6D" w:rsidRPr="001C48FB">
        <w:rPr>
          <w:b/>
          <w:sz w:val="22"/>
          <w:szCs w:val="22"/>
          <w:u w:val="single"/>
        </w:rPr>
        <w:t>,- Kč</w:t>
      </w:r>
      <w:r w:rsidR="00646512" w:rsidRPr="001C48FB">
        <w:rPr>
          <w:b/>
          <w:sz w:val="22"/>
          <w:szCs w:val="22"/>
          <w:u w:val="single"/>
        </w:rPr>
        <w:t xml:space="preserve"> bez DPH</w:t>
      </w:r>
      <w:r w:rsidR="004F5989">
        <w:rPr>
          <w:b/>
          <w:sz w:val="22"/>
          <w:szCs w:val="22"/>
          <w:u w:val="single"/>
        </w:rPr>
        <w:t xml:space="preserve"> </w:t>
      </w:r>
      <w:r w:rsidR="004F5989" w:rsidRPr="002111FE">
        <w:rPr>
          <w:i/>
          <w:sz w:val="22"/>
          <w:szCs w:val="22"/>
          <w:u w:val="single"/>
        </w:rPr>
        <w:t>(Tato cena bude předmětem hodnocení)</w:t>
      </w:r>
    </w:p>
    <w:p w14:paraId="1A56A3FA" w14:textId="062135C2" w:rsidR="00CA4F6D" w:rsidRPr="004F000B"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08DD65A5" w14:textId="29FB2A12"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stavby</w:t>
      </w:r>
      <w:r w:rsidRPr="004F000B">
        <w:rPr>
          <w:sz w:val="22"/>
          <w:szCs w:val="22"/>
        </w:rPr>
        <w:t>).</w:t>
      </w:r>
    </w:p>
    <w:p w14:paraId="4CE165F0" w14:textId="430B5D97" w:rsidR="00CB7DA1"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sidR="00CB7DA1">
        <w:rPr>
          <w:sz w:val="22"/>
          <w:szCs w:val="22"/>
        </w:rPr>
        <w:t>.</w:t>
      </w:r>
    </w:p>
    <w:p w14:paraId="30912AC8" w14:textId="5F11E403" w:rsidR="00CA4F6D" w:rsidRPr="004F000B" w:rsidRDefault="00CB7DA1"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CB7DA1">
        <w:rPr>
          <w:iCs/>
          <w:sz w:val="22"/>
          <w:szCs w:val="22"/>
        </w:rPr>
        <w:lastRenderedPageBreak/>
        <w:t>Smluvní strany se dohodly, že zhotovitel přebírá nebezpečí změny okolností a smluvní strany tak vylučují použití ustanovení § 1765 odst. 1 občanského zákoníku a ustanovení první věty § 2620 odst. 2 občanského zákoníku</w:t>
      </w:r>
      <w:r w:rsidR="00CA4F6D" w:rsidRPr="004F000B">
        <w:rPr>
          <w:sz w:val="22"/>
          <w:szCs w:val="22"/>
        </w:rPr>
        <w:t>.</w:t>
      </w:r>
    </w:p>
    <w:p w14:paraId="4C230B34" w14:textId="77777777" w:rsidR="00CA4F6D" w:rsidRPr="004F000B" w:rsidRDefault="00CA4F6D" w:rsidP="00CA4F6D">
      <w:pPr>
        <w:ind w:left="435" w:hanging="426"/>
        <w:rPr>
          <w:sz w:val="22"/>
          <w:szCs w:val="22"/>
        </w:rPr>
      </w:pPr>
    </w:p>
    <w:p w14:paraId="7771ADD8" w14:textId="7CDE2163"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9132AB">
        <w:rPr>
          <w:b/>
          <w:sz w:val="22"/>
          <w:szCs w:val="22"/>
        </w:rPr>
        <w:t xml:space="preserve"> a méněpráce</w:t>
      </w:r>
    </w:p>
    <w:p w14:paraId="632E8DA3" w14:textId="77777777" w:rsidR="004B24D3" w:rsidRPr="00292022" w:rsidRDefault="004B24D3" w:rsidP="005726CA">
      <w:pPr>
        <w:pStyle w:val="Zkladntext"/>
        <w:numPr>
          <w:ilvl w:val="2"/>
          <w:numId w:val="1"/>
        </w:numPr>
        <w:tabs>
          <w:tab w:val="clear" w:pos="2160"/>
        </w:tabs>
        <w:spacing w:before="90" w:after="0"/>
        <w:ind w:left="426" w:hanging="426"/>
        <w:jc w:val="both"/>
        <w:rPr>
          <w:sz w:val="22"/>
          <w:szCs w:val="22"/>
        </w:rPr>
      </w:pPr>
      <w:r>
        <w:rPr>
          <w:bCs/>
          <w:sz w:val="22"/>
          <w:szCs w:val="22"/>
          <w:lang w:eastAsia="en-US"/>
        </w:rPr>
        <w:t>Vícepráce</w:t>
      </w:r>
    </w:p>
    <w:p w14:paraId="622156B4" w14:textId="39FEF24E" w:rsidR="00DB5487" w:rsidRPr="005726CA" w:rsidRDefault="00BA2565" w:rsidP="00292022">
      <w:pPr>
        <w:pStyle w:val="Zkladntext"/>
        <w:spacing w:before="90" w:after="0"/>
        <w:ind w:left="426"/>
        <w:jc w:val="both"/>
        <w:rPr>
          <w:sz w:val="22"/>
          <w:szCs w:val="22"/>
        </w:rPr>
      </w:pPr>
      <w:r w:rsidRPr="00F360F9">
        <w:rPr>
          <w:bCs/>
          <w:sz w:val="22"/>
          <w:szCs w:val="22"/>
          <w:lang w:eastAsia="en-US"/>
        </w:rPr>
        <w:t>Objednatel si vyhrazuje právo na provedení dodatečných</w:t>
      </w:r>
      <w:r w:rsidR="007D159C">
        <w:rPr>
          <w:bCs/>
          <w:sz w:val="22"/>
          <w:szCs w:val="22"/>
          <w:lang w:eastAsia="en-US"/>
        </w:rPr>
        <w:t xml:space="preserve"> stavebních prací,</w:t>
      </w:r>
      <w:r w:rsidRPr="00F360F9">
        <w:rPr>
          <w:bCs/>
          <w:sz w:val="22"/>
          <w:szCs w:val="22"/>
          <w:lang w:eastAsia="en-US"/>
        </w:rPr>
        <w:t xml:space="preserve"> služeb</w:t>
      </w:r>
      <w:r w:rsidR="007D159C">
        <w:rPr>
          <w:bCs/>
          <w:sz w:val="22"/>
          <w:szCs w:val="22"/>
          <w:lang w:eastAsia="en-US"/>
        </w:rPr>
        <w:t xml:space="preserve"> nebo dodávek</w:t>
      </w:r>
      <w:r w:rsidRPr="00F360F9">
        <w:rPr>
          <w:bCs/>
          <w:sz w:val="22"/>
          <w:szCs w:val="22"/>
          <w:lang w:eastAsia="en-US"/>
        </w:rPr>
        <w:t xml:space="preserve"> (souhrnně vícepráce), které nebyly obsaženy v původním předmětu plnění a tyto dodatečné </w:t>
      </w:r>
      <w:r w:rsidR="007D159C">
        <w:rPr>
          <w:bCs/>
          <w:sz w:val="22"/>
          <w:szCs w:val="22"/>
          <w:lang w:eastAsia="en-US"/>
        </w:rPr>
        <w:t xml:space="preserve">stavební práce, </w:t>
      </w:r>
      <w:r w:rsidRPr="00F360F9">
        <w:rPr>
          <w:bCs/>
          <w:sz w:val="22"/>
          <w:szCs w:val="22"/>
          <w:lang w:eastAsia="en-US"/>
        </w:rPr>
        <w:t>služby</w:t>
      </w:r>
      <w:r w:rsidR="007D159C">
        <w:rPr>
          <w:bCs/>
          <w:sz w:val="22"/>
          <w:szCs w:val="22"/>
          <w:lang w:eastAsia="en-US"/>
        </w:rPr>
        <w:t xml:space="preserve"> nebo dodávky</w:t>
      </w:r>
      <w:r w:rsidRPr="00F360F9">
        <w:rPr>
          <w:bCs/>
          <w:sz w:val="22"/>
          <w:szCs w:val="22"/>
          <w:lang w:eastAsia="en-US"/>
        </w:rPr>
        <w:t xml:space="preserve"> jsou nezbytné pro realizaci díla</w:t>
      </w:r>
      <w:r w:rsidR="009132AB">
        <w:rPr>
          <w:bCs/>
          <w:sz w:val="22"/>
          <w:szCs w:val="22"/>
          <w:lang w:eastAsia="en-US"/>
        </w:rPr>
        <w:t xml:space="preserve"> a nemění celkovou povahu předmětu plnění</w:t>
      </w:r>
      <w:r w:rsidRPr="00F360F9">
        <w:rPr>
          <w:bCs/>
          <w:sz w:val="22"/>
          <w:szCs w:val="22"/>
          <w:lang w:eastAsia="en-US"/>
        </w:rPr>
        <w:t xml:space="preserve">, jejich potřeba vznikla z důvodu objektivních a nepředvídatelných okolností, a/nebo </w:t>
      </w:r>
      <w:r w:rsidRPr="00F360F9">
        <w:rPr>
          <w:rFonts w:asciiTheme="majorBidi" w:hAnsiTheme="majorBidi" w:cstheme="majorBidi"/>
          <w:sz w:val="22"/>
          <w:szCs w:val="22"/>
        </w:rPr>
        <w:t>jejichž potřeba vznikla z důvodu změn</w:t>
      </w:r>
      <w:r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F360F9">
        <w:rPr>
          <w:bCs/>
          <w:sz w:val="22"/>
          <w:szCs w:val="22"/>
          <w:lang w:eastAsia="en-US"/>
        </w:rPr>
        <w:t xml:space="preserve">. </w:t>
      </w:r>
    </w:p>
    <w:p w14:paraId="7E845925" w14:textId="7BFAD853" w:rsidR="004B24D3" w:rsidRDefault="004B24D3" w:rsidP="005726CA">
      <w:pPr>
        <w:pStyle w:val="Odstavecseseznamem"/>
        <w:ind w:left="426"/>
        <w:jc w:val="both"/>
        <w:rPr>
          <w:sz w:val="22"/>
          <w:szCs w:val="22"/>
        </w:rPr>
      </w:pPr>
    </w:p>
    <w:p w14:paraId="591AF7C5" w14:textId="28226078" w:rsidR="004B24D3" w:rsidRDefault="004B24D3" w:rsidP="00292022">
      <w:pPr>
        <w:pStyle w:val="Odstavecseseznamem"/>
        <w:numPr>
          <w:ilvl w:val="2"/>
          <w:numId w:val="1"/>
        </w:numPr>
        <w:tabs>
          <w:tab w:val="clear" w:pos="2160"/>
        </w:tabs>
        <w:ind w:left="426" w:hanging="426"/>
        <w:jc w:val="both"/>
        <w:rPr>
          <w:sz w:val="22"/>
          <w:szCs w:val="22"/>
        </w:rPr>
      </w:pPr>
      <w:r>
        <w:rPr>
          <w:sz w:val="22"/>
          <w:szCs w:val="22"/>
        </w:rPr>
        <w:t>Méněpráce</w:t>
      </w:r>
    </w:p>
    <w:p w14:paraId="66528060" w14:textId="6171FE70" w:rsidR="004B24D3" w:rsidRPr="004B24D3" w:rsidRDefault="004B24D3" w:rsidP="00292022">
      <w:pPr>
        <w:pStyle w:val="Odstavecseseznamem"/>
        <w:spacing w:before="90"/>
        <w:ind w:left="360" w:right="23"/>
        <w:jc w:val="both"/>
        <w:rPr>
          <w:sz w:val="22"/>
          <w:szCs w:val="22"/>
        </w:rPr>
      </w:pPr>
      <w:r w:rsidRPr="004B24D3">
        <w:rPr>
          <w:sz w:val="22"/>
          <w:szCs w:val="22"/>
        </w:rPr>
        <w:t>Jakákoliv část předmětu plnění, která na základě dohody smluvních stran nebude provedena, se považuje za méněpráci. Méněpráce přitom nebudou za žádných o</w:t>
      </w:r>
      <w:r>
        <w:rPr>
          <w:sz w:val="22"/>
          <w:szCs w:val="22"/>
        </w:rPr>
        <w:t xml:space="preserve">kolností zhotovitelem účtovány. </w:t>
      </w:r>
    </w:p>
    <w:p w14:paraId="49DB9D28" w14:textId="77777777" w:rsidR="004B24D3" w:rsidRPr="00292022" w:rsidRDefault="004B24D3" w:rsidP="004B24D3">
      <w:pPr>
        <w:pStyle w:val="Odstavecseseznamem"/>
        <w:ind w:left="426"/>
        <w:jc w:val="both"/>
        <w:rPr>
          <w:sz w:val="22"/>
          <w:szCs w:val="22"/>
        </w:rPr>
      </w:pPr>
    </w:p>
    <w:p w14:paraId="63D93690" w14:textId="1FACD6FC" w:rsidR="009132AB" w:rsidRPr="00292022" w:rsidRDefault="009132AB" w:rsidP="00292022">
      <w:pPr>
        <w:pStyle w:val="Odstavecseseznamem"/>
        <w:numPr>
          <w:ilvl w:val="2"/>
          <w:numId w:val="1"/>
        </w:numPr>
        <w:tabs>
          <w:tab w:val="clear" w:pos="2160"/>
        </w:tabs>
        <w:ind w:left="426" w:hanging="426"/>
        <w:jc w:val="both"/>
        <w:rPr>
          <w:sz w:val="22"/>
          <w:szCs w:val="22"/>
        </w:rPr>
      </w:pPr>
      <w:r w:rsidRPr="00292022">
        <w:rPr>
          <w:sz w:val="22"/>
          <w:szCs w:val="22"/>
        </w:rPr>
        <w:t xml:space="preserve">Celkový cenový nárůst související </w:t>
      </w:r>
      <w:r>
        <w:rPr>
          <w:sz w:val="22"/>
          <w:szCs w:val="22"/>
        </w:rPr>
        <w:t>se změnami podle odstavců 1. a 2. čl. IV.</w:t>
      </w:r>
      <w:r w:rsidRPr="00292022">
        <w:rPr>
          <w:sz w:val="22"/>
          <w:szCs w:val="22"/>
        </w:rPr>
        <w:t xml:space="preserve"> při odečtení </w:t>
      </w:r>
      <w:r w:rsidR="007D159C">
        <w:rPr>
          <w:sz w:val="22"/>
          <w:szCs w:val="22"/>
        </w:rPr>
        <w:t xml:space="preserve">stavebních prací, </w:t>
      </w:r>
      <w:r w:rsidRPr="00292022">
        <w:rPr>
          <w:sz w:val="22"/>
          <w:szCs w:val="22"/>
        </w:rPr>
        <w:t>služeb</w:t>
      </w:r>
      <w:r w:rsidR="007D159C">
        <w:rPr>
          <w:sz w:val="22"/>
          <w:szCs w:val="22"/>
        </w:rPr>
        <w:t xml:space="preserve"> nebo dodávek</w:t>
      </w:r>
      <w:r w:rsidRPr="00292022">
        <w:rPr>
          <w:sz w:val="22"/>
          <w:szCs w:val="22"/>
        </w:rPr>
        <w:t xml:space="preserve">, které nebyly </w:t>
      </w:r>
      <w:r>
        <w:rPr>
          <w:sz w:val="22"/>
          <w:szCs w:val="22"/>
        </w:rPr>
        <w:t xml:space="preserve">s ohledem na tyto změny </w:t>
      </w:r>
      <w:r w:rsidRPr="00292022">
        <w:rPr>
          <w:sz w:val="22"/>
          <w:szCs w:val="22"/>
        </w:rPr>
        <w:t>realizovány</w:t>
      </w:r>
      <w:r w:rsidR="003E6D67">
        <w:rPr>
          <w:sz w:val="22"/>
          <w:szCs w:val="22"/>
        </w:rPr>
        <w:t>,</w:t>
      </w:r>
      <w:r w:rsidRPr="00292022">
        <w:rPr>
          <w:sz w:val="22"/>
          <w:szCs w:val="22"/>
        </w:rPr>
        <w:t xml:space="preserve"> nepřesáhne 30 % </w:t>
      </w:r>
      <w:r>
        <w:rPr>
          <w:sz w:val="22"/>
          <w:szCs w:val="22"/>
        </w:rPr>
        <w:t>původní hodnoty závazku.</w:t>
      </w:r>
    </w:p>
    <w:p w14:paraId="579EC3A7" w14:textId="1D31D541" w:rsidR="00F360F9" w:rsidRDefault="00BA2565" w:rsidP="009132AB">
      <w:pPr>
        <w:pStyle w:val="Zkladntext"/>
        <w:spacing w:before="90" w:after="0"/>
        <w:ind w:left="426"/>
        <w:jc w:val="both"/>
        <w:rPr>
          <w:sz w:val="22"/>
          <w:szCs w:val="22"/>
        </w:rPr>
      </w:pPr>
      <w:r w:rsidRPr="00F360F9">
        <w:rPr>
          <w:sz w:val="22"/>
          <w:szCs w:val="22"/>
        </w:rPr>
        <w:t xml:space="preserve">Tyto vícepráce </w:t>
      </w:r>
      <w:r w:rsidR="004B24D3">
        <w:rPr>
          <w:sz w:val="22"/>
          <w:szCs w:val="22"/>
        </w:rPr>
        <w:t xml:space="preserve">a méněpráce </w:t>
      </w:r>
      <w:r w:rsidRPr="00F360F9">
        <w:rPr>
          <w:sz w:val="22"/>
          <w:szCs w:val="22"/>
        </w:rPr>
        <w:t>jsou oprávněni odsouhlasit zástupci objednatele uvedení v čl. I. oprávněni ve věcech technických, a to i každý samostatně, změna díla je však účinná až podpisem dodatku k této smlouvě dle čl. X</w:t>
      </w:r>
      <w:r w:rsidR="00F360F9" w:rsidRPr="00F360F9">
        <w:rPr>
          <w:sz w:val="22"/>
          <w:szCs w:val="22"/>
        </w:rPr>
        <w:t>I</w:t>
      </w:r>
      <w:r w:rsidRPr="00F360F9">
        <w:rPr>
          <w:sz w:val="22"/>
          <w:szCs w:val="22"/>
        </w:rPr>
        <w:t>.</w:t>
      </w:r>
      <w:r w:rsidR="00F360F9" w:rsidRPr="00F360F9">
        <w:rPr>
          <w:sz w:val="22"/>
          <w:szCs w:val="22"/>
        </w:rPr>
        <w:t xml:space="preserve"> odst. </w:t>
      </w:r>
      <w:r w:rsidRPr="00F360F9">
        <w:rPr>
          <w:sz w:val="22"/>
          <w:szCs w:val="22"/>
        </w:rPr>
        <w:t xml:space="preserve">12 této smlouvy. </w:t>
      </w:r>
      <w:r w:rsidR="00F360F9" w:rsidRPr="001A040B">
        <w:rPr>
          <w:sz w:val="22"/>
          <w:szCs w:val="22"/>
        </w:rPr>
        <w:t xml:space="preserve">Cena těchto </w:t>
      </w:r>
      <w:r w:rsidR="00CA738D">
        <w:rPr>
          <w:sz w:val="22"/>
          <w:szCs w:val="22"/>
        </w:rPr>
        <w:t xml:space="preserve">víceprací a méněprací </w:t>
      </w:r>
      <w:r w:rsidR="00F360F9" w:rsidRPr="001A040B">
        <w:rPr>
          <w:sz w:val="22"/>
          <w:szCs w:val="22"/>
        </w:rPr>
        <w:t xml:space="preserve">bude schválena ve Změnovém listu zástupcem objednatele, osobou oprávněnou pro změny díla. </w:t>
      </w: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26F33413" w14:textId="121E0B59" w:rsidR="008F63DD" w:rsidRPr="008F63DD" w:rsidRDefault="00CA4F6D" w:rsidP="00CA4F6D">
      <w:pPr>
        <w:pStyle w:val="Zkladntext"/>
        <w:numPr>
          <w:ilvl w:val="0"/>
          <w:numId w:val="3"/>
        </w:numPr>
        <w:spacing w:before="90" w:after="0"/>
        <w:ind w:left="426" w:hanging="426"/>
        <w:jc w:val="both"/>
        <w:rPr>
          <w:b/>
          <w:sz w:val="22"/>
          <w:szCs w:val="22"/>
        </w:rPr>
      </w:pPr>
      <w:r w:rsidRPr="004F000B">
        <w:rPr>
          <w:sz w:val="22"/>
          <w:szCs w:val="22"/>
        </w:rPr>
        <w:t>Termín plnění</w:t>
      </w:r>
      <w:r w:rsidR="00AF54DA">
        <w:rPr>
          <w:sz w:val="22"/>
          <w:szCs w:val="22"/>
        </w:rPr>
        <w:t>:</w:t>
      </w:r>
    </w:p>
    <w:p w14:paraId="5B2175B2" w14:textId="34F70FD9" w:rsidR="00547A58" w:rsidRDefault="00AF54DA" w:rsidP="005726CA">
      <w:pPr>
        <w:pStyle w:val="Zkladntext"/>
        <w:spacing w:before="90" w:after="0"/>
        <w:ind w:left="426"/>
        <w:jc w:val="both"/>
        <w:rPr>
          <w:sz w:val="22"/>
          <w:szCs w:val="22"/>
        </w:rPr>
      </w:pPr>
      <w:r w:rsidRPr="00547A58">
        <w:rPr>
          <w:b/>
          <w:sz w:val="22"/>
          <w:szCs w:val="22"/>
        </w:rPr>
        <w:t>Projektov</w:t>
      </w:r>
      <w:r>
        <w:rPr>
          <w:b/>
          <w:sz w:val="22"/>
          <w:szCs w:val="22"/>
        </w:rPr>
        <w:t>é</w:t>
      </w:r>
      <w:r w:rsidRPr="00547A58">
        <w:rPr>
          <w:b/>
          <w:sz w:val="22"/>
          <w:szCs w:val="22"/>
        </w:rPr>
        <w:t xml:space="preserve"> </w:t>
      </w:r>
      <w:r w:rsidR="00BC3F72" w:rsidRPr="00547A58">
        <w:rPr>
          <w:b/>
          <w:sz w:val="22"/>
          <w:szCs w:val="22"/>
        </w:rPr>
        <w:t>dokumentace</w:t>
      </w:r>
      <w:r w:rsidR="002F56C2">
        <w:rPr>
          <w:b/>
          <w:sz w:val="22"/>
          <w:szCs w:val="22"/>
        </w:rPr>
        <w:t xml:space="preserve"> pro povolení stavby</w:t>
      </w:r>
      <w:r w:rsidR="000F6E21" w:rsidRPr="00547A58">
        <w:rPr>
          <w:sz w:val="22"/>
          <w:szCs w:val="22"/>
        </w:rPr>
        <w:t xml:space="preserve"> </w:t>
      </w:r>
      <w:r>
        <w:rPr>
          <w:sz w:val="22"/>
          <w:szCs w:val="22"/>
        </w:rPr>
        <w:t xml:space="preserve">pro </w:t>
      </w:r>
      <w:r w:rsidR="002F56C2">
        <w:rPr>
          <w:sz w:val="22"/>
          <w:szCs w:val="22"/>
        </w:rPr>
        <w:t>oba</w:t>
      </w:r>
      <w:r>
        <w:rPr>
          <w:sz w:val="22"/>
          <w:szCs w:val="22"/>
        </w:rPr>
        <w:t xml:space="preserve"> mosty budou vyhotoveny a předány objednateli </w:t>
      </w:r>
      <w:r w:rsidR="000F6E21" w:rsidRPr="00547A58">
        <w:rPr>
          <w:b/>
          <w:sz w:val="22"/>
          <w:szCs w:val="22"/>
        </w:rPr>
        <w:t xml:space="preserve">do </w:t>
      </w:r>
      <w:r w:rsidR="002F56C2">
        <w:rPr>
          <w:b/>
          <w:sz w:val="22"/>
          <w:szCs w:val="22"/>
        </w:rPr>
        <w:t>2</w:t>
      </w:r>
      <w:r w:rsidR="00F903E0">
        <w:rPr>
          <w:b/>
          <w:sz w:val="22"/>
          <w:szCs w:val="22"/>
        </w:rPr>
        <w:t>50</w:t>
      </w:r>
      <w:r w:rsidR="00F903E0" w:rsidRPr="00547A58">
        <w:rPr>
          <w:b/>
          <w:sz w:val="22"/>
          <w:szCs w:val="22"/>
        </w:rPr>
        <w:t xml:space="preserve"> </w:t>
      </w:r>
      <w:r w:rsidR="000F6E21" w:rsidRPr="00547A58">
        <w:rPr>
          <w:b/>
          <w:sz w:val="22"/>
          <w:szCs w:val="22"/>
        </w:rPr>
        <w:t xml:space="preserve">kalendářních dní </w:t>
      </w:r>
      <w:r w:rsidR="00547A58" w:rsidRPr="00FA1C02">
        <w:rPr>
          <w:sz w:val="22"/>
          <w:szCs w:val="22"/>
        </w:rPr>
        <w:t xml:space="preserve">od nabytí </w:t>
      </w:r>
      <w:r w:rsidR="004F6CCF">
        <w:rPr>
          <w:sz w:val="22"/>
          <w:szCs w:val="22"/>
        </w:rPr>
        <w:t>účinnosti smlouvy</w:t>
      </w:r>
      <w:r w:rsidR="00547A58">
        <w:rPr>
          <w:sz w:val="22"/>
          <w:szCs w:val="22"/>
        </w:rPr>
        <w:t>.</w:t>
      </w:r>
    </w:p>
    <w:p w14:paraId="2DAD21BB" w14:textId="1B168939" w:rsidR="00CA4F6D" w:rsidRPr="00547A58" w:rsidRDefault="00CA4F6D" w:rsidP="004E24DC">
      <w:pPr>
        <w:pStyle w:val="Zkladntext"/>
        <w:numPr>
          <w:ilvl w:val="0"/>
          <w:numId w:val="3"/>
        </w:numPr>
        <w:spacing w:before="90" w:after="0"/>
        <w:ind w:left="426" w:hanging="426"/>
        <w:jc w:val="both"/>
        <w:rPr>
          <w:sz w:val="22"/>
          <w:szCs w:val="22"/>
        </w:rPr>
      </w:pPr>
      <w:r w:rsidRPr="00547A58">
        <w:rPr>
          <w:sz w:val="22"/>
          <w:szCs w:val="22"/>
        </w:rPr>
        <w:t xml:space="preserve">Místem předání díla se sjednává Dopravní podnik Ostrava a.s., </w:t>
      </w:r>
      <w:r w:rsidR="00073744">
        <w:rPr>
          <w:sz w:val="22"/>
          <w:szCs w:val="22"/>
        </w:rPr>
        <w:t>úsek rozvoj a údržba majetku</w:t>
      </w:r>
      <w:r w:rsidRPr="00547A58">
        <w:rPr>
          <w:sz w:val="22"/>
          <w:szCs w:val="22"/>
        </w:rPr>
        <w:t xml:space="preserve">, </w:t>
      </w:r>
      <w:r w:rsidR="00BE2709">
        <w:rPr>
          <w:sz w:val="22"/>
          <w:szCs w:val="22"/>
        </w:rPr>
        <w:t>Poděbradova 494/2</w:t>
      </w:r>
      <w:r w:rsidRPr="00547A58">
        <w:rPr>
          <w:sz w:val="22"/>
          <w:szCs w:val="22"/>
        </w:rPr>
        <w:t>, Moravská Ostrava, 702 00 Ostrava. Předání bude provedeno osobně</w:t>
      </w:r>
      <w:r w:rsidR="00B605E5" w:rsidRPr="00547A58">
        <w:rPr>
          <w:sz w:val="22"/>
          <w:szCs w:val="22"/>
        </w:rPr>
        <w:t>, pokud nebude dohodnuto jinak</w:t>
      </w:r>
      <w:r w:rsidRPr="00547A58">
        <w:rPr>
          <w:sz w:val="22"/>
          <w:szCs w:val="22"/>
        </w:rPr>
        <w:t xml:space="preserve">. </w:t>
      </w:r>
    </w:p>
    <w:p w14:paraId="65F3C445" w14:textId="41F3BE2A"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t>Výkon autorského dozoru</w:t>
      </w:r>
      <w:r w:rsidR="007C13E3">
        <w:rPr>
          <w:b/>
          <w:sz w:val="22"/>
          <w:szCs w:val="22"/>
        </w:rPr>
        <w:t xml:space="preserve"> </w:t>
      </w:r>
      <w:r w:rsidRPr="004F000B">
        <w:rPr>
          <w:sz w:val="22"/>
          <w:szCs w:val="22"/>
        </w:rPr>
        <w:t>bude probíhat na základě písemné výzvy objednatele, po celou dobu realizace stavby do vydání kolaudačního souhlasu. Objednatel vyzve zhotovitele k  zahájení činnosti autorského dozoru 10 dnů před předáním staveniště zhotoviteli stavby.</w:t>
      </w:r>
    </w:p>
    <w:p w14:paraId="53BD73E4" w14:textId="77777777"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p>
    <w:p w14:paraId="24D01381" w14:textId="77777777" w:rsidR="009618A7" w:rsidRDefault="009F532C" w:rsidP="00387634">
      <w:pPr>
        <w:pStyle w:val="Zkladntext"/>
        <w:numPr>
          <w:ilvl w:val="0"/>
          <w:numId w:val="3"/>
        </w:numPr>
        <w:spacing w:before="90" w:after="0"/>
        <w:ind w:left="426" w:hanging="426"/>
        <w:jc w:val="both"/>
        <w:rPr>
          <w:sz w:val="22"/>
          <w:szCs w:val="22"/>
        </w:rPr>
      </w:pPr>
      <w:r w:rsidRPr="00A93F08">
        <w:rPr>
          <w:b/>
          <w:sz w:val="22"/>
          <w:szCs w:val="22"/>
        </w:rPr>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p>
    <w:p w14:paraId="09AB3FC5" w14:textId="77777777" w:rsidR="00292022" w:rsidRPr="00974E15" w:rsidRDefault="00292022" w:rsidP="00292022">
      <w:pPr>
        <w:pStyle w:val="Zkladntext"/>
        <w:numPr>
          <w:ilvl w:val="0"/>
          <w:numId w:val="3"/>
        </w:numPr>
        <w:spacing w:before="90" w:after="0"/>
        <w:ind w:left="426" w:hanging="426"/>
        <w:jc w:val="both"/>
        <w:rPr>
          <w:sz w:val="22"/>
          <w:szCs w:val="22"/>
        </w:rPr>
      </w:pPr>
      <w:r w:rsidRPr="00974E15">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9BA1441" w14:textId="77777777" w:rsidR="00292022" w:rsidRPr="00BA7BD3" w:rsidRDefault="00292022" w:rsidP="00292022">
      <w:pPr>
        <w:pStyle w:val="Odstavecseseznamem"/>
        <w:numPr>
          <w:ilvl w:val="0"/>
          <w:numId w:val="30"/>
        </w:numPr>
        <w:spacing w:before="90"/>
        <w:ind w:right="21"/>
        <w:rPr>
          <w:sz w:val="22"/>
          <w:szCs w:val="22"/>
        </w:rPr>
      </w:pPr>
      <w:r w:rsidRPr="00BA7BD3">
        <w:rPr>
          <w:sz w:val="22"/>
          <w:szCs w:val="22"/>
        </w:rPr>
        <w:t xml:space="preserve">vyjádření dotčených osob nebo orgánů k projektové dokumentaci v nestandardně dlouhé době (tj. době přesahující odpovídající právními předpisy, jinak době delší než 30 dnů), </w:t>
      </w:r>
    </w:p>
    <w:p w14:paraId="1D753BD8" w14:textId="79466545" w:rsidR="00974E15" w:rsidRPr="00BA7BD3" w:rsidRDefault="00292022" w:rsidP="00292022">
      <w:pPr>
        <w:pStyle w:val="Odstavecseseznamem"/>
        <w:numPr>
          <w:ilvl w:val="0"/>
          <w:numId w:val="30"/>
        </w:numPr>
        <w:spacing w:before="90"/>
        <w:ind w:right="21"/>
        <w:rPr>
          <w:sz w:val="22"/>
          <w:szCs w:val="22"/>
        </w:rPr>
      </w:pPr>
      <w:r w:rsidRPr="00BA7BD3">
        <w:rPr>
          <w:sz w:val="22"/>
          <w:szCs w:val="22"/>
        </w:rPr>
        <w:t>nepředvídatelný požadavek dotčených orgánů, správců dotčených inženýrských sítí, vlastníků dotčených nemovitostí nebo objednatele na přepracování projektové dokumentace</w:t>
      </w:r>
      <w:r w:rsidR="00974E15" w:rsidRPr="00BA7BD3">
        <w:rPr>
          <w:sz w:val="22"/>
          <w:szCs w:val="22"/>
        </w:rPr>
        <w:t>,</w:t>
      </w:r>
      <w:r w:rsidRPr="00BA7BD3">
        <w:rPr>
          <w:sz w:val="22"/>
          <w:szCs w:val="22"/>
        </w:rPr>
        <w:t xml:space="preserve"> včetně doby pro jejich následné vyjádření po zpracování požadavku, </w:t>
      </w:r>
    </w:p>
    <w:p w14:paraId="25A994E4" w14:textId="30F33D99" w:rsidR="00974E15" w:rsidRPr="00BA7BD3" w:rsidRDefault="00292022" w:rsidP="00292022">
      <w:pPr>
        <w:pStyle w:val="Odstavecseseznamem"/>
        <w:numPr>
          <w:ilvl w:val="0"/>
          <w:numId w:val="30"/>
        </w:numPr>
        <w:spacing w:before="90"/>
        <w:ind w:right="21"/>
        <w:rPr>
          <w:sz w:val="22"/>
          <w:szCs w:val="22"/>
        </w:rPr>
      </w:pPr>
      <w:r w:rsidRPr="00BA7BD3">
        <w:rPr>
          <w:sz w:val="22"/>
          <w:szCs w:val="22"/>
        </w:rPr>
        <w:t>získání potřebných práv k dotčeným pozemkům</w:t>
      </w:r>
      <w:r w:rsidR="00974E15" w:rsidRPr="00BA7BD3">
        <w:rPr>
          <w:sz w:val="22"/>
          <w:szCs w:val="22"/>
        </w:rPr>
        <w:t>.</w:t>
      </w:r>
      <w:r w:rsidRPr="00BA7BD3">
        <w:rPr>
          <w:sz w:val="22"/>
          <w:szCs w:val="22"/>
        </w:rPr>
        <w:t xml:space="preserve"> </w:t>
      </w:r>
    </w:p>
    <w:p w14:paraId="3642ABE2" w14:textId="45E2B794" w:rsidR="00292022" w:rsidRPr="00E34AB5" w:rsidRDefault="00292022" w:rsidP="00BA7BD3">
      <w:pPr>
        <w:spacing w:before="90"/>
        <w:ind w:left="360" w:right="21"/>
      </w:pPr>
      <w:r w:rsidRPr="00BA7BD3">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2B11A542" w14:textId="77777777" w:rsidR="00292022" w:rsidRPr="00292022" w:rsidRDefault="00292022" w:rsidP="00292022">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6122C929" w14:textId="77777777" w:rsidR="00A93F08" w:rsidRPr="00A93F08" w:rsidRDefault="00A93F08" w:rsidP="00A93F08">
      <w:pPr>
        <w:pStyle w:val="Zkladntext"/>
        <w:spacing w:before="90" w:after="0"/>
        <w:ind w:left="426"/>
        <w:jc w:val="both"/>
        <w:rPr>
          <w:sz w:val="22"/>
          <w:szCs w:val="22"/>
        </w:rPr>
      </w:pPr>
    </w:p>
    <w:p w14:paraId="0E8C1CB0"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lastRenderedPageBreak/>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4DF0C12"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r w:rsidR="00B84D39">
        <w:rPr>
          <w:sz w:val="22"/>
          <w:szCs w:val="22"/>
        </w:rPr>
        <w:t xml:space="preserve"> sjednanou cenu díla</w:t>
      </w:r>
      <w:r w:rsidRPr="004F000B">
        <w:rPr>
          <w:sz w:val="22"/>
          <w:szCs w:val="22"/>
        </w:rPr>
        <w: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128CE30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 xml:space="preserve">Platbu za provedené dílo uskuteční objednatel na základě faktury – daňového dokladu. </w:t>
      </w:r>
      <w:r w:rsidR="00E41CF8" w:rsidRPr="00945BDF">
        <w:rPr>
          <w:sz w:val="22"/>
          <w:szCs w:val="22"/>
        </w:rPr>
        <w:t xml:space="preserve">Z hlediska fakturace ceny bylo dílo rozděleno do  </w:t>
      </w:r>
      <w:r w:rsidR="00315710" w:rsidRPr="00945BDF">
        <w:rPr>
          <w:sz w:val="22"/>
          <w:szCs w:val="22"/>
        </w:rPr>
        <w:t xml:space="preserve">částí (viz body i. až </w:t>
      </w:r>
      <w:r w:rsidR="00CE0CAF">
        <w:rPr>
          <w:sz w:val="22"/>
          <w:szCs w:val="22"/>
        </w:rPr>
        <w:t>iv</w:t>
      </w:r>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r w:rsidR="00CE0CAF">
        <w:rPr>
          <w:sz w:val="22"/>
          <w:szCs w:val="22"/>
        </w:rPr>
        <w:t>iv</w:t>
      </w:r>
      <w:r w:rsidR="00E41CF8" w:rsidRPr="00945BDF">
        <w:rPr>
          <w:sz w:val="22"/>
          <w:szCs w:val="22"/>
        </w:rPr>
        <w:t>.). Faktura bude vystavena zhotovitelem do 15 dnů ode dne uskutečnění zdanitelného plnění. Dnem uskutečnění zdanitelného plnění bude:</w:t>
      </w:r>
    </w:p>
    <w:p w14:paraId="1A8681E6" w14:textId="0925FA40" w:rsidR="00E41CF8"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předání a převzetí PD</w:t>
      </w:r>
      <w:r>
        <w:rPr>
          <w:sz w:val="22"/>
          <w:szCs w:val="22"/>
        </w:rPr>
        <w:t xml:space="preserve"> </w:t>
      </w:r>
      <w:r w:rsidR="00E21253">
        <w:rPr>
          <w:sz w:val="22"/>
          <w:szCs w:val="22"/>
        </w:rPr>
        <w:t xml:space="preserve">pro </w:t>
      </w:r>
      <w:r w:rsidR="002F56C2">
        <w:rPr>
          <w:sz w:val="22"/>
          <w:szCs w:val="22"/>
        </w:rPr>
        <w:t>oba</w:t>
      </w:r>
      <w:r w:rsidR="00E21253">
        <w:rPr>
          <w:sz w:val="22"/>
          <w:szCs w:val="22"/>
        </w:rPr>
        <w:t xml:space="preserve"> mosty </w:t>
      </w:r>
    </w:p>
    <w:p w14:paraId="3532191D" w14:textId="672C1275"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činnost</w:t>
      </w:r>
      <w:r w:rsidR="00DE51C0">
        <w:rPr>
          <w:sz w:val="22"/>
          <w:szCs w:val="22"/>
        </w:rPr>
        <w:t xml:space="preserve"> </w:t>
      </w:r>
      <w:r w:rsidR="00F65FCC">
        <w:rPr>
          <w:sz w:val="22"/>
          <w:szCs w:val="22"/>
        </w:rPr>
        <w:t xml:space="preserve">- </w:t>
      </w:r>
      <w:r w:rsidR="00CF1F41">
        <w:rPr>
          <w:sz w:val="22"/>
          <w:szCs w:val="22"/>
        </w:rPr>
        <w:t xml:space="preserve">den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r w:rsidR="00E21253">
        <w:rPr>
          <w:sz w:val="22"/>
          <w:szCs w:val="22"/>
        </w:rPr>
        <w:t xml:space="preserve"> ve vztahu ke všem mostům</w:t>
      </w:r>
      <w:r w:rsidR="00F65FCC">
        <w:rPr>
          <w:sz w:val="22"/>
          <w:szCs w:val="22"/>
        </w:rPr>
        <w:t>,</w:t>
      </w:r>
    </w:p>
    <w:p w14:paraId="5DFA4F17" w14:textId="35A4A44E"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sidR="006522C5" w:rsidRPr="00694CBD">
        <w:rPr>
          <w:sz w:val="22"/>
          <w:szCs w:val="22"/>
        </w:rPr>
        <w:t>auto</w:t>
      </w:r>
      <w:r>
        <w:rPr>
          <w:sz w:val="22"/>
          <w:szCs w:val="22"/>
        </w:rPr>
        <w:t>rského dozoru</w:t>
      </w:r>
      <w:r w:rsidR="000C7F35">
        <w:rPr>
          <w:sz w:val="22"/>
          <w:szCs w:val="22"/>
        </w:rPr>
        <w:t xml:space="preserve"> - </w:t>
      </w:r>
      <w:r w:rsidR="00F32B94" w:rsidRPr="00F32B94">
        <w:rPr>
          <w:sz w:val="22"/>
          <w:szCs w:val="22"/>
        </w:rPr>
        <w:t xml:space="preserve">Den písemného odsouhlasení ukončení </w:t>
      </w:r>
      <w:r w:rsidR="00161C87">
        <w:rPr>
          <w:sz w:val="22"/>
          <w:szCs w:val="22"/>
        </w:rPr>
        <w:t xml:space="preserve">výkonu po předání a převzetí </w:t>
      </w:r>
      <w:r w:rsidR="009B0CA7">
        <w:rPr>
          <w:sz w:val="22"/>
          <w:szCs w:val="22"/>
        </w:rPr>
        <w:t>každého mostu samostatně</w:t>
      </w:r>
      <w:r w:rsidR="00B84D39">
        <w:rPr>
          <w:sz w:val="22"/>
          <w:szCs w:val="22"/>
        </w:rPr>
        <w:t>,</w:t>
      </w:r>
    </w:p>
    <w:p w14:paraId="66B91239" w14:textId="5CB56CB7" w:rsidR="00CE0CAF" w:rsidRPr="00694CBD" w:rsidRDefault="00CE0CAF" w:rsidP="00F32B94">
      <w:pPr>
        <w:pStyle w:val="Zkladntext"/>
        <w:numPr>
          <w:ilvl w:val="0"/>
          <w:numId w:val="16"/>
        </w:numPr>
        <w:spacing w:before="90" w:after="0"/>
        <w:jc w:val="both"/>
        <w:rPr>
          <w:sz w:val="22"/>
          <w:szCs w:val="22"/>
        </w:rPr>
      </w:pPr>
      <w:r>
        <w:rPr>
          <w:sz w:val="22"/>
          <w:szCs w:val="22"/>
        </w:rPr>
        <w:t>Fakturace víceprací v případě, že dodatek ke smlouvě nabude účinnosti po předání a převzetí díla – Den písemného předání a převzetí díla</w:t>
      </w:r>
      <w:r w:rsidR="00C37C2F">
        <w:rPr>
          <w:sz w:val="22"/>
          <w:szCs w:val="22"/>
        </w:rPr>
        <w:t>.</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77777777"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0" w:history="1">
        <w:r w:rsidRPr="004F000B">
          <w:rPr>
            <w:rStyle w:val="Hypertextovodkaz"/>
            <w:sz w:val="22"/>
            <w:szCs w:val="22"/>
          </w:rPr>
          <w:t>elektronicka.fakturace@dpo.cz</w:t>
        </w:r>
      </w:hyperlink>
      <w:r w:rsidRPr="004F000B">
        <w:rPr>
          <w:sz w:val="22"/>
          <w:szCs w:val="22"/>
        </w:rPr>
        <w:t xml:space="preserve">. </w:t>
      </w:r>
    </w:p>
    <w:p w14:paraId="3FE935C6" w14:textId="402E65B5" w:rsidR="008952B7" w:rsidRDefault="00CA4F6D" w:rsidP="005726CA">
      <w:pPr>
        <w:pStyle w:val="rove2"/>
        <w:widowControl w:val="0"/>
        <w:numPr>
          <w:ilvl w:val="0"/>
          <w:numId w:val="4"/>
        </w:numPr>
        <w:spacing w:before="90" w:after="0"/>
        <w:ind w:left="357" w:hanging="357"/>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8952B7">
        <w:rPr>
          <w:sz w:val="22"/>
          <w:szCs w:val="22"/>
        </w:rPr>
        <w:t xml:space="preserve"> Bankovní účet zhotovitele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3C23FCFC"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41659BC6" w14:textId="77777777" w:rsidR="00CA4F6D" w:rsidRPr="006E1B95" w:rsidRDefault="00CA4F6D" w:rsidP="006E1B95">
      <w:pPr>
        <w:numPr>
          <w:ilvl w:val="0"/>
          <w:numId w:val="5"/>
        </w:numPr>
        <w:tabs>
          <w:tab w:val="clear" w:pos="360"/>
        </w:tabs>
        <w:spacing w:before="90"/>
        <w:ind w:left="426" w:hanging="426"/>
        <w:jc w:val="both"/>
        <w:rPr>
          <w:sz w:val="22"/>
          <w:szCs w:val="22"/>
        </w:rPr>
      </w:pPr>
      <w:r w:rsidRPr="004F000B">
        <w:rPr>
          <w:sz w:val="22"/>
          <w:szCs w:val="22"/>
        </w:rPr>
        <w:t xml:space="preserve">Pokud zhotovitel poruší svou povinnost dle čl. II., odstavce </w:t>
      </w:r>
      <w:r w:rsidR="008F1FF7">
        <w:rPr>
          <w:sz w:val="22"/>
          <w:szCs w:val="22"/>
        </w:rPr>
        <w:t>5</w:t>
      </w:r>
      <w:r w:rsidRPr="006E1B95">
        <w:rPr>
          <w:sz w:val="22"/>
          <w:szCs w:val="22"/>
        </w:rPr>
        <w:t>, této smlouvy, je objednatel oprávněn účtovat zhotoviteli smluvní pokutu ve výši 500,- Kč za každý dotaz nezodpovězený v termínu.</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7F256E64" w14:textId="267870A8"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tabs>
          <w:tab w:val="clear" w:pos="360"/>
        </w:tabs>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této smlouvy, je </w:t>
      </w:r>
      <w:r>
        <w:rPr>
          <w:sz w:val="22"/>
          <w:szCs w:val="22"/>
        </w:rPr>
        <w:t xml:space="preserve">objednatel oprávněn požadovat po zhotoviteli </w:t>
      </w:r>
      <w:r w:rsidRPr="00250C4B">
        <w:rPr>
          <w:sz w:val="22"/>
          <w:szCs w:val="22"/>
        </w:rPr>
        <w:t xml:space="preserve">smluvní pokutu ve výši </w:t>
      </w:r>
      <w:r>
        <w:rPr>
          <w:sz w:val="22"/>
          <w:szCs w:val="22"/>
        </w:rPr>
        <w:t>2</w:t>
      </w:r>
      <w:r w:rsidR="00BA2565">
        <w:rPr>
          <w:sz w:val="22"/>
          <w:szCs w:val="22"/>
        </w:rPr>
        <w:t>0</w:t>
      </w:r>
      <w:r w:rsidRPr="00593785">
        <w:rPr>
          <w:sz w:val="22"/>
          <w:szCs w:val="22"/>
        </w:rPr>
        <w:t>.000,-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47E1DC14" w14:textId="535CA100" w:rsidR="00704762" w:rsidRDefault="00704762" w:rsidP="00CA4F6D">
      <w:pPr>
        <w:numPr>
          <w:ilvl w:val="0"/>
          <w:numId w:val="5"/>
        </w:numPr>
        <w:tabs>
          <w:tab w:val="clear" w:pos="360"/>
        </w:tabs>
        <w:spacing w:before="90"/>
        <w:ind w:left="426" w:hanging="426"/>
        <w:jc w:val="both"/>
        <w:rPr>
          <w:sz w:val="22"/>
          <w:szCs w:val="22"/>
        </w:rPr>
      </w:pPr>
      <w:r w:rsidRPr="00704762">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514320">
        <w:rPr>
          <w:iCs/>
          <w:sz w:val="22"/>
          <w:szCs w:val="22"/>
        </w:rPr>
        <w:t>2.000</w:t>
      </w:r>
      <w:r w:rsidR="00514320" w:rsidRPr="00704762">
        <w:rPr>
          <w:iCs/>
          <w:sz w:val="22"/>
          <w:szCs w:val="22"/>
        </w:rPr>
        <w:t xml:space="preserve">,- </w:t>
      </w:r>
      <w:r w:rsidRPr="00704762">
        <w:rPr>
          <w:iCs/>
          <w:sz w:val="22"/>
          <w:szCs w:val="22"/>
        </w:rPr>
        <w:t>Kč za každé takové jednotlivé opomenutí. Vyúčtováním smluvní pokuty není dotčeno právo Objednatele požadovat náhradu škody.</w:t>
      </w:r>
    </w:p>
    <w:p w14:paraId="249AB9BD" w14:textId="26DEAEBA"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5ED44C71" w14:textId="06F10D0F"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sidR="009B324D">
        <w:rPr>
          <w:sz w:val="22"/>
          <w:szCs w:val="22"/>
        </w:rPr>
        <w:t>.</w:t>
      </w:r>
    </w:p>
    <w:p w14:paraId="1F4C816C" w14:textId="2CA9C272" w:rsidR="009B324D" w:rsidRDefault="009B324D" w:rsidP="009B324D">
      <w:pPr>
        <w:numPr>
          <w:ilvl w:val="0"/>
          <w:numId w:val="5"/>
        </w:numPr>
        <w:tabs>
          <w:tab w:val="clear" w:pos="360"/>
        </w:tabs>
        <w:spacing w:before="90"/>
        <w:ind w:left="426" w:hanging="426"/>
        <w:jc w:val="both"/>
        <w:rPr>
          <w:sz w:val="22"/>
          <w:szCs w:val="22"/>
        </w:rPr>
      </w:pPr>
      <w:r w:rsidRPr="009B324D">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249FF1B" w14:textId="77777777" w:rsidR="009B324D" w:rsidRPr="00863EFA" w:rsidRDefault="009B324D" w:rsidP="009B324D">
      <w:pPr>
        <w:pStyle w:val="Odstavecseseznamem"/>
        <w:numPr>
          <w:ilvl w:val="0"/>
          <w:numId w:val="5"/>
        </w:numPr>
        <w:rPr>
          <w:sz w:val="22"/>
          <w:szCs w:val="22"/>
        </w:rPr>
      </w:pPr>
      <w:r w:rsidRPr="00863EFA">
        <w:rPr>
          <w:sz w:val="22"/>
          <w:szCs w:val="22"/>
        </w:rPr>
        <w:t>Nárok na zaplacení jakékoli smluvní pokuty nevznikne tehdy, jestliže k porušení povinnosti došlo v důsledku případu vyšší moci.</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B81A259" w14:textId="77777777" w:rsidR="00CA4F6D" w:rsidRPr="004F000B" w:rsidRDefault="00CA4F6D" w:rsidP="00CA4F6D">
      <w:pPr>
        <w:jc w:val="center"/>
        <w:rPr>
          <w:b/>
          <w:sz w:val="22"/>
          <w:szCs w:val="22"/>
        </w:rPr>
      </w:pPr>
    </w:p>
    <w:p w14:paraId="073DDD85" w14:textId="11327C8D"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77777777"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3D74F782"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6FBD53CE" w14:textId="686ADDE5" w:rsidR="009B324D" w:rsidRPr="009B324D"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bCs/>
          <w:sz w:val="22"/>
          <w:szCs w:val="22"/>
        </w:rPr>
        <w:t xml:space="preserve">Pokud některé ze </w:t>
      </w:r>
      <w:r w:rsidR="00DE12B8">
        <w:rPr>
          <w:bCs/>
          <w:sz w:val="22"/>
          <w:szCs w:val="22"/>
        </w:rPr>
        <w:t>S</w:t>
      </w:r>
      <w:r w:rsidR="00DE12B8" w:rsidRPr="005726CA">
        <w:rPr>
          <w:bCs/>
          <w:sz w:val="22"/>
          <w:szCs w:val="22"/>
        </w:rPr>
        <w:t xml:space="preserve">mluvních </w:t>
      </w:r>
      <w:r w:rsidRPr="005726CA">
        <w:rPr>
          <w:bCs/>
          <w:sz w:val="22"/>
          <w:szCs w:val="22"/>
        </w:rPr>
        <w:t>stran brání ve splnění jakékoli její povinnosti z této smlouvy</w:t>
      </w:r>
      <w:r w:rsidR="00DE12B8">
        <w:rPr>
          <w:bCs/>
          <w:sz w:val="22"/>
          <w:szCs w:val="22"/>
        </w:rPr>
        <w:t>,</w:t>
      </w:r>
      <w:r w:rsidRPr="005726CA">
        <w:rPr>
          <w:bCs/>
          <w:sz w:val="22"/>
          <w:szCs w:val="22"/>
        </w:rPr>
        <w:t xml:space="preserve"> překážka v podobě vyšší moci, nebude tato </w:t>
      </w:r>
      <w:r w:rsidR="00DE12B8">
        <w:rPr>
          <w:bCs/>
          <w:sz w:val="22"/>
          <w:szCs w:val="22"/>
        </w:rPr>
        <w:t>S</w:t>
      </w:r>
      <w:r w:rsidR="00DE12B8" w:rsidRPr="005726CA">
        <w:rPr>
          <w:bCs/>
          <w:sz w:val="22"/>
          <w:szCs w:val="22"/>
        </w:rPr>
        <w:t xml:space="preserve">mluvní </w:t>
      </w:r>
      <w:r w:rsidRPr="005726CA">
        <w:rPr>
          <w:bCs/>
          <w:sz w:val="22"/>
          <w:szCs w:val="22"/>
        </w:rPr>
        <w:t>strana odpovědná za újmu plynoucí z jejího porušení</w:t>
      </w:r>
      <w:r w:rsidR="00420F6D">
        <w:rPr>
          <w:bCs/>
          <w:sz w:val="22"/>
          <w:szCs w:val="22"/>
        </w:rPr>
        <w:t>,</w:t>
      </w:r>
      <w:r w:rsidR="00420F6D" w:rsidRPr="00420F6D">
        <w:t xml:space="preserve"> </w:t>
      </w:r>
      <w:r w:rsidR="00420F6D" w:rsidRPr="00215941">
        <w:t>avšak překážka v podobě vyšší moci lhůtu k plnění nestaví a nebrání tak možnosti odstoupení od smlouvy v případě prodlení s plněním či z jiných důvodů stanovených touto smlouvou či zákonem</w:t>
      </w:r>
      <w:r w:rsidRPr="005726CA">
        <w:rPr>
          <w:bCs/>
          <w:sz w:val="22"/>
          <w:szCs w:val="22"/>
        </w:rPr>
        <w:t xml:space="preserve">. Pro vyloučení pochybností se předchozí věta uplatní pouze ve vztahu k povinnosti, jejíž splnění je přímo nebo bezprostředně vyloučeno vyšší mocí. </w:t>
      </w:r>
    </w:p>
    <w:p w14:paraId="2ADD44F5" w14:textId="7C994391" w:rsidR="009B324D"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sz w:val="22"/>
          <w:szCs w:val="22"/>
        </w:rPr>
        <w:t xml:space="preserve">Vyšší mocí se pro účely této </w:t>
      </w:r>
      <w:r w:rsidR="009B324D">
        <w:rPr>
          <w:sz w:val="22"/>
          <w:szCs w:val="22"/>
        </w:rPr>
        <w:t>S</w:t>
      </w:r>
      <w:r w:rsidR="009B324D" w:rsidRPr="005726CA">
        <w:rPr>
          <w:sz w:val="22"/>
          <w:szCs w:val="22"/>
        </w:rPr>
        <w:t xml:space="preserve">mlouvy </w:t>
      </w:r>
      <w:r w:rsidRPr="005726CA">
        <w:rPr>
          <w:sz w:val="22"/>
          <w:szCs w:val="22"/>
        </w:rPr>
        <w:t xml:space="preserve">rozumí mimořádná událost, okolnost nebo překážka, kterou, ani při vynaložení náležité péče, nemohl </w:t>
      </w:r>
      <w:r w:rsidR="009B324D">
        <w:rPr>
          <w:sz w:val="22"/>
          <w:szCs w:val="22"/>
        </w:rPr>
        <w:t>Zhotovitel</w:t>
      </w:r>
      <w:r w:rsidR="009B324D" w:rsidRPr="005726CA">
        <w:rPr>
          <w:sz w:val="22"/>
          <w:szCs w:val="22"/>
        </w:rPr>
        <w:t xml:space="preserve"> </w:t>
      </w:r>
      <w:r w:rsidRPr="005726CA">
        <w:rPr>
          <w:sz w:val="22"/>
          <w:szCs w:val="22"/>
        </w:rPr>
        <w:t xml:space="preserve">před podáním nabídky (nabídka byla </w:t>
      </w:r>
      <w:r w:rsidR="009B324D">
        <w:rPr>
          <w:sz w:val="22"/>
          <w:szCs w:val="22"/>
        </w:rPr>
        <w:t>Zhotovitelem</w:t>
      </w:r>
      <w:r w:rsidR="009B324D" w:rsidRPr="005726CA">
        <w:rPr>
          <w:sz w:val="22"/>
          <w:szCs w:val="22"/>
        </w:rPr>
        <w:t xml:space="preserve"> </w:t>
      </w:r>
      <w:r w:rsidRPr="005726CA">
        <w:rPr>
          <w:sz w:val="22"/>
          <w:szCs w:val="22"/>
        </w:rPr>
        <w:t xml:space="preserve">podána dne </w:t>
      </w:r>
      <w:r w:rsidRPr="005726CA">
        <w:rPr>
          <w:sz w:val="22"/>
          <w:szCs w:val="22"/>
          <w:highlight w:val="yellow"/>
        </w:rPr>
        <w:t>…</w:t>
      </w:r>
      <w:r w:rsidRPr="005726CA">
        <w:rPr>
          <w:sz w:val="22"/>
          <w:szCs w:val="22"/>
        </w:rPr>
        <w:t>) [</w:t>
      </w:r>
      <w:r w:rsidRPr="005726CA">
        <w:rPr>
          <w:i/>
          <w:iCs/>
          <w:color w:val="00B0F0"/>
          <w:sz w:val="22"/>
          <w:szCs w:val="22"/>
        </w:rPr>
        <w:t>POZ.:</w:t>
      </w:r>
      <w:r w:rsidRPr="005726CA">
        <w:rPr>
          <w:color w:val="00B0F0"/>
          <w:sz w:val="22"/>
          <w:szCs w:val="22"/>
        </w:rPr>
        <w:t xml:space="preserve"> </w:t>
      </w:r>
      <w:r w:rsidR="009B324D">
        <w:rPr>
          <w:i/>
          <w:iCs/>
          <w:color w:val="00B0F0"/>
          <w:sz w:val="22"/>
          <w:szCs w:val="22"/>
        </w:rPr>
        <w:t>Zhotovitel</w:t>
      </w:r>
      <w:r w:rsidR="009B324D" w:rsidRPr="005726CA">
        <w:rPr>
          <w:i/>
          <w:iCs/>
          <w:color w:val="00B0F0"/>
          <w:sz w:val="22"/>
          <w:szCs w:val="22"/>
        </w:rPr>
        <w:t xml:space="preserve"> </w:t>
      </w:r>
      <w:r w:rsidRPr="005726CA">
        <w:rPr>
          <w:i/>
          <w:iCs/>
          <w:color w:val="00B0F0"/>
          <w:sz w:val="22"/>
          <w:szCs w:val="22"/>
        </w:rPr>
        <w:t>nevyplňuje, doplní Objednatel až před podpisem smlouvy]</w:t>
      </w:r>
      <w:r w:rsidRPr="005726CA">
        <w:rPr>
          <w:i/>
          <w:iCs/>
          <w:sz w:val="22"/>
          <w:szCs w:val="22"/>
        </w:rPr>
        <w:t xml:space="preserve"> </w:t>
      </w:r>
      <w:r w:rsidRPr="005726CA">
        <w:rPr>
          <w:sz w:val="22"/>
          <w:szCs w:val="22"/>
        </w:rPr>
        <w:t xml:space="preserve">a Objednatel před uzavřením této smlouvy předvídat ani ji předejít a která je mimo jakoukoliv kontrolu takové </w:t>
      </w:r>
      <w:r w:rsidR="009B324D">
        <w:rPr>
          <w:sz w:val="22"/>
          <w:szCs w:val="22"/>
        </w:rPr>
        <w:t>S</w:t>
      </w:r>
      <w:r w:rsidRPr="005726CA">
        <w:rPr>
          <w:sz w:val="22"/>
          <w:szCs w:val="22"/>
        </w:rPr>
        <w:t xml:space="preserve">mluvní strany a nebyla způsobena úmyslně ani z nedbalosti jednáním nebo opomenutím této </w:t>
      </w:r>
      <w:r w:rsidR="009B324D">
        <w:rPr>
          <w:sz w:val="22"/>
          <w:szCs w:val="22"/>
        </w:rPr>
        <w:t>S</w:t>
      </w:r>
      <w:r w:rsidR="009B324D" w:rsidRPr="005726CA">
        <w:rPr>
          <w:sz w:val="22"/>
          <w:szCs w:val="22"/>
        </w:rPr>
        <w:t xml:space="preserve">mluvní </w:t>
      </w:r>
      <w:r w:rsidRPr="005726CA">
        <w:rPr>
          <w:sz w:val="22"/>
          <w:szCs w:val="22"/>
        </w:rPr>
        <w:t xml:space="preserve">strany. </w:t>
      </w:r>
    </w:p>
    <w:p w14:paraId="010F6213" w14:textId="10626C31" w:rsidR="007025BF" w:rsidRPr="005726CA" w:rsidRDefault="007025BF" w:rsidP="00863EFA">
      <w:pPr>
        <w:pStyle w:val="Odstavecseseznamem"/>
        <w:spacing w:before="90" w:after="200" w:line="276" w:lineRule="auto"/>
        <w:ind w:left="425" w:right="28"/>
        <w:contextualSpacing/>
        <w:jc w:val="both"/>
        <w:rPr>
          <w:sz w:val="22"/>
          <w:szCs w:val="22"/>
        </w:rPr>
      </w:pPr>
      <w:r w:rsidRPr="005726CA">
        <w:rPr>
          <w:sz w:val="22"/>
          <w:szCs w:val="22"/>
        </w:rPr>
        <w:t>Takovými událostmi, okolnostmi nebo překážkami jsou zejména, nikoliv však výlučně:</w:t>
      </w:r>
    </w:p>
    <w:p w14:paraId="46323224" w14:textId="7486E7AC" w:rsidR="007025BF" w:rsidRPr="005726CA" w:rsidRDefault="007025BF" w:rsidP="007025BF">
      <w:pPr>
        <w:pStyle w:val="Odstavecseseznamem"/>
        <w:numPr>
          <w:ilvl w:val="0"/>
          <w:numId w:val="29"/>
        </w:numPr>
        <w:jc w:val="both"/>
        <w:rPr>
          <w:sz w:val="22"/>
          <w:szCs w:val="22"/>
        </w:rPr>
      </w:pPr>
      <w:r w:rsidRPr="005726CA">
        <w:rPr>
          <w:sz w:val="22"/>
          <w:szCs w:val="22"/>
        </w:rPr>
        <w:t>živelné události (zejména zemětřesení, záplavy, vichřice),</w:t>
      </w:r>
    </w:p>
    <w:p w14:paraId="0EBA749C" w14:textId="2826098D" w:rsidR="007025BF" w:rsidRDefault="007025BF" w:rsidP="00C75338">
      <w:pPr>
        <w:pStyle w:val="Odstavecseseznamem"/>
        <w:numPr>
          <w:ilvl w:val="0"/>
          <w:numId w:val="29"/>
        </w:numPr>
        <w:contextualSpacing/>
        <w:jc w:val="both"/>
        <w:rPr>
          <w:sz w:val="22"/>
          <w:szCs w:val="22"/>
        </w:rPr>
      </w:pPr>
      <w:r w:rsidRPr="005726CA">
        <w:rPr>
          <w:sz w:val="22"/>
          <w:szCs w:val="22"/>
        </w:rPr>
        <w:t>události související s činností člověka, např. války, občanské nepokoje,</w:t>
      </w:r>
    </w:p>
    <w:p w14:paraId="2F30F7BF" w14:textId="56492131" w:rsidR="00171993" w:rsidRPr="005726CA" w:rsidRDefault="00171993" w:rsidP="0018137C">
      <w:pPr>
        <w:pStyle w:val="Odstavecseseznamem"/>
        <w:ind w:left="1068"/>
        <w:contextualSpacing/>
        <w:jc w:val="both"/>
        <w:rPr>
          <w:sz w:val="22"/>
          <w:szCs w:val="22"/>
        </w:rPr>
      </w:pPr>
    </w:p>
    <w:p w14:paraId="29758DE1" w14:textId="4C413E7C" w:rsidR="00171993" w:rsidRPr="00C75338" w:rsidRDefault="00171993" w:rsidP="00C75338">
      <w:pPr>
        <w:pStyle w:val="Odstavecseseznamem"/>
        <w:numPr>
          <w:ilvl w:val="0"/>
          <w:numId w:val="29"/>
        </w:numPr>
        <w:contextualSpacing/>
        <w:jc w:val="both"/>
        <w:rPr>
          <w:sz w:val="22"/>
          <w:szCs w:val="22"/>
        </w:rPr>
      </w:pPr>
      <w:r w:rsidRPr="00C75338">
        <w:rPr>
          <w:bCs/>
          <w:sz w:val="22"/>
          <w:szCs w:val="22"/>
          <w:bdr w:val="none" w:sz="0" w:space="0" w:color="auto" w:frame="1"/>
        </w:rPr>
        <w:t>epidemie a s tím případná související krizová a další opatření orgánů veřejné moci.</w:t>
      </w:r>
    </w:p>
    <w:p w14:paraId="4439B024" w14:textId="586FBA42" w:rsidR="007025BF" w:rsidRPr="005726CA" w:rsidRDefault="007025BF" w:rsidP="005726CA">
      <w:pPr>
        <w:spacing w:line="276" w:lineRule="auto"/>
        <w:rPr>
          <w:b/>
          <w:sz w:val="22"/>
          <w:szCs w:val="22"/>
        </w:rPr>
      </w:pPr>
    </w:p>
    <w:p w14:paraId="7427276C" w14:textId="2EC6D71D" w:rsidR="007025BF" w:rsidRPr="005726CA" w:rsidRDefault="007025BF" w:rsidP="005726CA">
      <w:pPr>
        <w:pStyle w:val="Odstavecseseznamem"/>
        <w:numPr>
          <w:ilvl w:val="3"/>
          <w:numId w:val="19"/>
        </w:numPr>
        <w:spacing w:before="90" w:after="200" w:line="276" w:lineRule="auto"/>
        <w:ind w:left="425" w:right="28" w:hanging="425"/>
        <w:contextualSpacing/>
        <w:jc w:val="both"/>
        <w:rPr>
          <w:bCs/>
          <w:sz w:val="22"/>
          <w:szCs w:val="22"/>
        </w:rPr>
      </w:pPr>
      <w:r w:rsidRPr="005726CA">
        <w:rPr>
          <w:bCs/>
          <w:sz w:val="22"/>
          <w:szCs w:val="22"/>
        </w:rPr>
        <w:t>Smluvní strana dotčená vyšší mocí je povinna informovat druhou smluvní stranu o existenci překážky v podobě vyšší moci bez zbytečného odkladu</w:t>
      </w:r>
      <w:r w:rsidR="00DE12B8">
        <w:rPr>
          <w:bCs/>
          <w:sz w:val="22"/>
          <w:szCs w:val="22"/>
        </w:rPr>
        <w:t>,</w:t>
      </w:r>
      <w:r w:rsidRPr="005726CA">
        <w:rPr>
          <w:bCs/>
          <w:sz w:val="22"/>
          <w:szCs w:val="22"/>
        </w:rPr>
        <w:t xml:space="preserve"> a dále podniknout veškeré kroky, které lze po takové smluvní straně rozumně požadovat, aby se zmírnil vliv vyšší moci na plnění povinnosti dle této smlouvy.</w:t>
      </w: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601FAA30"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sidR="00A64692">
        <w:rPr>
          <w:sz w:val="22"/>
          <w:szCs w:val="22"/>
        </w:rPr>
        <w:t>5</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77777777" w:rsidR="001A040B" w:rsidRPr="001A040B" w:rsidRDefault="001A040B" w:rsidP="001A040B">
      <w:pPr>
        <w:pStyle w:val="Odstavecseseznamem"/>
        <w:numPr>
          <w:ilvl w:val="0"/>
          <w:numId w:val="7"/>
        </w:numPr>
        <w:ind w:left="426" w:hanging="426"/>
        <w:jc w:val="both"/>
        <w:rPr>
          <w:sz w:val="22"/>
          <w:szCs w:val="22"/>
        </w:rPr>
      </w:pPr>
      <w:r w:rsidRPr="001A040B">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oprávněna změnový 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C94FF5" w14:textId="7AE4C0FD"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388D82B0" w14:textId="048F4E38" w:rsidR="001A48E1" w:rsidRPr="007025BF" w:rsidRDefault="00CB61A2">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po dobu všech prací odpovídá za bezpečnost všech svých pracovníků. Zhotovitel je po dobu všech prací zodpovědný za dodržování zásad BOZP a PO uvedených v příloze č. 2 této smlouvy, a to</w:t>
      </w:r>
      <w:r w:rsidR="007025BF">
        <w:rPr>
          <w:rFonts w:cs="Times New Roman"/>
          <w:sz w:val="22"/>
          <w:szCs w:val="22"/>
          <w:lang w:eastAsia="cs-CZ"/>
        </w:rPr>
        <w:t xml:space="preserve"> </w:t>
      </w:r>
      <w:r w:rsidRPr="007025BF">
        <w:rPr>
          <w:rFonts w:cs="Times New Roman"/>
          <w:sz w:val="22"/>
          <w:szCs w:val="22"/>
          <w:lang w:eastAsia="cs-CZ"/>
        </w:rPr>
        <w:t>až do doby předání díla objednateli.</w:t>
      </w:r>
    </w:p>
    <w:p w14:paraId="5C0D14DD" w14:textId="77777777"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Zhotovitel se zavazuje:</w:t>
      </w:r>
    </w:p>
    <w:p w14:paraId="7CE63839" w14:textId="77777777" w:rsidR="0063420F" w:rsidRPr="001A57A2" w:rsidRDefault="0063420F" w:rsidP="0063420F">
      <w:pPr>
        <w:pStyle w:val="Odstavecseseznamem"/>
        <w:numPr>
          <w:ilvl w:val="0"/>
          <w:numId w:val="20"/>
        </w:numPr>
        <w:snapToGrid w:val="0"/>
        <w:spacing w:before="120" w:after="120"/>
        <w:ind w:left="1134" w:hanging="425"/>
        <w:jc w:val="both"/>
        <w:rPr>
          <w:sz w:val="22"/>
          <w:szCs w:val="22"/>
        </w:rPr>
      </w:pPr>
      <w:r w:rsidRPr="001A57A2">
        <w:rPr>
          <w:sz w:val="22"/>
          <w:szCs w:val="22"/>
        </w:rPr>
        <w:t>že při plnění Díla zajistí dodržování pracovně-právních předpisů (zákoník práce a zákon o zaměstnanosti) a z nich vyplývajících povinností zejména ve vztahu k odměňováni</w:t>
      </w:r>
      <w:r w:rsidRPr="001A57A2">
        <w:rPr>
          <w:rFonts w:hint="eastAsia"/>
          <w:sz w:val="22"/>
          <w:szCs w:val="22"/>
        </w:rPr>
        <w:t>́</w:t>
      </w:r>
      <w:r w:rsidRPr="001A57A2">
        <w:rPr>
          <w:sz w:val="22"/>
          <w:szCs w:val="22"/>
        </w:rPr>
        <w:t xml:space="preserve"> zaměstnanců, dodržováni</w:t>
      </w:r>
      <w:r w:rsidRPr="001A57A2">
        <w:rPr>
          <w:rFonts w:hint="eastAsia"/>
          <w:sz w:val="22"/>
          <w:szCs w:val="22"/>
        </w:rPr>
        <w:t>́</w:t>
      </w:r>
      <w:r w:rsidRPr="001A57A2">
        <w:rPr>
          <w:sz w:val="22"/>
          <w:szCs w:val="22"/>
        </w:rPr>
        <w:t xml:space="preserve"> délky pracovní doby, dodržováni</w:t>
      </w:r>
      <w:r w:rsidRPr="001A57A2">
        <w:rPr>
          <w:rFonts w:hint="eastAsia"/>
          <w:sz w:val="22"/>
          <w:szCs w:val="22"/>
        </w:rPr>
        <w:t>́</w:t>
      </w:r>
      <w:r w:rsidRPr="001A57A2">
        <w:rPr>
          <w:sz w:val="22"/>
          <w:szCs w:val="22"/>
        </w:rPr>
        <w:t xml:space="preserve"> délky odpočinku, zaměstnáváni</w:t>
      </w:r>
      <w:r w:rsidRPr="001A57A2">
        <w:rPr>
          <w:rFonts w:hint="eastAsia"/>
          <w:sz w:val="22"/>
          <w:szCs w:val="22"/>
        </w:rPr>
        <w:t>́</w:t>
      </w:r>
      <w:r w:rsidRPr="001A57A2">
        <w:rPr>
          <w:sz w:val="22"/>
          <w:szCs w:val="22"/>
        </w:rPr>
        <w:t xml:space="preserve"> cizinců a dodržování podmínek bezpečnosti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63420F">
      <w:pPr>
        <w:pStyle w:val="Odstavecseseznamem"/>
        <w:numPr>
          <w:ilvl w:val="0"/>
          <w:numId w:val="20"/>
        </w:numPr>
        <w:spacing w:before="100" w:beforeAutospacing="1" w:after="100" w:afterAutospacing="1"/>
        <w:ind w:left="1134"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63420F">
      <w:pPr>
        <w:pStyle w:val="Text"/>
        <w:numPr>
          <w:ilvl w:val="0"/>
          <w:numId w:val="20"/>
        </w:numPr>
        <w:tabs>
          <w:tab w:val="left" w:pos="709"/>
        </w:tabs>
        <w:spacing w:before="90"/>
        <w:ind w:left="1134"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63420F">
      <w:pPr>
        <w:pStyle w:val="Text"/>
        <w:numPr>
          <w:ilvl w:val="0"/>
          <w:numId w:val="20"/>
        </w:numPr>
        <w:tabs>
          <w:tab w:val="left" w:pos="709"/>
        </w:tabs>
        <w:spacing w:before="90"/>
        <w:ind w:left="1134"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77777777" w:rsidR="00CA4F6D" w:rsidRPr="0063420F" w:rsidRDefault="0063420F" w:rsidP="0063420F">
      <w:pPr>
        <w:pStyle w:val="Text"/>
        <w:tabs>
          <w:tab w:val="left" w:pos="426"/>
        </w:tabs>
        <w:snapToGrid w:val="0"/>
        <w:ind w:left="426" w:firstLine="0"/>
        <w:rPr>
          <w:rFonts w:ascii="Times New Roman" w:hAnsi="Times New Roman"/>
          <w:sz w:val="22"/>
          <w:szCs w:val="22"/>
        </w:rPr>
      </w:pPr>
      <w:r w:rsidRPr="001A57A2">
        <w:rPr>
          <w:rFonts w:ascii="Times New Roman" w:hAnsi="Times New Roman"/>
          <w:sz w:val="22"/>
          <w:szCs w:val="22"/>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hyperlink r:id="rId11" w:history="1">
        <w:r w:rsidRPr="00274BA7">
          <w:rPr>
            <w:rStyle w:val="Hypertextovodkaz"/>
            <w:rFonts w:eastAsia="Arial Unicode MS" w:cs="Times New Roman"/>
            <w:sz w:val="22"/>
            <w:szCs w:val="22"/>
            <w:highlight w:val="cyan"/>
          </w:rPr>
          <w:t>....</w:t>
        </w:r>
      </w:hyperlink>
      <w:r w:rsidRPr="00C23DD8">
        <w:rPr>
          <w:rFonts w:cs="Times New Roman"/>
          <w:sz w:val="22"/>
          <w:szCs w:val="22"/>
        </w:rPr>
        <w:t xml:space="preserve"> </w:t>
      </w:r>
      <w:r w:rsidRPr="006F7395">
        <w:rPr>
          <w:i/>
          <w:color w:val="00B0F0"/>
          <w:sz w:val="22"/>
          <w:szCs w:val="22"/>
        </w:rPr>
        <w:t>(POZN.: Doplní dodavatel. Poté poznámku vymažte)</w:t>
      </w:r>
      <w:r>
        <w:rPr>
          <w:i/>
          <w:color w:val="00B0F0"/>
          <w:sz w:val="22"/>
          <w:szCs w:val="22"/>
        </w:rPr>
        <w:t>.</w:t>
      </w:r>
      <w:r w:rsidR="0009548F">
        <w:rPr>
          <w:i/>
          <w:color w:val="00B0F0"/>
          <w:sz w:val="22"/>
          <w:szCs w:val="22"/>
        </w:rPr>
        <w:t xml:space="preserve"> </w:t>
      </w:r>
      <w:r w:rsidR="0009548F" w:rsidRPr="0009548F">
        <w:rPr>
          <w:rFonts w:cs="Times New Roman"/>
          <w:sz w:val="22"/>
          <w:szCs w:val="22"/>
        </w:rPr>
        <w:t>nebo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Minimální rozsah výkonu autorského dozoru na stavbě. </w:t>
      </w:r>
    </w:p>
    <w:p w14:paraId="65998B8B" w14:textId="62FEA708"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221174A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Seznam autorizovaných osob</w:t>
      </w:r>
    </w:p>
    <w:p w14:paraId="4E8B5246" w14:textId="0EDB2493" w:rsidR="002B41E7" w:rsidRPr="00E574AD" w:rsidRDefault="002B41E7" w:rsidP="00CA4F6D">
      <w:pPr>
        <w:pStyle w:val="Textvbloku1"/>
        <w:tabs>
          <w:tab w:val="left" w:pos="709"/>
        </w:tabs>
        <w:suppressAutoHyphens w:val="0"/>
        <w:spacing w:before="75"/>
        <w:ind w:left="0" w:right="-270" w:firstLine="0"/>
        <w:jc w:val="both"/>
        <w:rPr>
          <w:rFonts w:cs="Times New Roman"/>
          <w:sz w:val="22"/>
          <w:szCs w:val="22"/>
        </w:rPr>
      </w:pPr>
      <w:r w:rsidRPr="00E574AD">
        <w:rPr>
          <w:rFonts w:cs="Times New Roman"/>
          <w:sz w:val="22"/>
          <w:szCs w:val="22"/>
        </w:rPr>
        <w:t xml:space="preserve">Příloha č. </w:t>
      </w:r>
      <w:r w:rsidR="0089070D" w:rsidRPr="00E574AD">
        <w:rPr>
          <w:rFonts w:cs="Times New Roman"/>
          <w:sz w:val="22"/>
          <w:szCs w:val="22"/>
        </w:rPr>
        <w:t xml:space="preserve">5 </w:t>
      </w:r>
      <w:r w:rsidRPr="00E574AD">
        <w:rPr>
          <w:rFonts w:cs="Times New Roman"/>
          <w:sz w:val="22"/>
          <w:szCs w:val="22"/>
        </w:rPr>
        <w:t>– Vymezení obchodního tajemství</w:t>
      </w:r>
      <w:r w:rsidR="0009548F" w:rsidRPr="00E574AD">
        <w:rPr>
          <w:rFonts w:cs="Times New Roman"/>
          <w:sz w:val="22"/>
          <w:szCs w:val="22"/>
        </w:rPr>
        <w:t xml:space="preserve"> zhotovitele</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r>
        <w:rPr>
          <w:sz w:val="22"/>
          <w:szCs w:val="22"/>
        </w:rPr>
        <w:t>…</w:t>
      </w:r>
      <w:r w:rsidR="00B605E5">
        <w:rPr>
          <w:sz w:val="22"/>
          <w:szCs w:val="22"/>
        </w:rPr>
        <w:t xml:space="preserve">                </w:t>
      </w:r>
      <w:r w:rsidRPr="004F000B">
        <w:rPr>
          <w:sz w:val="22"/>
          <w:szCs w:val="22"/>
        </w:rPr>
        <w:t xml:space="preserve"> dne: </w:t>
      </w:r>
    </w:p>
    <w:p w14:paraId="5CE2EE7F" w14:textId="77777777" w:rsidR="00CA4F6D" w:rsidRDefault="00CA4F6D" w:rsidP="00CA4F6D">
      <w:pPr>
        <w:jc w:val="both"/>
        <w:rPr>
          <w:sz w:val="22"/>
          <w:szCs w:val="22"/>
        </w:rPr>
      </w:pPr>
    </w:p>
    <w:p w14:paraId="08E461CC" w14:textId="77777777" w:rsidR="00CA4F6D" w:rsidRDefault="00CA4F6D" w:rsidP="00CA4F6D">
      <w:pPr>
        <w:jc w:val="both"/>
        <w:rPr>
          <w:sz w:val="22"/>
          <w:szCs w:val="22"/>
        </w:rPr>
      </w:pPr>
    </w:p>
    <w:p w14:paraId="3C88728D" w14:textId="77777777" w:rsidR="00CA4F6D" w:rsidRDefault="00CA4F6D" w:rsidP="00CA4F6D">
      <w:pPr>
        <w:jc w:val="both"/>
        <w:rPr>
          <w:sz w:val="22"/>
          <w:szCs w:val="22"/>
        </w:rPr>
      </w:pPr>
    </w:p>
    <w:p w14:paraId="599F61D7" w14:textId="77777777" w:rsidR="00CA4F6D" w:rsidRDefault="00CA4F6D" w:rsidP="00CA4F6D">
      <w:pPr>
        <w:jc w:val="both"/>
        <w:rPr>
          <w:sz w:val="22"/>
          <w:szCs w:val="22"/>
        </w:rPr>
      </w:pPr>
    </w:p>
    <w:p w14:paraId="52794E0B" w14:textId="77777777" w:rsidR="00C94181" w:rsidRPr="004F000B" w:rsidRDefault="00C94181"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6765B558"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 xml:space="preserve">ředitel úseku </w:t>
      </w:r>
      <w:r w:rsidR="008109E8">
        <w:rPr>
          <w:rFonts w:cs="Times New Roman"/>
          <w:sz w:val="22"/>
          <w:szCs w:val="22"/>
        </w:rPr>
        <w:t>rozvoj a údržba majetku</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23DD8">
      <w:headerReference w:type="default" r:id="rId12"/>
      <w:footerReference w:type="default" r:id="rId13"/>
      <w:pgSz w:w="11906" w:h="16838"/>
      <w:pgMar w:top="235" w:right="849" w:bottom="993"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1698" w14:textId="77777777" w:rsidR="00374AC9" w:rsidRDefault="00374AC9">
      <w:r>
        <w:separator/>
      </w:r>
    </w:p>
  </w:endnote>
  <w:endnote w:type="continuationSeparator" w:id="0">
    <w:p w14:paraId="14D394F5" w14:textId="77777777" w:rsidR="00374AC9" w:rsidRDefault="003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3148C789" w:rsidR="0015641C" w:rsidRPr="008E69B4" w:rsidRDefault="00CA4F6D" w:rsidP="00241721">
            <w:pPr>
              <w:pStyle w:val="Zpat"/>
              <w:pBdr>
                <w:top w:val="single" w:sz="4" w:space="1" w:color="auto"/>
              </w:pBdr>
              <w:tabs>
                <w:tab w:val="clear" w:pos="9072"/>
              </w:tabs>
              <w:rPr>
                <w:i/>
                <w:sz w:val="20"/>
                <w:szCs w:val="20"/>
              </w:rPr>
            </w:pPr>
            <w:r w:rsidRPr="006B4BE8">
              <w:rPr>
                <w:i/>
                <w:sz w:val="20"/>
                <w:szCs w:val="20"/>
              </w:rPr>
              <w:t xml:space="preserve"> </w:t>
            </w:r>
            <w:r w:rsidRPr="00992512">
              <w:rPr>
                <w:i/>
                <w:sz w:val="20"/>
                <w:szCs w:val="20"/>
              </w:rPr>
              <w:t>„</w:t>
            </w:r>
            <w:r w:rsidR="00BE2709" w:rsidRPr="00BE2709">
              <w:rPr>
                <w:i/>
                <w:sz w:val="20"/>
                <w:szCs w:val="20"/>
              </w:rPr>
              <w:t>PD – Rekonstrukce tramvajových mostů</w:t>
            </w:r>
            <w:r w:rsidR="007A1CFF">
              <w:rPr>
                <w:i/>
                <w:sz w:val="20"/>
                <w:szCs w:val="20"/>
              </w:rPr>
              <w:t xml:space="preserve"> </w:t>
            </w:r>
            <w:r w:rsidR="007A1CFF" w:rsidRPr="007A1CFF">
              <w:rPr>
                <w:i/>
                <w:sz w:val="20"/>
                <w:szCs w:val="20"/>
              </w:rPr>
              <w:t>ev. č.  4-17 a 4-19 na trati smyčka Vřesinská – Budišovice, Zátiší</w:t>
            </w:r>
            <w:r w:rsidRPr="00992512">
              <w:rPr>
                <w:i/>
                <w:sz w:val="20"/>
                <w:szCs w:val="20"/>
              </w:rPr>
              <w:t>“</w:t>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A11B10">
              <w:rPr>
                <w:i/>
                <w:noProof/>
                <w:sz w:val="20"/>
                <w:szCs w:val="20"/>
              </w:rPr>
              <w:t>2</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A11B10">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7A62" w14:textId="77777777" w:rsidR="00374AC9" w:rsidRDefault="00374AC9">
      <w:r>
        <w:separator/>
      </w:r>
    </w:p>
  </w:footnote>
  <w:footnote w:type="continuationSeparator" w:id="0">
    <w:p w14:paraId="2BD18ADE" w14:textId="77777777" w:rsidR="00374AC9" w:rsidRDefault="0037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6FA1" w14:textId="77777777" w:rsidR="0015641C" w:rsidRDefault="00A11B10" w:rsidP="008272B9">
    <w:pPr>
      <w:pStyle w:val="Zhlav"/>
      <w:tabs>
        <w:tab w:val="clear" w:pos="4536"/>
        <w:tab w:val="clear" w:pos="9072"/>
        <w:tab w:val="left" w:pos="7380"/>
      </w:tabs>
      <w:rPr>
        <w:i/>
        <w:sz w:val="22"/>
        <w:szCs w:val="22"/>
      </w:rPr>
    </w:pPr>
  </w:p>
  <w:p w14:paraId="1A125CC4" w14:textId="77777777" w:rsidR="0015641C" w:rsidRDefault="00CA4F6D" w:rsidP="00A53CEA">
    <w:pPr>
      <w:pStyle w:val="Zhlav"/>
      <w:tabs>
        <w:tab w:val="clear" w:pos="4536"/>
        <w:tab w:val="clear" w:pos="9072"/>
        <w:tab w:val="left" w:pos="3729"/>
      </w:tabs>
      <w:rPr>
        <w:i/>
        <w:sz w:val="22"/>
        <w:szCs w:val="22"/>
      </w:rPr>
    </w:pPr>
    <w:r>
      <w:rPr>
        <w:i/>
        <w:sz w:val="22"/>
        <w:szCs w:val="22"/>
      </w:rPr>
      <w:tab/>
    </w:r>
  </w:p>
  <w:p w14:paraId="4D7D868C" w14:textId="77777777" w:rsidR="0015641C" w:rsidRPr="00614526" w:rsidRDefault="00A11B10"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0"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ED4646D"/>
    <w:multiLevelType w:val="hybridMultilevel"/>
    <w:tmpl w:val="FA425CA8"/>
    <w:lvl w:ilvl="0" w:tplc="CCC41E04">
      <w:start w:val="1"/>
      <w:numFmt w:val="upp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0"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0"/>
  </w:num>
  <w:num w:numId="5">
    <w:abstractNumId w:val="1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8"/>
  </w:num>
  <w:num w:numId="10">
    <w:abstractNumId w:val="3"/>
  </w:num>
  <w:num w:numId="11">
    <w:abstractNumId w:val="1"/>
  </w:num>
  <w:num w:numId="12">
    <w:abstractNumId w:val="13"/>
  </w:num>
  <w:num w:numId="13">
    <w:abstractNumId w:val="6"/>
  </w:num>
  <w:num w:numId="14">
    <w:abstractNumId w:val="23"/>
  </w:num>
  <w:num w:numId="15">
    <w:abstractNumId w:val="28"/>
  </w:num>
  <w:num w:numId="16">
    <w:abstractNumId w:val="17"/>
  </w:num>
  <w:num w:numId="17">
    <w:abstractNumId w:val="1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0"/>
  </w:num>
  <w:num w:numId="23">
    <w:abstractNumId w:val="15"/>
  </w:num>
  <w:num w:numId="24">
    <w:abstractNumId w:val="4"/>
  </w:num>
  <w:num w:numId="25">
    <w:abstractNumId w:val="24"/>
  </w:num>
  <w:num w:numId="26">
    <w:abstractNumId w:val="16"/>
  </w:num>
  <w:num w:numId="27">
    <w:abstractNumId w:val="1"/>
  </w:num>
  <w:num w:numId="28">
    <w:abstractNumId w:val="22"/>
  </w:num>
  <w:num w:numId="29">
    <w:abstractNumId w:val="10"/>
  </w:num>
  <w:num w:numId="30">
    <w:abstractNumId w:val="2"/>
  </w:num>
  <w:num w:numId="31">
    <w:abstractNumId w:val="1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0524B"/>
    <w:rsid w:val="000224AA"/>
    <w:rsid w:val="00026B9E"/>
    <w:rsid w:val="00030233"/>
    <w:rsid w:val="0005423C"/>
    <w:rsid w:val="000635E6"/>
    <w:rsid w:val="00067C7A"/>
    <w:rsid w:val="00072BB3"/>
    <w:rsid w:val="00073744"/>
    <w:rsid w:val="00076C2D"/>
    <w:rsid w:val="00076F25"/>
    <w:rsid w:val="00081D5F"/>
    <w:rsid w:val="00090CAF"/>
    <w:rsid w:val="0009548F"/>
    <w:rsid w:val="000A0A4C"/>
    <w:rsid w:val="000A52C3"/>
    <w:rsid w:val="000A583B"/>
    <w:rsid w:val="000C2BF9"/>
    <w:rsid w:val="000C7F35"/>
    <w:rsid w:val="000D3C14"/>
    <w:rsid w:val="000E7EA2"/>
    <w:rsid w:val="000F6E21"/>
    <w:rsid w:val="0011064D"/>
    <w:rsid w:val="00116274"/>
    <w:rsid w:val="00124FEE"/>
    <w:rsid w:val="001266A1"/>
    <w:rsid w:val="001348AC"/>
    <w:rsid w:val="001424E3"/>
    <w:rsid w:val="001438A2"/>
    <w:rsid w:val="00156B04"/>
    <w:rsid w:val="00161C87"/>
    <w:rsid w:val="00162CAA"/>
    <w:rsid w:val="00164CB7"/>
    <w:rsid w:val="00167DAC"/>
    <w:rsid w:val="00171993"/>
    <w:rsid w:val="0018137C"/>
    <w:rsid w:val="001817D3"/>
    <w:rsid w:val="00194A36"/>
    <w:rsid w:val="00194C71"/>
    <w:rsid w:val="001A040B"/>
    <w:rsid w:val="001A48E1"/>
    <w:rsid w:val="001B58A9"/>
    <w:rsid w:val="001C18C3"/>
    <w:rsid w:val="001C48FB"/>
    <w:rsid w:val="001E2DEE"/>
    <w:rsid w:val="001E47B9"/>
    <w:rsid w:val="001F09F1"/>
    <w:rsid w:val="001F36D9"/>
    <w:rsid w:val="002111FE"/>
    <w:rsid w:val="00211623"/>
    <w:rsid w:val="0021534D"/>
    <w:rsid w:val="00222F38"/>
    <w:rsid w:val="00225B65"/>
    <w:rsid w:val="0023477D"/>
    <w:rsid w:val="00241721"/>
    <w:rsid w:val="0026273C"/>
    <w:rsid w:val="00264561"/>
    <w:rsid w:val="0028128D"/>
    <w:rsid w:val="002871F1"/>
    <w:rsid w:val="00287BEF"/>
    <w:rsid w:val="00291288"/>
    <w:rsid w:val="00292022"/>
    <w:rsid w:val="00294B33"/>
    <w:rsid w:val="002A1F1B"/>
    <w:rsid w:val="002A6A75"/>
    <w:rsid w:val="002B41E7"/>
    <w:rsid w:val="002B5C1D"/>
    <w:rsid w:val="002C52E3"/>
    <w:rsid w:val="002D1D84"/>
    <w:rsid w:val="002E65B9"/>
    <w:rsid w:val="002F56C2"/>
    <w:rsid w:val="0030248A"/>
    <w:rsid w:val="003041F8"/>
    <w:rsid w:val="00315710"/>
    <w:rsid w:val="00316B34"/>
    <w:rsid w:val="00330C6E"/>
    <w:rsid w:val="00334622"/>
    <w:rsid w:val="00337AC9"/>
    <w:rsid w:val="00341CF7"/>
    <w:rsid w:val="00350272"/>
    <w:rsid w:val="003605D2"/>
    <w:rsid w:val="00361BB6"/>
    <w:rsid w:val="003728F4"/>
    <w:rsid w:val="00374AC9"/>
    <w:rsid w:val="00375802"/>
    <w:rsid w:val="003A1416"/>
    <w:rsid w:val="003A571E"/>
    <w:rsid w:val="003B707E"/>
    <w:rsid w:val="003B7089"/>
    <w:rsid w:val="003E2424"/>
    <w:rsid w:val="003E65FA"/>
    <w:rsid w:val="003E6D67"/>
    <w:rsid w:val="003F4F87"/>
    <w:rsid w:val="004004CF"/>
    <w:rsid w:val="00401D59"/>
    <w:rsid w:val="00406387"/>
    <w:rsid w:val="00406C40"/>
    <w:rsid w:val="00416D01"/>
    <w:rsid w:val="00420F6D"/>
    <w:rsid w:val="00425330"/>
    <w:rsid w:val="004264F1"/>
    <w:rsid w:val="004330A9"/>
    <w:rsid w:val="00437AB0"/>
    <w:rsid w:val="00444FF7"/>
    <w:rsid w:val="004524F4"/>
    <w:rsid w:val="004768B2"/>
    <w:rsid w:val="00482EE4"/>
    <w:rsid w:val="00491F73"/>
    <w:rsid w:val="00497B4B"/>
    <w:rsid w:val="00497CD5"/>
    <w:rsid w:val="004A57E2"/>
    <w:rsid w:val="004B24D3"/>
    <w:rsid w:val="004B78BD"/>
    <w:rsid w:val="004C3A60"/>
    <w:rsid w:val="004E2D2B"/>
    <w:rsid w:val="004E618A"/>
    <w:rsid w:val="004F5989"/>
    <w:rsid w:val="004F6CCF"/>
    <w:rsid w:val="005113B8"/>
    <w:rsid w:val="00514320"/>
    <w:rsid w:val="0051457D"/>
    <w:rsid w:val="0051721F"/>
    <w:rsid w:val="005239E8"/>
    <w:rsid w:val="005326A0"/>
    <w:rsid w:val="00547A58"/>
    <w:rsid w:val="00557ABE"/>
    <w:rsid w:val="00565A4F"/>
    <w:rsid w:val="005726CA"/>
    <w:rsid w:val="00582A45"/>
    <w:rsid w:val="005B0F15"/>
    <w:rsid w:val="005B7FAB"/>
    <w:rsid w:val="005C3A6F"/>
    <w:rsid w:val="005E563F"/>
    <w:rsid w:val="005F7ACC"/>
    <w:rsid w:val="00601E76"/>
    <w:rsid w:val="006203E7"/>
    <w:rsid w:val="00631296"/>
    <w:rsid w:val="0063420F"/>
    <w:rsid w:val="006353AD"/>
    <w:rsid w:val="00646512"/>
    <w:rsid w:val="006522C5"/>
    <w:rsid w:val="00654B1C"/>
    <w:rsid w:val="00672025"/>
    <w:rsid w:val="00694CBD"/>
    <w:rsid w:val="006A268B"/>
    <w:rsid w:val="006B1E03"/>
    <w:rsid w:val="006B6C97"/>
    <w:rsid w:val="006D4496"/>
    <w:rsid w:val="006D7F25"/>
    <w:rsid w:val="006E1B95"/>
    <w:rsid w:val="00701C63"/>
    <w:rsid w:val="0070230C"/>
    <w:rsid w:val="007025BF"/>
    <w:rsid w:val="00704762"/>
    <w:rsid w:val="00750777"/>
    <w:rsid w:val="00755D8B"/>
    <w:rsid w:val="0076170B"/>
    <w:rsid w:val="0076183F"/>
    <w:rsid w:val="00764023"/>
    <w:rsid w:val="00766E61"/>
    <w:rsid w:val="007750DE"/>
    <w:rsid w:val="00784CF6"/>
    <w:rsid w:val="007A1CFF"/>
    <w:rsid w:val="007A461C"/>
    <w:rsid w:val="007A6E6D"/>
    <w:rsid w:val="007B739D"/>
    <w:rsid w:val="007C13E3"/>
    <w:rsid w:val="007C3F6A"/>
    <w:rsid w:val="007C4D9E"/>
    <w:rsid w:val="007D159C"/>
    <w:rsid w:val="007D38D4"/>
    <w:rsid w:val="007E0D4E"/>
    <w:rsid w:val="007F071B"/>
    <w:rsid w:val="00807358"/>
    <w:rsid w:val="008109E8"/>
    <w:rsid w:val="00817FF5"/>
    <w:rsid w:val="00827291"/>
    <w:rsid w:val="00831A14"/>
    <w:rsid w:val="00836435"/>
    <w:rsid w:val="00852D42"/>
    <w:rsid w:val="0085740F"/>
    <w:rsid w:val="008608F4"/>
    <w:rsid w:val="00863EFA"/>
    <w:rsid w:val="00876C8F"/>
    <w:rsid w:val="00882AB7"/>
    <w:rsid w:val="0088718E"/>
    <w:rsid w:val="0089070D"/>
    <w:rsid w:val="008952B7"/>
    <w:rsid w:val="008B78C3"/>
    <w:rsid w:val="008F02EE"/>
    <w:rsid w:val="008F08C9"/>
    <w:rsid w:val="008F1FF7"/>
    <w:rsid w:val="008F63DD"/>
    <w:rsid w:val="00910A8B"/>
    <w:rsid w:val="009132AB"/>
    <w:rsid w:val="009168CD"/>
    <w:rsid w:val="00923A6A"/>
    <w:rsid w:val="00934543"/>
    <w:rsid w:val="00944645"/>
    <w:rsid w:val="00945BDF"/>
    <w:rsid w:val="009618A7"/>
    <w:rsid w:val="0096265C"/>
    <w:rsid w:val="009673FC"/>
    <w:rsid w:val="00974E15"/>
    <w:rsid w:val="00990A94"/>
    <w:rsid w:val="00992623"/>
    <w:rsid w:val="009935FB"/>
    <w:rsid w:val="009A5AED"/>
    <w:rsid w:val="009B0CA7"/>
    <w:rsid w:val="009B324D"/>
    <w:rsid w:val="009D6B7A"/>
    <w:rsid w:val="009F532C"/>
    <w:rsid w:val="00A0199A"/>
    <w:rsid w:val="00A02B7C"/>
    <w:rsid w:val="00A0711A"/>
    <w:rsid w:val="00A11B10"/>
    <w:rsid w:val="00A17D7E"/>
    <w:rsid w:val="00A210CD"/>
    <w:rsid w:val="00A258CA"/>
    <w:rsid w:val="00A61E2A"/>
    <w:rsid w:val="00A62EFC"/>
    <w:rsid w:val="00A640EC"/>
    <w:rsid w:val="00A64692"/>
    <w:rsid w:val="00A659D0"/>
    <w:rsid w:val="00A76078"/>
    <w:rsid w:val="00A80E79"/>
    <w:rsid w:val="00A82487"/>
    <w:rsid w:val="00A85720"/>
    <w:rsid w:val="00A93F08"/>
    <w:rsid w:val="00AA1F52"/>
    <w:rsid w:val="00AA5673"/>
    <w:rsid w:val="00AB68AE"/>
    <w:rsid w:val="00AB7DAD"/>
    <w:rsid w:val="00AC459C"/>
    <w:rsid w:val="00AC67F5"/>
    <w:rsid w:val="00AD0446"/>
    <w:rsid w:val="00AD0DB5"/>
    <w:rsid w:val="00AD1050"/>
    <w:rsid w:val="00AD381A"/>
    <w:rsid w:val="00AE0BD7"/>
    <w:rsid w:val="00AF2351"/>
    <w:rsid w:val="00AF4D02"/>
    <w:rsid w:val="00AF54DA"/>
    <w:rsid w:val="00B055D0"/>
    <w:rsid w:val="00B062F5"/>
    <w:rsid w:val="00B07A56"/>
    <w:rsid w:val="00B126DA"/>
    <w:rsid w:val="00B12F7A"/>
    <w:rsid w:val="00B13666"/>
    <w:rsid w:val="00B139A7"/>
    <w:rsid w:val="00B251E7"/>
    <w:rsid w:val="00B40D9C"/>
    <w:rsid w:val="00B429CE"/>
    <w:rsid w:val="00B46B72"/>
    <w:rsid w:val="00B605E5"/>
    <w:rsid w:val="00B631A6"/>
    <w:rsid w:val="00B75C1E"/>
    <w:rsid w:val="00B76477"/>
    <w:rsid w:val="00B84D22"/>
    <w:rsid w:val="00B84D39"/>
    <w:rsid w:val="00B91E35"/>
    <w:rsid w:val="00B96098"/>
    <w:rsid w:val="00BA2565"/>
    <w:rsid w:val="00BA7BD3"/>
    <w:rsid w:val="00BC3F72"/>
    <w:rsid w:val="00BD65F1"/>
    <w:rsid w:val="00BE2709"/>
    <w:rsid w:val="00BF2569"/>
    <w:rsid w:val="00C21856"/>
    <w:rsid w:val="00C37C2F"/>
    <w:rsid w:val="00C43C57"/>
    <w:rsid w:val="00C63B14"/>
    <w:rsid w:val="00C71229"/>
    <w:rsid w:val="00C75338"/>
    <w:rsid w:val="00C94181"/>
    <w:rsid w:val="00CA128F"/>
    <w:rsid w:val="00CA4F6D"/>
    <w:rsid w:val="00CA738D"/>
    <w:rsid w:val="00CB61A2"/>
    <w:rsid w:val="00CB6BA6"/>
    <w:rsid w:val="00CB7361"/>
    <w:rsid w:val="00CB7DA1"/>
    <w:rsid w:val="00CD0001"/>
    <w:rsid w:val="00CD5882"/>
    <w:rsid w:val="00CE0CA1"/>
    <w:rsid w:val="00CE0CAF"/>
    <w:rsid w:val="00CF062A"/>
    <w:rsid w:val="00CF1962"/>
    <w:rsid w:val="00CF1F41"/>
    <w:rsid w:val="00CF2FB2"/>
    <w:rsid w:val="00D12B49"/>
    <w:rsid w:val="00D16AE3"/>
    <w:rsid w:val="00D2389F"/>
    <w:rsid w:val="00D35BD4"/>
    <w:rsid w:val="00D4502D"/>
    <w:rsid w:val="00D605B3"/>
    <w:rsid w:val="00D70481"/>
    <w:rsid w:val="00D77851"/>
    <w:rsid w:val="00D80B9C"/>
    <w:rsid w:val="00D8491A"/>
    <w:rsid w:val="00DB279B"/>
    <w:rsid w:val="00DB5487"/>
    <w:rsid w:val="00DC2429"/>
    <w:rsid w:val="00DD34CE"/>
    <w:rsid w:val="00DE12B8"/>
    <w:rsid w:val="00DE51C0"/>
    <w:rsid w:val="00DF031E"/>
    <w:rsid w:val="00DF7313"/>
    <w:rsid w:val="00E017EB"/>
    <w:rsid w:val="00E1322D"/>
    <w:rsid w:val="00E1714A"/>
    <w:rsid w:val="00E21253"/>
    <w:rsid w:val="00E32F02"/>
    <w:rsid w:val="00E41CF8"/>
    <w:rsid w:val="00E42737"/>
    <w:rsid w:val="00E50DE8"/>
    <w:rsid w:val="00E574AD"/>
    <w:rsid w:val="00E653DA"/>
    <w:rsid w:val="00E73A7B"/>
    <w:rsid w:val="00E802D0"/>
    <w:rsid w:val="00E80E3B"/>
    <w:rsid w:val="00E948DB"/>
    <w:rsid w:val="00EA089E"/>
    <w:rsid w:val="00EB03C1"/>
    <w:rsid w:val="00EB08E6"/>
    <w:rsid w:val="00EC6362"/>
    <w:rsid w:val="00F14209"/>
    <w:rsid w:val="00F14D43"/>
    <w:rsid w:val="00F205F7"/>
    <w:rsid w:val="00F32B94"/>
    <w:rsid w:val="00F360F9"/>
    <w:rsid w:val="00F5010A"/>
    <w:rsid w:val="00F54EA5"/>
    <w:rsid w:val="00F65FCC"/>
    <w:rsid w:val="00F85405"/>
    <w:rsid w:val="00F85C99"/>
    <w:rsid w:val="00F903E0"/>
    <w:rsid w:val="00F90ABE"/>
    <w:rsid w:val="00FB1D75"/>
    <w:rsid w:val="00FC3DC5"/>
    <w:rsid w:val="00FC4C2E"/>
    <w:rsid w:val="00FD0618"/>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 w:type="paragraph" w:customStyle="1" w:styleId="odrka">
    <w:name w:val="odrážka"/>
    <w:basedOn w:val="Normln"/>
    <w:qFormat/>
    <w:rsid w:val="00DE12B8"/>
    <w:pPr>
      <w:tabs>
        <w:tab w:val="left" w:pos="1560"/>
      </w:tabs>
    </w:pPr>
    <w:rPr>
      <w:color w:val="000000"/>
      <w:sz w:val="22"/>
      <w:szCs w:val="22"/>
    </w:rPr>
  </w:style>
  <w:style w:type="paragraph" w:customStyle="1" w:styleId="Default">
    <w:name w:val="Default"/>
    <w:rsid w:val="00A76078"/>
    <w:pPr>
      <w:autoSpaceDE w:val="0"/>
      <w:autoSpaceDN w:val="0"/>
      <w:adjustRightInd w:val="0"/>
      <w:spacing w:after="0" w:line="240" w:lineRule="auto"/>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Navratil@dpo.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Holusa@dpo.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elier@projektstudio.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webSettings" Target="web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3993</Words>
  <Characters>23559</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Kubátková Hana, Ing.</cp:lastModifiedBy>
  <cp:revision>2</cp:revision>
  <cp:lastPrinted>2021-05-24T06:14:00Z</cp:lastPrinted>
  <dcterms:created xsi:type="dcterms:W3CDTF">2024-04-09T06:21:00Z</dcterms:created>
  <dcterms:modified xsi:type="dcterms:W3CDTF">2024-04-09T06:21:00Z</dcterms:modified>
</cp:coreProperties>
</file>