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64411" w14:textId="77777777" w:rsidR="00540469" w:rsidRPr="006C2C95" w:rsidRDefault="00540469" w:rsidP="00581926">
      <w:pPr>
        <w:autoSpaceDE w:val="0"/>
        <w:autoSpaceDN w:val="0"/>
        <w:adjustRightInd w:val="0"/>
        <w:rPr>
          <w:rFonts w:eastAsiaTheme="minorEastAsia" w:cs="Arial"/>
          <w:szCs w:val="22"/>
        </w:rPr>
      </w:pPr>
    </w:p>
    <w:p w14:paraId="513E3AD6" w14:textId="77777777" w:rsidR="00540469" w:rsidRPr="006C2C95" w:rsidRDefault="00540469" w:rsidP="00581926">
      <w:pPr>
        <w:autoSpaceDE w:val="0"/>
        <w:autoSpaceDN w:val="0"/>
        <w:adjustRightInd w:val="0"/>
        <w:rPr>
          <w:rFonts w:eastAsiaTheme="minorEastAsia" w:cs="Arial"/>
          <w:szCs w:val="22"/>
        </w:rPr>
      </w:pPr>
    </w:p>
    <w:p w14:paraId="5B63F2DD" w14:textId="77777777" w:rsidR="00540469" w:rsidRPr="006C2C95" w:rsidRDefault="00540469" w:rsidP="00581926">
      <w:pPr>
        <w:autoSpaceDE w:val="0"/>
        <w:autoSpaceDN w:val="0"/>
        <w:adjustRightInd w:val="0"/>
        <w:rPr>
          <w:rFonts w:eastAsiaTheme="minorEastAsia" w:cs="Arial"/>
          <w:szCs w:val="22"/>
        </w:rPr>
      </w:pPr>
    </w:p>
    <w:p w14:paraId="2469014C" w14:textId="77777777" w:rsidR="00540469" w:rsidRPr="006C2C95" w:rsidRDefault="00540469" w:rsidP="00581926">
      <w:pPr>
        <w:autoSpaceDE w:val="0"/>
        <w:autoSpaceDN w:val="0"/>
        <w:adjustRightInd w:val="0"/>
        <w:rPr>
          <w:rFonts w:eastAsiaTheme="minorEastAsia" w:cs="Arial"/>
          <w:szCs w:val="22"/>
        </w:rPr>
      </w:pPr>
    </w:p>
    <w:p w14:paraId="6B63817F" w14:textId="77777777" w:rsidR="00540469" w:rsidRPr="006C2C95" w:rsidRDefault="00540469" w:rsidP="00581926">
      <w:pPr>
        <w:autoSpaceDE w:val="0"/>
        <w:autoSpaceDN w:val="0"/>
        <w:adjustRightInd w:val="0"/>
        <w:rPr>
          <w:rFonts w:eastAsiaTheme="minorEastAsia" w:cs="Arial"/>
          <w:szCs w:val="22"/>
        </w:rPr>
      </w:pPr>
    </w:p>
    <w:p w14:paraId="636BCA83" w14:textId="77777777" w:rsidR="00353DAC" w:rsidRPr="006C2C95" w:rsidRDefault="00353DAC" w:rsidP="00581926">
      <w:pPr>
        <w:autoSpaceDE w:val="0"/>
        <w:autoSpaceDN w:val="0"/>
        <w:adjustRightInd w:val="0"/>
        <w:rPr>
          <w:rFonts w:eastAsiaTheme="minorEastAsia" w:cs="Arial"/>
          <w:szCs w:val="22"/>
        </w:rPr>
      </w:pPr>
      <w:r w:rsidRPr="006C2C95">
        <w:rPr>
          <w:rFonts w:eastAsiaTheme="minorEastAsia" w:cs="Arial"/>
          <w:szCs w:val="22"/>
        </w:rPr>
        <w:t xml:space="preserve">PŘÍLOHA Č. </w:t>
      </w:r>
      <w:r w:rsidR="003662BC" w:rsidRPr="006C2C95">
        <w:rPr>
          <w:rFonts w:eastAsiaTheme="minorEastAsia" w:cs="Arial"/>
          <w:szCs w:val="22"/>
        </w:rPr>
        <w:t>1</w:t>
      </w:r>
      <w:r w:rsidRPr="006C2C95">
        <w:rPr>
          <w:rFonts w:eastAsiaTheme="minorEastAsia" w:cs="Arial"/>
          <w:szCs w:val="22"/>
        </w:rPr>
        <w:t xml:space="preserve"> zadávací dokumentace</w:t>
      </w:r>
    </w:p>
    <w:p w14:paraId="3944FAA7" w14:textId="77777777" w:rsidR="0039222C" w:rsidRPr="006C2C95" w:rsidRDefault="0039222C" w:rsidP="00581926">
      <w:pPr>
        <w:autoSpaceDE w:val="0"/>
        <w:autoSpaceDN w:val="0"/>
        <w:adjustRightInd w:val="0"/>
        <w:rPr>
          <w:rFonts w:eastAsiaTheme="minorEastAsia" w:cs="Arial"/>
          <w:szCs w:val="22"/>
        </w:rPr>
      </w:pPr>
    </w:p>
    <w:p w14:paraId="2650A433" w14:textId="77777777" w:rsidR="0039222C" w:rsidRPr="006C2C95" w:rsidRDefault="0039222C" w:rsidP="00581926">
      <w:pPr>
        <w:autoSpaceDE w:val="0"/>
        <w:autoSpaceDN w:val="0"/>
        <w:adjustRightInd w:val="0"/>
        <w:rPr>
          <w:rFonts w:eastAsiaTheme="minorEastAsia" w:cs="Arial"/>
          <w:szCs w:val="22"/>
        </w:rPr>
      </w:pPr>
    </w:p>
    <w:p w14:paraId="7EB7EF99" w14:textId="77777777" w:rsidR="00353DAC" w:rsidRPr="006C2C95" w:rsidRDefault="00353DAC" w:rsidP="00581926">
      <w:pPr>
        <w:autoSpaceDE w:val="0"/>
        <w:autoSpaceDN w:val="0"/>
        <w:adjustRightInd w:val="0"/>
        <w:rPr>
          <w:rFonts w:eastAsiaTheme="minorEastAsia" w:cs="Arial"/>
          <w:szCs w:val="22"/>
        </w:rPr>
      </w:pPr>
    </w:p>
    <w:p w14:paraId="716FADD3" w14:textId="77777777" w:rsidR="00353DAC" w:rsidRPr="006C2C95" w:rsidRDefault="00353DAC" w:rsidP="00581926">
      <w:pPr>
        <w:autoSpaceDE w:val="0"/>
        <w:autoSpaceDN w:val="0"/>
        <w:adjustRightInd w:val="0"/>
        <w:rPr>
          <w:rFonts w:eastAsiaTheme="minorEastAsia" w:cs="Arial"/>
          <w:szCs w:val="22"/>
        </w:rPr>
      </w:pPr>
    </w:p>
    <w:p w14:paraId="646C718F" w14:textId="77777777" w:rsidR="00353DAC" w:rsidRPr="006C2C95" w:rsidRDefault="00353DAC" w:rsidP="00353DAC">
      <w:pPr>
        <w:autoSpaceDE w:val="0"/>
        <w:autoSpaceDN w:val="0"/>
        <w:adjustRightInd w:val="0"/>
        <w:jc w:val="center"/>
        <w:rPr>
          <w:rFonts w:eastAsiaTheme="minorEastAsia" w:cs="Arial"/>
          <w:b/>
          <w:sz w:val="28"/>
          <w:szCs w:val="22"/>
        </w:rPr>
      </w:pPr>
      <w:r w:rsidRPr="006C2C95">
        <w:rPr>
          <w:rFonts w:eastAsiaTheme="minorEastAsia" w:cs="Arial"/>
          <w:b/>
          <w:sz w:val="28"/>
          <w:szCs w:val="22"/>
        </w:rPr>
        <w:t>SPECIFIKACE PŘEDMĚTU ZAKÁZKY – TEXTOVÁ ČÁST</w:t>
      </w:r>
    </w:p>
    <w:p w14:paraId="2F4D692C" w14:textId="77777777" w:rsidR="00353DAC" w:rsidRPr="006C2C95" w:rsidRDefault="00353DAC" w:rsidP="00581926">
      <w:pPr>
        <w:autoSpaceDE w:val="0"/>
        <w:autoSpaceDN w:val="0"/>
        <w:adjustRightInd w:val="0"/>
        <w:rPr>
          <w:rFonts w:eastAsiaTheme="minorEastAsia" w:cs="Arial"/>
          <w:szCs w:val="22"/>
        </w:rPr>
      </w:pPr>
    </w:p>
    <w:p w14:paraId="47C877E1" w14:textId="77777777" w:rsidR="00353DAC" w:rsidRPr="006C2C95" w:rsidRDefault="00353DAC" w:rsidP="00581926">
      <w:pPr>
        <w:autoSpaceDE w:val="0"/>
        <w:autoSpaceDN w:val="0"/>
        <w:adjustRightInd w:val="0"/>
        <w:rPr>
          <w:rFonts w:eastAsiaTheme="minorEastAsia" w:cs="Arial"/>
          <w:szCs w:val="22"/>
        </w:rPr>
      </w:pPr>
    </w:p>
    <w:p w14:paraId="70ABC3BC" w14:textId="77777777" w:rsidR="00540469" w:rsidRPr="006C2C95" w:rsidRDefault="00540469" w:rsidP="00581926">
      <w:pPr>
        <w:autoSpaceDE w:val="0"/>
        <w:autoSpaceDN w:val="0"/>
        <w:adjustRightInd w:val="0"/>
        <w:rPr>
          <w:rFonts w:eastAsiaTheme="minorEastAsia" w:cs="Arial"/>
          <w:szCs w:val="22"/>
        </w:rPr>
      </w:pPr>
    </w:p>
    <w:p w14:paraId="0880EAB4" w14:textId="77777777" w:rsidR="00540469" w:rsidRPr="006C2C95" w:rsidRDefault="00540469" w:rsidP="00581926">
      <w:pPr>
        <w:autoSpaceDE w:val="0"/>
        <w:autoSpaceDN w:val="0"/>
        <w:adjustRightInd w:val="0"/>
        <w:rPr>
          <w:rFonts w:eastAsiaTheme="minorEastAsia" w:cs="Arial"/>
          <w:szCs w:val="22"/>
        </w:rPr>
      </w:pPr>
    </w:p>
    <w:p w14:paraId="54B8A1FA" w14:textId="77777777" w:rsidR="00540469" w:rsidRPr="006C2C95" w:rsidRDefault="00540469" w:rsidP="00581926">
      <w:pPr>
        <w:autoSpaceDE w:val="0"/>
        <w:autoSpaceDN w:val="0"/>
        <w:adjustRightInd w:val="0"/>
        <w:rPr>
          <w:rFonts w:eastAsiaTheme="minorEastAsia" w:cs="Arial"/>
          <w:szCs w:val="22"/>
        </w:rPr>
      </w:pPr>
    </w:p>
    <w:p w14:paraId="4A2AE290" w14:textId="77777777" w:rsidR="00353DAC" w:rsidRPr="006C2C95" w:rsidRDefault="00353DAC" w:rsidP="00581926">
      <w:pPr>
        <w:autoSpaceDE w:val="0"/>
        <w:autoSpaceDN w:val="0"/>
        <w:adjustRightInd w:val="0"/>
        <w:rPr>
          <w:rFonts w:eastAsiaTheme="minorEastAsia" w:cs="Arial"/>
          <w:szCs w:val="22"/>
        </w:rPr>
      </w:pPr>
    </w:p>
    <w:p w14:paraId="6A4299FB" w14:textId="77777777" w:rsidR="00353DAC" w:rsidRPr="006C2C95" w:rsidRDefault="00353DAC" w:rsidP="00581926">
      <w:pPr>
        <w:autoSpaceDE w:val="0"/>
        <w:autoSpaceDN w:val="0"/>
        <w:adjustRightInd w:val="0"/>
        <w:rPr>
          <w:rFonts w:eastAsiaTheme="minorEastAsia" w:cs="Arial"/>
          <w:szCs w:val="22"/>
        </w:rPr>
      </w:pPr>
    </w:p>
    <w:p w14:paraId="181A3310" w14:textId="77777777" w:rsidR="00581926" w:rsidRPr="006C2C95" w:rsidRDefault="00581926" w:rsidP="00581926">
      <w:pPr>
        <w:autoSpaceDE w:val="0"/>
        <w:autoSpaceDN w:val="0"/>
        <w:adjustRightInd w:val="0"/>
        <w:rPr>
          <w:rFonts w:eastAsiaTheme="minorEastAsia" w:cs="Arial"/>
          <w:szCs w:val="22"/>
        </w:rPr>
      </w:pPr>
      <w:r w:rsidRPr="006C2C95">
        <w:rPr>
          <w:rFonts w:eastAsiaTheme="minorEastAsia" w:cs="Arial"/>
          <w:szCs w:val="22"/>
        </w:rPr>
        <w:t>NÁZEV VEŘEJNÉ ZAKÁZKY:</w:t>
      </w:r>
    </w:p>
    <w:p w14:paraId="4025B079" w14:textId="77777777" w:rsidR="00581926" w:rsidRPr="006C2C95" w:rsidRDefault="00581926" w:rsidP="00581926">
      <w:pPr>
        <w:autoSpaceDE w:val="0"/>
        <w:autoSpaceDN w:val="0"/>
        <w:adjustRightInd w:val="0"/>
        <w:spacing w:line="240" w:lineRule="exact"/>
        <w:ind w:left="830"/>
        <w:rPr>
          <w:rFonts w:eastAsiaTheme="minorEastAsia" w:cs="Arial"/>
          <w:szCs w:val="22"/>
        </w:rPr>
      </w:pPr>
    </w:p>
    <w:p w14:paraId="00EFECA0" w14:textId="77777777" w:rsidR="00581926" w:rsidRPr="006C2C95" w:rsidRDefault="00581926" w:rsidP="00581926">
      <w:pPr>
        <w:autoSpaceDE w:val="0"/>
        <w:autoSpaceDN w:val="0"/>
        <w:adjustRightInd w:val="0"/>
        <w:spacing w:line="240" w:lineRule="exact"/>
        <w:ind w:left="830"/>
        <w:rPr>
          <w:rFonts w:eastAsiaTheme="minorEastAsia" w:cs="Arial"/>
          <w:szCs w:val="22"/>
        </w:rPr>
      </w:pPr>
    </w:p>
    <w:p w14:paraId="0F55615D" w14:textId="1B3D4ABE" w:rsidR="008E7134" w:rsidRPr="00BF58A0" w:rsidRDefault="008E7134" w:rsidP="00353DAC">
      <w:pPr>
        <w:autoSpaceDE w:val="0"/>
        <w:autoSpaceDN w:val="0"/>
        <w:adjustRightInd w:val="0"/>
        <w:spacing w:line="240" w:lineRule="exact"/>
        <w:ind w:right="18"/>
        <w:jc w:val="center"/>
        <w:rPr>
          <w:rFonts w:eastAsiaTheme="minorEastAsia" w:cs="Arial"/>
          <w:b/>
          <w:szCs w:val="22"/>
        </w:rPr>
      </w:pPr>
      <w:r w:rsidRPr="006C2C95">
        <w:rPr>
          <w:rFonts w:eastAsiaTheme="minorEastAsia" w:cs="Arial"/>
          <w:b/>
          <w:bCs/>
          <w:szCs w:val="22"/>
        </w:rPr>
        <w:t>„</w:t>
      </w:r>
      <w:r w:rsidRPr="006C2C95">
        <w:rPr>
          <w:rFonts w:eastAsiaTheme="minorEastAsia" w:cs="Arial"/>
          <w:b/>
          <w:szCs w:val="22"/>
        </w:rPr>
        <w:t>Pojištění movitého majetku</w:t>
      </w:r>
      <w:r w:rsidR="00FE4C69">
        <w:rPr>
          <w:rFonts w:eastAsiaTheme="minorEastAsia" w:cs="Arial"/>
          <w:b/>
          <w:szCs w:val="22"/>
        </w:rPr>
        <w:t xml:space="preserve"> – zdravotnické </w:t>
      </w:r>
      <w:r w:rsidR="00FE4C69" w:rsidRPr="00BF58A0">
        <w:rPr>
          <w:rFonts w:eastAsiaTheme="minorEastAsia" w:cs="Arial"/>
          <w:b/>
          <w:szCs w:val="22"/>
        </w:rPr>
        <w:t>techniky -</w:t>
      </w:r>
      <w:r w:rsidRPr="00BF58A0">
        <w:rPr>
          <w:rFonts w:eastAsiaTheme="minorEastAsia" w:cs="Arial"/>
          <w:b/>
          <w:szCs w:val="22"/>
        </w:rPr>
        <w:t xml:space="preserve"> poskytovatele zdravotních služeb“</w:t>
      </w:r>
    </w:p>
    <w:p w14:paraId="5984D8D8" w14:textId="77777777" w:rsidR="00353DAC" w:rsidRPr="00BF58A0" w:rsidRDefault="00353DAC" w:rsidP="00581926">
      <w:pPr>
        <w:autoSpaceDE w:val="0"/>
        <w:autoSpaceDN w:val="0"/>
        <w:adjustRightInd w:val="0"/>
        <w:spacing w:before="24" w:line="470" w:lineRule="exact"/>
        <w:ind w:right="7502"/>
        <w:rPr>
          <w:rFonts w:eastAsiaTheme="minorEastAsia" w:cs="Arial"/>
          <w:szCs w:val="22"/>
          <w:u w:val="single"/>
        </w:rPr>
      </w:pPr>
    </w:p>
    <w:p w14:paraId="587FB451" w14:textId="77777777" w:rsidR="00540469" w:rsidRPr="006C2C95" w:rsidRDefault="00540469" w:rsidP="00353DAC">
      <w:pPr>
        <w:autoSpaceDE w:val="0"/>
        <w:autoSpaceDN w:val="0"/>
        <w:adjustRightInd w:val="0"/>
        <w:spacing w:before="24" w:line="470" w:lineRule="exact"/>
        <w:ind w:right="6538"/>
        <w:rPr>
          <w:rFonts w:eastAsiaTheme="minorEastAsia" w:cs="Arial"/>
          <w:szCs w:val="22"/>
          <w:u w:val="single"/>
        </w:rPr>
      </w:pPr>
    </w:p>
    <w:p w14:paraId="3635617E" w14:textId="77777777" w:rsidR="00540469" w:rsidRPr="006C2C95" w:rsidRDefault="00540469" w:rsidP="00353DAC">
      <w:pPr>
        <w:autoSpaceDE w:val="0"/>
        <w:autoSpaceDN w:val="0"/>
        <w:adjustRightInd w:val="0"/>
        <w:spacing w:before="24" w:line="470" w:lineRule="exact"/>
        <w:ind w:right="6538"/>
        <w:rPr>
          <w:rFonts w:eastAsiaTheme="minorEastAsia" w:cs="Arial"/>
          <w:szCs w:val="22"/>
          <w:u w:val="single"/>
        </w:rPr>
      </w:pPr>
    </w:p>
    <w:p w14:paraId="38E9DEFD" w14:textId="77777777" w:rsidR="00581926" w:rsidRPr="006C2C95" w:rsidRDefault="00581926" w:rsidP="00353DAC">
      <w:pPr>
        <w:autoSpaceDE w:val="0"/>
        <w:autoSpaceDN w:val="0"/>
        <w:adjustRightInd w:val="0"/>
        <w:spacing w:before="24" w:line="470" w:lineRule="exact"/>
        <w:ind w:right="6538"/>
        <w:rPr>
          <w:rFonts w:eastAsiaTheme="minorEastAsia" w:cs="Arial"/>
          <w:szCs w:val="22"/>
        </w:rPr>
      </w:pPr>
      <w:r w:rsidRPr="006C2C95">
        <w:rPr>
          <w:rFonts w:eastAsiaTheme="minorEastAsia" w:cs="Arial"/>
          <w:szCs w:val="22"/>
          <w:u w:val="single"/>
        </w:rPr>
        <w:t xml:space="preserve">DRUH ZADÁVACÍHO ŘÍZENÍ: </w:t>
      </w:r>
      <w:r w:rsidRPr="006C2C95">
        <w:rPr>
          <w:rFonts w:eastAsiaTheme="minorEastAsia" w:cs="Arial"/>
          <w:szCs w:val="22"/>
        </w:rPr>
        <w:t>otevřené zadávací řízení</w:t>
      </w:r>
    </w:p>
    <w:p w14:paraId="7F1C5CEF" w14:textId="77777777" w:rsidR="00581926" w:rsidRPr="006C2C95" w:rsidRDefault="00581926" w:rsidP="00581926">
      <w:pPr>
        <w:autoSpaceDE w:val="0"/>
        <w:autoSpaceDN w:val="0"/>
        <w:adjustRightInd w:val="0"/>
        <w:spacing w:line="240" w:lineRule="exact"/>
        <w:rPr>
          <w:rFonts w:eastAsiaTheme="minorEastAsia" w:cs="Arial"/>
          <w:szCs w:val="22"/>
        </w:rPr>
      </w:pPr>
    </w:p>
    <w:p w14:paraId="7E263288" w14:textId="77777777" w:rsidR="00581926" w:rsidRPr="006C2C95" w:rsidRDefault="00581926" w:rsidP="00581926">
      <w:pPr>
        <w:autoSpaceDE w:val="0"/>
        <w:autoSpaceDN w:val="0"/>
        <w:adjustRightInd w:val="0"/>
        <w:spacing w:line="240" w:lineRule="exact"/>
        <w:rPr>
          <w:rFonts w:eastAsiaTheme="minorEastAsia" w:cs="Arial"/>
          <w:szCs w:val="22"/>
        </w:rPr>
      </w:pPr>
    </w:p>
    <w:p w14:paraId="1A6D9966" w14:textId="77777777" w:rsidR="00353DAC" w:rsidRPr="006C2C95" w:rsidRDefault="00353DAC" w:rsidP="00581926">
      <w:pPr>
        <w:autoSpaceDE w:val="0"/>
        <w:autoSpaceDN w:val="0"/>
        <w:adjustRightInd w:val="0"/>
        <w:spacing w:line="240" w:lineRule="exact"/>
        <w:rPr>
          <w:rFonts w:eastAsiaTheme="minorEastAsia" w:cs="Arial"/>
          <w:szCs w:val="22"/>
        </w:rPr>
      </w:pPr>
    </w:p>
    <w:p w14:paraId="79A2999F" w14:textId="77777777" w:rsidR="00540469" w:rsidRPr="006C2C95" w:rsidRDefault="00540469" w:rsidP="00581926">
      <w:pPr>
        <w:autoSpaceDE w:val="0"/>
        <w:autoSpaceDN w:val="0"/>
        <w:adjustRightInd w:val="0"/>
        <w:spacing w:line="240" w:lineRule="exact"/>
        <w:rPr>
          <w:rFonts w:eastAsiaTheme="minorEastAsia" w:cs="Arial"/>
          <w:szCs w:val="22"/>
        </w:rPr>
      </w:pPr>
    </w:p>
    <w:p w14:paraId="6DEC521C" w14:textId="77777777" w:rsidR="00353DAC" w:rsidRPr="006C2C95" w:rsidRDefault="00353DAC" w:rsidP="00581926">
      <w:pPr>
        <w:autoSpaceDE w:val="0"/>
        <w:autoSpaceDN w:val="0"/>
        <w:adjustRightInd w:val="0"/>
        <w:spacing w:line="240" w:lineRule="exact"/>
        <w:rPr>
          <w:rFonts w:eastAsiaTheme="minorEastAsia" w:cs="Arial"/>
          <w:szCs w:val="22"/>
        </w:rPr>
      </w:pPr>
    </w:p>
    <w:p w14:paraId="1E16E500" w14:textId="77777777" w:rsidR="00581926" w:rsidRPr="006C2C95" w:rsidRDefault="00581926" w:rsidP="00581926">
      <w:pPr>
        <w:autoSpaceDE w:val="0"/>
        <w:autoSpaceDN w:val="0"/>
        <w:adjustRightInd w:val="0"/>
        <w:spacing w:before="230"/>
        <w:rPr>
          <w:rFonts w:eastAsiaTheme="minorEastAsia" w:cs="Arial"/>
          <w:szCs w:val="22"/>
        </w:rPr>
      </w:pPr>
      <w:r w:rsidRPr="006C2C95">
        <w:rPr>
          <w:rFonts w:eastAsiaTheme="minorEastAsia" w:cs="Arial"/>
          <w:szCs w:val="22"/>
        </w:rPr>
        <w:t>ZADAVATEL VEŘEJNÉ ZAKÁZKY</w:t>
      </w:r>
    </w:p>
    <w:p w14:paraId="6F5BE8F8" w14:textId="77777777" w:rsidR="00581926" w:rsidRPr="006C2C95" w:rsidRDefault="00581926" w:rsidP="00581926">
      <w:pPr>
        <w:autoSpaceDE w:val="0"/>
        <w:autoSpaceDN w:val="0"/>
        <w:adjustRightInd w:val="0"/>
        <w:spacing w:line="240" w:lineRule="exact"/>
        <w:ind w:left="2554" w:right="2606"/>
        <w:jc w:val="center"/>
        <w:rPr>
          <w:rFonts w:eastAsiaTheme="minorEastAsia" w:cs="Arial"/>
          <w:szCs w:val="22"/>
        </w:rPr>
      </w:pPr>
    </w:p>
    <w:p w14:paraId="3FFCF282" w14:textId="77777777" w:rsidR="00FB727A" w:rsidRPr="006C2C95" w:rsidRDefault="00FB727A" w:rsidP="00FB727A">
      <w:pPr>
        <w:autoSpaceDE w:val="0"/>
        <w:autoSpaceDN w:val="0"/>
        <w:adjustRightInd w:val="0"/>
        <w:spacing w:before="53" w:line="250" w:lineRule="exact"/>
        <w:ind w:left="2554" w:right="2606"/>
        <w:jc w:val="center"/>
        <w:rPr>
          <w:rFonts w:eastAsiaTheme="minorEastAsia" w:cs="Arial"/>
          <w:b/>
          <w:bCs/>
          <w:szCs w:val="22"/>
        </w:rPr>
      </w:pPr>
      <w:r w:rsidRPr="006C2C95">
        <w:rPr>
          <w:rFonts w:eastAsiaTheme="minorEastAsia" w:cs="Arial"/>
          <w:b/>
          <w:bCs/>
          <w:szCs w:val="22"/>
        </w:rPr>
        <w:t>Nemocnice s poliklinikou Česká Lípa, a.s.</w:t>
      </w:r>
    </w:p>
    <w:p w14:paraId="65F03878" w14:textId="77777777" w:rsidR="00FB727A" w:rsidRPr="006C2C95" w:rsidRDefault="00FB727A" w:rsidP="00FB727A">
      <w:pPr>
        <w:autoSpaceDE w:val="0"/>
        <w:autoSpaceDN w:val="0"/>
        <w:adjustRightInd w:val="0"/>
        <w:spacing w:before="53" w:line="250" w:lineRule="exact"/>
        <w:ind w:left="2554" w:right="2606"/>
        <w:jc w:val="center"/>
        <w:rPr>
          <w:rFonts w:eastAsiaTheme="minorEastAsia" w:cs="Arial"/>
          <w:b/>
          <w:bCs/>
          <w:szCs w:val="22"/>
        </w:rPr>
      </w:pPr>
      <w:r w:rsidRPr="006C2C95">
        <w:rPr>
          <w:rFonts w:eastAsiaTheme="minorEastAsia" w:cs="Arial"/>
          <w:b/>
          <w:bCs/>
          <w:szCs w:val="22"/>
        </w:rPr>
        <w:t xml:space="preserve">Purkyňova </w:t>
      </w:r>
    </w:p>
    <w:p w14:paraId="4BB34C3A" w14:textId="77777777" w:rsidR="00FB727A" w:rsidRPr="006C2C95" w:rsidRDefault="00FB727A" w:rsidP="00FB727A">
      <w:pPr>
        <w:autoSpaceDE w:val="0"/>
        <w:autoSpaceDN w:val="0"/>
        <w:adjustRightInd w:val="0"/>
        <w:spacing w:before="53" w:line="250" w:lineRule="exact"/>
        <w:ind w:left="2554" w:right="2606"/>
        <w:jc w:val="center"/>
        <w:rPr>
          <w:rFonts w:eastAsiaTheme="minorEastAsia" w:cs="Arial"/>
          <w:b/>
          <w:bCs/>
          <w:szCs w:val="22"/>
        </w:rPr>
      </w:pPr>
      <w:r w:rsidRPr="006C2C95">
        <w:rPr>
          <w:rFonts w:eastAsiaTheme="minorEastAsia" w:cs="Arial"/>
          <w:b/>
          <w:bCs/>
          <w:szCs w:val="22"/>
        </w:rPr>
        <w:t>IČ:</w:t>
      </w:r>
      <w:r w:rsidRPr="006C2C95">
        <w:t xml:space="preserve"> </w:t>
      </w:r>
      <w:r w:rsidRPr="006C2C95">
        <w:rPr>
          <w:rFonts w:eastAsiaTheme="minorEastAsia" w:cs="Arial"/>
          <w:b/>
          <w:bCs/>
          <w:szCs w:val="22"/>
        </w:rPr>
        <w:t>27283518</w:t>
      </w:r>
    </w:p>
    <w:p w14:paraId="388037D8" w14:textId="77777777" w:rsidR="00FB727A" w:rsidRPr="006C2C95" w:rsidRDefault="00FB727A" w:rsidP="00FB727A">
      <w:pPr>
        <w:autoSpaceDE w:val="0"/>
        <w:autoSpaceDN w:val="0"/>
        <w:adjustRightInd w:val="0"/>
        <w:spacing w:before="53" w:line="250" w:lineRule="exact"/>
        <w:ind w:left="2554" w:right="2606"/>
        <w:jc w:val="center"/>
        <w:rPr>
          <w:rFonts w:eastAsiaTheme="minorEastAsia" w:cs="Arial"/>
          <w:b/>
          <w:bCs/>
          <w:szCs w:val="22"/>
        </w:rPr>
      </w:pPr>
      <w:r w:rsidRPr="006C2C95">
        <w:rPr>
          <w:rFonts w:eastAsiaTheme="minorEastAsia" w:cs="Arial"/>
          <w:b/>
          <w:bCs/>
          <w:szCs w:val="22"/>
        </w:rPr>
        <w:t xml:space="preserve">Zastoupená: </w:t>
      </w:r>
    </w:p>
    <w:p w14:paraId="29EB2D17" w14:textId="77777777" w:rsidR="00FB727A" w:rsidRPr="006C2C95" w:rsidRDefault="00FB727A" w:rsidP="00FB727A">
      <w:pPr>
        <w:autoSpaceDE w:val="0"/>
        <w:autoSpaceDN w:val="0"/>
        <w:adjustRightInd w:val="0"/>
        <w:spacing w:before="53" w:line="250" w:lineRule="exact"/>
        <w:ind w:left="2554" w:right="2606"/>
        <w:jc w:val="center"/>
        <w:rPr>
          <w:rFonts w:eastAsiaTheme="minorEastAsia" w:cs="Arial"/>
          <w:b/>
          <w:bCs/>
          <w:szCs w:val="22"/>
        </w:rPr>
      </w:pPr>
      <w:r w:rsidRPr="006C2C95">
        <w:rPr>
          <w:rFonts w:eastAsiaTheme="minorEastAsia" w:cs="Arial"/>
          <w:b/>
          <w:bCs/>
          <w:szCs w:val="22"/>
        </w:rPr>
        <w:t>panem Ing. Pavlem Markem, předsedou představenstva</w:t>
      </w:r>
    </w:p>
    <w:p w14:paraId="3405663C" w14:textId="77777777" w:rsidR="00581926" w:rsidRPr="006C2C95" w:rsidRDefault="00581926" w:rsidP="00581926">
      <w:pPr>
        <w:autoSpaceDE w:val="0"/>
        <w:autoSpaceDN w:val="0"/>
        <w:adjustRightInd w:val="0"/>
        <w:spacing w:line="240" w:lineRule="exact"/>
        <w:ind w:left="2554" w:right="2606"/>
        <w:jc w:val="center"/>
        <w:rPr>
          <w:rFonts w:eastAsiaTheme="minorEastAsia" w:cs="Arial"/>
          <w:szCs w:val="22"/>
        </w:rPr>
      </w:pPr>
    </w:p>
    <w:p w14:paraId="47749E9D" w14:textId="77777777" w:rsidR="00581926" w:rsidRPr="006C2C95" w:rsidRDefault="00353DAC" w:rsidP="00353DAC">
      <w:pPr>
        <w:autoSpaceDE w:val="0"/>
        <w:autoSpaceDN w:val="0"/>
        <w:adjustRightInd w:val="0"/>
        <w:spacing w:before="53" w:line="250" w:lineRule="exact"/>
        <w:ind w:left="2554" w:right="2606"/>
        <w:jc w:val="center"/>
        <w:rPr>
          <w:rFonts w:eastAsiaTheme="minorEastAsia" w:cs="Arial"/>
          <w:b/>
          <w:bCs/>
          <w:szCs w:val="22"/>
        </w:rPr>
      </w:pPr>
      <w:r w:rsidRPr="006C2C95">
        <w:rPr>
          <w:rFonts w:eastAsiaTheme="minorEastAsia" w:cs="Arial"/>
          <w:b/>
          <w:bCs/>
          <w:szCs w:val="22"/>
        </w:rPr>
        <w:t>…………………………………………….</w:t>
      </w:r>
    </w:p>
    <w:p w14:paraId="5FF5C154" w14:textId="77777777" w:rsidR="006A01B9" w:rsidRPr="006C2C95" w:rsidRDefault="006A01B9" w:rsidP="00353DAC">
      <w:pPr>
        <w:autoSpaceDE w:val="0"/>
        <w:autoSpaceDN w:val="0"/>
        <w:adjustRightInd w:val="0"/>
        <w:spacing w:before="53" w:line="250" w:lineRule="exact"/>
        <w:ind w:left="2554" w:right="2606"/>
        <w:jc w:val="center"/>
        <w:rPr>
          <w:rFonts w:eastAsiaTheme="minorEastAsia" w:cs="Arial"/>
          <w:b/>
          <w:bCs/>
          <w:szCs w:val="22"/>
        </w:rPr>
      </w:pPr>
    </w:p>
    <w:p w14:paraId="72069A9D" w14:textId="77777777" w:rsidR="00D71DDE" w:rsidRPr="006C2C95" w:rsidRDefault="00D71DDE" w:rsidP="00353DAC">
      <w:pPr>
        <w:autoSpaceDE w:val="0"/>
        <w:autoSpaceDN w:val="0"/>
        <w:adjustRightInd w:val="0"/>
        <w:spacing w:before="53" w:line="250" w:lineRule="exact"/>
        <w:ind w:left="2554" w:right="2606"/>
        <w:jc w:val="center"/>
        <w:rPr>
          <w:rFonts w:eastAsiaTheme="minorEastAsia" w:cs="Arial"/>
          <w:b/>
          <w:bCs/>
          <w:szCs w:val="22"/>
        </w:rPr>
        <w:sectPr w:rsidR="00D71DDE" w:rsidRPr="006C2C95" w:rsidSect="004502C6">
          <w:headerReference w:type="even" r:id="rId8"/>
          <w:headerReference w:type="default" r:id="rId9"/>
          <w:footerReference w:type="even" r:id="rId10"/>
          <w:footerReference w:type="default" r:id="rId11"/>
          <w:headerReference w:type="first" r:id="rId12"/>
          <w:footerReference w:type="first" r:id="rId13"/>
          <w:pgSz w:w="11905" w:h="16837"/>
          <w:pgMar w:top="1574" w:right="1160" w:bottom="1440" w:left="1088" w:header="708" w:footer="708" w:gutter="0"/>
          <w:cols w:space="60"/>
          <w:noEndnote/>
          <w:titlePg/>
          <w:docGrid w:linePitch="299"/>
        </w:sectPr>
      </w:pPr>
    </w:p>
    <w:sdt>
      <w:sdtPr>
        <w:rPr>
          <w:rFonts w:ascii="Arial" w:eastAsia="Times New Roman" w:hAnsi="Arial" w:cs="Arial"/>
          <w:color w:val="auto"/>
          <w:sz w:val="22"/>
          <w:szCs w:val="24"/>
        </w:rPr>
        <w:id w:val="717009057"/>
        <w:docPartObj>
          <w:docPartGallery w:val="Table of Contents"/>
          <w:docPartUnique/>
        </w:docPartObj>
      </w:sdtPr>
      <w:sdtEndPr>
        <w:rPr>
          <w:b/>
          <w:bCs/>
        </w:rPr>
      </w:sdtEndPr>
      <w:sdtContent>
        <w:p w14:paraId="026676D8" w14:textId="77777777" w:rsidR="00353DAC" w:rsidRPr="006C2C95" w:rsidRDefault="00353DAC">
          <w:pPr>
            <w:pStyle w:val="Nadpisobsahu"/>
            <w:rPr>
              <w:rFonts w:ascii="Arial" w:hAnsi="Arial" w:cs="Arial"/>
              <w:color w:val="auto"/>
            </w:rPr>
          </w:pPr>
          <w:r w:rsidRPr="006C2C95">
            <w:rPr>
              <w:rFonts w:ascii="Arial" w:hAnsi="Arial" w:cs="Arial"/>
              <w:color w:val="auto"/>
            </w:rPr>
            <w:t>Obsah</w:t>
          </w:r>
        </w:p>
        <w:p w14:paraId="2FE9EF0C" w14:textId="77777777" w:rsidR="0039222C" w:rsidRPr="006C2C95" w:rsidRDefault="0039222C" w:rsidP="0039222C">
          <w:pPr>
            <w:rPr>
              <w:rFonts w:cs="Arial"/>
            </w:rPr>
          </w:pPr>
        </w:p>
        <w:p w14:paraId="3C846A24" w14:textId="77777777" w:rsidR="0039222C" w:rsidRPr="006C2C95" w:rsidRDefault="0039222C" w:rsidP="0039222C">
          <w:pPr>
            <w:rPr>
              <w:rFonts w:cs="Arial"/>
            </w:rPr>
          </w:pPr>
        </w:p>
        <w:p w14:paraId="3EE8BC32" w14:textId="77777777" w:rsidR="0039222C" w:rsidRPr="006C2C95" w:rsidRDefault="0039222C" w:rsidP="0039222C">
          <w:pPr>
            <w:rPr>
              <w:rFonts w:cs="Arial"/>
            </w:rPr>
          </w:pPr>
        </w:p>
        <w:p w14:paraId="0188B132" w14:textId="77777777" w:rsidR="0039222C" w:rsidRPr="006C2C95" w:rsidRDefault="0039222C" w:rsidP="0039222C">
          <w:pPr>
            <w:rPr>
              <w:rFonts w:cs="Arial"/>
            </w:rPr>
          </w:pPr>
        </w:p>
        <w:p w14:paraId="74027545" w14:textId="77777777" w:rsidR="0039222C" w:rsidRPr="006C2C95" w:rsidRDefault="0039222C" w:rsidP="0039222C">
          <w:pPr>
            <w:rPr>
              <w:rFonts w:cs="Arial"/>
            </w:rPr>
          </w:pPr>
        </w:p>
        <w:p w14:paraId="6682499A" w14:textId="64B6BC9F" w:rsidR="006C2C95" w:rsidRDefault="00951E38">
          <w:pPr>
            <w:pStyle w:val="Obsah1"/>
            <w:tabs>
              <w:tab w:val="right" w:leader="dot" w:pos="9627"/>
            </w:tabs>
            <w:rPr>
              <w:rFonts w:asciiTheme="minorHAnsi" w:eastAsiaTheme="minorEastAsia" w:hAnsiTheme="minorHAnsi" w:cstheme="minorBidi"/>
              <w:noProof/>
              <w:kern w:val="2"/>
              <w:szCs w:val="22"/>
              <w14:ligatures w14:val="standardContextual"/>
            </w:rPr>
          </w:pPr>
          <w:r w:rsidRPr="006C2C95">
            <w:rPr>
              <w:rFonts w:cs="Arial"/>
            </w:rPr>
            <w:fldChar w:fldCharType="begin"/>
          </w:r>
          <w:r w:rsidRPr="006C2C95">
            <w:rPr>
              <w:rFonts w:cs="Arial"/>
            </w:rPr>
            <w:instrText xml:space="preserve"> TOC \o "1-3" \h \z \u </w:instrText>
          </w:r>
          <w:r w:rsidRPr="006C2C95">
            <w:rPr>
              <w:rFonts w:cs="Arial"/>
            </w:rPr>
            <w:fldChar w:fldCharType="separate"/>
          </w:r>
          <w:hyperlink w:anchor="_Toc154673391" w:history="1">
            <w:r w:rsidR="006C2C95" w:rsidRPr="004663F1">
              <w:rPr>
                <w:rStyle w:val="Hypertextovodkaz"/>
                <w:noProof/>
              </w:rPr>
              <w:t>1.</w:t>
            </w:r>
            <w:r w:rsidR="006C2C95" w:rsidRPr="004663F1">
              <w:rPr>
                <w:rStyle w:val="Hypertextovodkaz"/>
                <w:noProof/>
                <w:shd w:val="clear" w:color="auto" w:fill="FFFFFF"/>
              </w:rPr>
              <w:t xml:space="preserve"> Pojištěný, Pojistník</w:t>
            </w:r>
            <w:r w:rsidR="006C2C95">
              <w:rPr>
                <w:noProof/>
                <w:webHidden/>
              </w:rPr>
              <w:tab/>
            </w:r>
            <w:r w:rsidR="006C2C95">
              <w:rPr>
                <w:noProof/>
                <w:webHidden/>
              </w:rPr>
              <w:fldChar w:fldCharType="begin"/>
            </w:r>
            <w:r w:rsidR="006C2C95">
              <w:rPr>
                <w:noProof/>
                <w:webHidden/>
              </w:rPr>
              <w:instrText xml:space="preserve"> PAGEREF _Toc154673391 \h </w:instrText>
            </w:r>
            <w:r w:rsidR="006C2C95">
              <w:rPr>
                <w:noProof/>
                <w:webHidden/>
              </w:rPr>
            </w:r>
            <w:r w:rsidR="006C2C95">
              <w:rPr>
                <w:noProof/>
                <w:webHidden/>
              </w:rPr>
              <w:fldChar w:fldCharType="separate"/>
            </w:r>
            <w:r w:rsidR="006C2D88">
              <w:rPr>
                <w:noProof/>
                <w:webHidden/>
              </w:rPr>
              <w:t>3</w:t>
            </w:r>
            <w:r w:rsidR="006C2C95">
              <w:rPr>
                <w:noProof/>
                <w:webHidden/>
              </w:rPr>
              <w:fldChar w:fldCharType="end"/>
            </w:r>
          </w:hyperlink>
        </w:p>
        <w:p w14:paraId="2F4E8E6F" w14:textId="2D492524" w:rsidR="006C2C95" w:rsidRDefault="00000000">
          <w:pPr>
            <w:pStyle w:val="Obsah2"/>
            <w:tabs>
              <w:tab w:val="right" w:leader="dot" w:pos="9627"/>
            </w:tabs>
            <w:rPr>
              <w:rFonts w:asciiTheme="minorHAnsi" w:eastAsiaTheme="minorEastAsia" w:hAnsiTheme="minorHAnsi" w:cstheme="minorBidi"/>
              <w:noProof/>
              <w:kern w:val="2"/>
              <w:szCs w:val="22"/>
              <w14:ligatures w14:val="standardContextual"/>
            </w:rPr>
          </w:pPr>
          <w:hyperlink w:anchor="_Toc154673392" w:history="1">
            <w:r w:rsidR="006C2C95" w:rsidRPr="004663F1">
              <w:rPr>
                <w:rStyle w:val="Hypertextovodkaz"/>
                <w:rFonts w:cs="Arial"/>
                <w:noProof/>
              </w:rPr>
              <w:t>1.1</w:t>
            </w:r>
            <w:r w:rsidR="006C2C95" w:rsidRPr="004663F1">
              <w:rPr>
                <w:rStyle w:val="Hypertextovodkaz"/>
                <w:rFonts w:cs="Arial"/>
                <w:noProof/>
                <w:shd w:val="clear" w:color="auto" w:fill="FFFFFF"/>
              </w:rPr>
              <w:t xml:space="preserve"> Pojistník a Pojištěný</w:t>
            </w:r>
            <w:r w:rsidR="006C2C95">
              <w:rPr>
                <w:noProof/>
                <w:webHidden/>
              </w:rPr>
              <w:tab/>
            </w:r>
            <w:r w:rsidR="006C2C95">
              <w:rPr>
                <w:noProof/>
                <w:webHidden/>
              </w:rPr>
              <w:fldChar w:fldCharType="begin"/>
            </w:r>
            <w:r w:rsidR="006C2C95">
              <w:rPr>
                <w:noProof/>
                <w:webHidden/>
              </w:rPr>
              <w:instrText xml:space="preserve"> PAGEREF _Toc154673392 \h </w:instrText>
            </w:r>
            <w:r w:rsidR="006C2C95">
              <w:rPr>
                <w:noProof/>
                <w:webHidden/>
              </w:rPr>
            </w:r>
            <w:r w:rsidR="006C2C95">
              <w:rPr>
                <w:noProof/>
                <w:webHidden/>
              </w:rPr>
              <w:fldChar w:fldCharType="separate"/>
            </w:r>
            <w:r w:rsidR="006C2D88">
              <w:rPr>
                <w:noProof/>
                <w:webHidden/>
              </w:rPr>
              <w:t>3</w:t>
            </w:r>
            <w:r w:rsidR="006C2C95">
              <w:rPr>
                <w:noProof/>
                <w:webHidden/>
              </w:rPr>
              <w:fldChar w:fldCharType="end"/>
            </w:r>
          </w:hyperlink>
        </w:p>
        <w:p w14:paraId="73BB0AF8" w14:textId="05F1EC6E" w:rsidR="006C2C95" w:rsidRDefault="00000000">
          <w:pPr>
            <w:pStyle w:val="Obsah1"/>
            <w:tabs>
              <w:tab w:val="right" w:leader="dot" w:pos="9627"/>
            </w:tabs>
            <w:rPr>
              <w:rFonts w:asciiTheme="minorHAnsi" w:eastAsiaTheme="minorEastAsia" w:hAnsiTheme="minorHAnsi" w:cstheme="minorBidi"/>
              <w:noProof/>
              <w:kern w:val="2"/>
              <w:szCs w:val="22"/>
              <w14:ligatures w14:val="standardContextual"/>
            </w:rPr>
          </w:pPr>
          <w:hyperlink w:anchor="_Toc154673393" w:history="1">
            <w:r w:rsidR="006C2C95" w:rsidRPr="004663F1">
              <w:rPr>
                <w:rStyle w:val="Hypertextovodkaz"/>
                <w:noProof/>
              </w:rPr>
              <w:t>2. Škodové pojištění elektroniky</w:t>
            </w:r>
            <w:r w:rsidR="006C2C95">
              <w:rPr>
                <w:noProof/>
                <w:webHidden/>
              </w:rPr>
              <w:tab/>
            </w:r>
            <w:r w:rsidR="006C2C95">
              <w:rPr>
                <w:noProof/>
                <w:webHidden/>
              </w:rPr>
              <w:fldChar w:fldCharType="begin"/>
            </w:r>
            <w:r w:rsidR="006C2C95">
              <w:rPr>
                <w:noProof/>
                <w:webHidden/>
              </w:rPr>
              <w:instrText xml:space="preserve"> PAGEREF _Toc154673393 \h </w:instrText>
            </w:r>
            <w:r w:rsidR="006C2C95">
              <w:rPr>
                <w:noProof/>
                <w:webHidden/>
              </w:rPr>
            </w:r>
            <w:r w:rsidR="006C2C95">
              <w:rPr>
                <w:noProof/>
                <w:webHidden/>
              </w:rPr>
              <w:fldChar w:fldCharType="separate"/>
            </w:r>
            <w:r w:rsidR="006C2D88">
              <w:rPr>
                <w:noProof/>
                <w:webHidden/>
              </w:rPr>
              <w:t>3</w:t>
            </w:r>
            <w:r w:rsidR="006C2C95">
              <w:rPr>
                <w:noProof/>
                <w:webHidden/>
              </w:rPr>
              <w:fldChar w:fldCharType="end"/>
            </w:r>
          </w:hyperlink>
        </w:p>
        <w:p w14:paraId="69A0B358" w14:textId="07336286" w:rsidR="006C2C95" w:rsidRDefault="00000000">
          <w:pPr>
            <w:pStyle w:val="Obsah2"/>
            <w:tabs>
              <w:tab w:val="right" w:leader="dot" w:pos="9627"/>
            </w:tabs>
            <w:rPr>
              <w:rFonts w:asciiTheme="minorHAnsi" w:eastAsiaTheme="minorEastAsia" w:hAnsiTheme="minorHAnsi" w:cstheme="minorBidi"/>
              <w:noProof/>
              <w:kern w:val="2"/>
              <w:szCs w:val="22"/>
              <w14:ligatures w14:val="standardContextual"/>
            </w:rPr>
          </w:pPr>
          <w:hyperlink w:anchor="_Toc154673394" w:history="1">
            <w:r w:rsidR="006C2C95" w:rsidRPr="004663F1">
              <w:rPr>
                <w:rStyle w:val="Hypertextovodkaz"/>
                <w:noProof/>
              </w:rPr>
              <w:t>2.1 Předmět pojištění</w:t>
            </w:r>
            <w:r w:rsidR="006C2C95">
              <w:rPr>
                <w:noProof/>
                <w:webHidden/>
              </w:rPr>
              <w:tab/>
            </w:r>
            <w:r w:rsidR="006C2C95">
              <w:rPr>
                <w:noProof/>
                <w:webHidden/>
              </w:rPr>
              <w:fldChar w:fldCharType="begin"/>
            </w:r>
            <w:r w:rsidR="006C2C95">
              <w:rPr>
                <w:noProof/>
                <w:webHidden/>
              </w:rPr>
              <w:instrText xml:space="preserve"> PAGEREF _Toc154673394 \h </w:instrText>
            </w:r>
            <w:r w:rsidR="006C2C95">
              <w:rPr>
                <w:noProof/>
                <w:webHidden/>
              </w:rPr>
            </w:r>
            <w:r w:rsidR="006C2C95">
              <w:rPr>
                <w:noProof/>
                <w:webHidden/>
              </w:rPr>
              <w:fldChar w:fldCharType="separate"/>
            </w:r>
            <w:r w:rsidR="006C2D88">
              <w:rPr>
                <w:noProof/>
                <w:webHidden/>
              </w:rPr>
              <w:t>3</w:t>
            </w:r>
            <w:r w:rsidR="006C2C95">
              <w:rPr>
                <w:noProof/>
                <w:webHidden/>
              </w:rPr>
              <w:fldChar w:fldCharType="end"/>
            </w:r>
          </w:hyperlink>
        </w:p>
        <w:p w14:paraId="550D1C7F" w14:textId="17E4E597" w:rsidR="006C2C95" w:rsidRDefault="00000000">
          <w:pPr>
            <w:pStyle w:val="Obsah3"/>
            <w:tabs>
              <w:tab w:val="right" w:leader="dot" w:pos="9627"/>
            </w:tabs>
            <w:rPr>
              <w:rFonts w:asciiTheme="minorHAnsi" w:eastAsiaTheme="minorEastAsia" w:hAnsiTheme="minorHAnsi" w:cstheme="minorBidi"/>
              <w:noProof/>
              <w:kern w:val="2"/>
              <w:szCs w:val="22"/>
              <w14:ligatures w14:val="standardContextual"/>
            </w:rPr>
          </w:pPr>
          <w:hyperlink w:anchor="_Toc154673395" w:history="1">
            <w:r w:rsidR="006C2C95" w:rsidRPr="004663F1">
              <w:rPr>
                <w:rStyle w:val="Hypertextovodkaz"/>
                <w:noProof/>
              </w:rPr>
              <w:t>2.1.1 Soubor vlastních a cizích elektronických zařízení – zdravotnická technika</w:t>
            </w:r>
            <w:r w:rsidR="006C2C95">
              <w:rPr>
                <w:noProof/>
                <w:webHidden/>
              </w:rPr>
              <w:tab/>
            </w:r>
            <w:r w:rsidR="006C2C95">
              <w:rPr>
                <w:noProof/>
                <w:webHidden/>
              </w:rPr>
              <w:fldChar w:fldCharType="begin"/>
            </w:r>
            <w:r w:rsidR="006C2C95">
              <w:rPr>
                <w:noProof/>
                <w:webHidden/>
              </w:rPr>
              <w:instrText xml:space="preserve"> PAGEREF _Toc154673395 \h </w:instrText>
            </w:r>
            <w:r w:rsidR="006C2C95">
              <w:rPr>
                <w:noProof/>
                <w:webHidden/>
              </w:rPr>
            </w:r>
            <w:r w:rsidR="006C2C95">
              <w:rPr>
                <w:noProof/>
                <w:webHidden/>
              </w:rPr>
              <w:fldChar w:fldCharType="separate"/>
            </w:r>
            <w:r w:rsidR="006C2D88">
              <w:rPr>
                <w:noProof/>
                <w:webHidden/>
              </w:rPr>
              <w:t>3</w:t>
            </w:r>
            <w:r w:rsidR="006C2C95">
              <w:rPr>
                <w:noProof/>
                <w:webHidden/>
              </w:rPr>
              <w:fldChar w:fldCharType="end"/>
            </w:r>
          </w:hyperlink>
        </w:p>
        <w:p w14:paraId="730B12B2" w14:textId="1EFD3BEC" w:rsidR="006C2C95" w:rsidRDefault="00000000">
          <w:pPr>
            <w:pStyle w:val="Obsah2"/>
            <w:tabs>
              <w:tab w:val="right" w:leader="dot" w:pos="9627"/>
            </w:tabs>
            <w:rPr>
              <w:rFonts w:asciiTheme="minorHAnsi" w:eastAsiaTheme="minorEastAsia" w:hAnsiTheme="minorHAnsi" w:cstheme="minorBidi"/>
              <w:noProof/>
              <w:kern w:val="2"/>
              <w:szCs w:val="22"/>
              <w14:ligatures w14:val="standardContextual"/>
            </w:rPr>
          </w:pPr>
          <w:hyperlink w:anchor="_Toc154673396" w:history="1">
            <w:r w:rsidR="006C2C95" w:rsidRPr="004663F1">
              <w:rPr>
                <w:rStyle w:val="Hypertextovodkaz"/>
                <w:noProof/>
              </w:rPr>
              <w:t>2.2 Pojistná nebezpečí</w:t>
            </w:r>
            <w:r w:rsidR="006C2C95">
              <w:rPr>
                <w:noProof/>
                <w:webHidden/>
              </w:rPr>
              <w:tab/>
            </w:r>
            <w:r w:rsidR="006C2C95">
              <w:rPr>
                <w:noProof/>
                <w:webHidden/>
              </w:rPr>
              <w:fldChar w:fldCharType="begin"/>
            </w:r>
            <w:r w:rsidR="006C2C95">
              <w:rPr>
                <w:noProof/>
                <w:webHidden/>
              </w:rPr>
              <w:instrText xml:space="preserve"> PAGEREF _Toc154673396 \h </w:instrText>
            </w:r>
            <w:r w:rsidR="006C2C95">
              <w:rPr>
                <w:noProof/>
                <w:webHidden/>
              </w:rPr>
            </w:r>
            <w:r w:rsidR="006C2C95">
              <w:rPr>
                <w:noProof/>
                <w:webHidden/>
              </w:rPr>
              <w:fldChar w:fldCharType="separate"/>
            </w:r>
            <w:r w:rsidR="006C2D88">
              <w:rPr>
                <w:noProof/>
                <w:webHidden/>
              </w:rPr>
              <w:t>3</w:t>
            </w:r>
            <w:r w:rsidR="006C2C95">
              <w:rPr>
                <w:noProof/>
                <w:webHidden/>
              </w:rPr>
              <w:fldChar w:fldCharType="end"/>
            </w:r>
          </w:hyperlink>
        </w:p>
        <w:p w14:paraId="0AD91959" w14:textId="53FEEDDF" w:rsidR="006C2C95" w:rsidRDefault="00000000">
          <w:pPr>
            <w:pStyle w:val="Obsah2"/>
            <w:tabs>
              <w:tab w:val="right" w:leader="dot" w:pos="9627"/>
            </w:tabs>
            <w:rPr>
              <w:rFonts w:asciiTheme="minorHAnsi" w:eastAsiaTheme="minorEastAsia" w:hAnsiTheme="minorHAnsi" w:cstheme="minorBidi"/>
              <w:noProof/>
              <w:kern w:val="2"/>
              <w:szCs w:val="22"/>
              <w14:ligatures w14:val="standardContextual"/>
            </w:rPr>
          </w:pPr>
          <w:hyperlink w:anchor="_Toc154673397" w:history="1">
            <w:r w:rsidR="006C2C95" w:rsidRPr="004663F1">
              <w:rPr>
                <w:rStyle w:val="Hypertextovodkaz"/>
                <w:noProof/>
              </w:rPr>
              <w:t>2.3 Limity</w:t>
            </w:r>
            <w:r w:rsidR="006C2C95">
              <w:rPr>
                <w:noProof/>
                <w:webHidden/>
              </w:rPr>
              <w:tab/>
            </w:r>
            <w:r w:rsidR="006C2C95">
              <w:rPr>
                <w:noProof/>
                <w:webHidden/>
              </w:rPr>
              <w:fldChar w:fldCharType="begin"/>
            </w:r>
            <w:r w:rsidR="006C2C95">
              <w:rPr>
                <w:noProof/>
                <w:webHidden/>
              </w:rPr>
              <w:instrText xml:space="preserve"> PAGEREF _Toc154673397 \h </w:instrText>
            </w:r>
            <w:r w:rsidR="006C2C95">
              <w:rPr>
                <w:noProof/>
                <w:webHidden/>
              </w:rPr>
            </w:r>
            <w:r w:rsidR="006C2C95">
              <w:rPr>
                <w:noProof/>
                <w:webHidden/>
              </w:rPr>
              <w:fldChar w:fldCharType="separate"/>
            </w:r>
            <w:r w:rsidR="006C2D88">
              <w:rPr>
                <w:noProof/>
                <w:webHidden/>
              </w:rPr>
              <w:t>3</w:t>
            </w:r>
            <w:r w:rsidR="006C2C95">
              <w:rPr>
                <w:noProof/>
                <w:webHidden/>
              </w:rPr>
              <w:fldChar w:fldCharType="end"/>
            </w:r>
          </w:hyperlink>
        </w:p>
        <w:p w14:paraId="45AE2759" w14:textId="64267A4B" w:rsidR="006C2C95" w:rsidRDefault="00000000">
          <w:pPr>
            <w:pStyle w:val="Obsah2"/>
            <w:tabs>
              <w:tab w:val="right" w:leader="dot" w:pos="9627"/>
            </w:tabs>
            <w:rPr>
              <w:rFonts w:asciiTheme="minorHAnsi" w:eastAsiaTheme="minorEastAsia" w:hAnsiTheme="minorHAnsi" w:cstheme="minorBidi"/>
              <w:noProof/>
              <w:kern w:val="2"/>
              <w:szCs w:val="22"/>
              <w14:ligatures w14:val="standardContextual"/>
            </w:rPr>
          </w:pPr>
          <w:hyperlink w:anchor="_Toc154673398" w:history="1">
            <w:r w:rsidR="006C2C95" w:rsidRPr="004663F1">
              <w:rPr>
                <w:rStyle w:val="Hypertextovodkaz"/>
                <w:noProof/>
              </w:rPr>
              <w:t>2.4 Spoluúčast</w:t>
            </w:r>
            <w:r w:rsidR="006C2C95">
              <w:rPr>
                <w:noProof/>
                <w:webHidden/>
              </w:rPr>
              <w:tab/>
            </w:r>
            <w:r w:rsidR="006C2C95">
              <w:rPr>
                <w:noProof/>
                <w:webHidden/>
              </w:rPr>
              <w:fldChar w:fldCharType="begin"/>
            </w:r>
            <w:r w:rsidR="006C2C95">
              <w:rPr>
                <w:noProof/>
                <w:webHidden/>
              </w:rPr>
              <w:instrText xml:space="preserve"> PAGEREF _Toc154673398 \h </w:instrText>
            </w:r>
            <w:r w:rsidR="006C2C95">
              <w:rPr>
                <w:noProof/>
                <w:webHidden/>
              </w:rPr>
            </w:r>
            <w:r w:rsidR="006C2C95">
              <w:rPr>
                <w:noProof/>
                <w:webHidden/>
              </w:rPr>
              <w:fldChar w:fldCharType="separate"/>
            </w:r>
            <w:r w:rsidR="006C2D88">
              <w:rPr>
                <w:noProof/>
                <w:webHidden/>
              </w:rPr>
              <w:t>3</w:t>
            </w:r>
            <w:r w:rsidR="006C2C95">
              <w:rPr>
                <w:noProof/>
                <w:webHidden/>
              </w:rPr>
              <w:fldChar w:fldCharType="end"/>
            </w:r>
          </w:hyperlink>
        </w:p>
        <w:p w14:paraId="45286E21" w14:textId="6739E26E" w:rsidR="006C2C95" w:rsidRDefault="00000000">
          <w:pPr>
            <w:pStyle w:val="Obsah2"/>
            <w:tabs>
              <w:tab w:val="right" w:leader="dot" w:pos="9627"/>
            </w:tabs>
            <w:rPr>
              <w:rFonts w:asciiTheme="minorHAnsi" w:eastAsiaTheme="minorEastAsia" w:hAnsiTheme="minorHAnsi" w:cstheme="minorBidi"/>
              <w:noProof/>
              <w:kern w:val="2"/>
              <w:szCs w:val="22"/>
              <w14:ligatures w14:val="standardContextual"/>
            </w:rPr>
          </w:pPr>
          <w:hyperlink w:anchor="_Toc154673399" w:history="1">
            <w:r w:rsidR="006C2C95" w:rsidRPr="004663F1">
              <w:rPr>
                <w:rStyle w:val="Hypertextovodkaz"/>
                <w:noProof/>
              </w:rPr>
              <w:t>2.5 Zvláštní ujednání</w:t>
            </w:r>
            <w:r w:rsidR="006C2C95">
              <w:rPr>
                <w:noProof/>
                <w:webHidden/>
              </w:rPr>
              <w:tab/>
            </w:r>
            <w:r w:rsidR="006C2C95">
              <w:rPr>
                <w:noProof/>
                <w:webHidden/>
              </w:rPr>
              <w:fldChar w:fldCharType="begin"/>
            </w:r>
            <w:r w:rsidR="006C2C95">
              <w:rPr>
                <w:noProof/>
                <w:webHidden/>
              </w:rPr>
              <w:instrText xml:space="preserve"> PAGEREF _Toc154673399 \h </w:instrText>
            </w:r>
            <w:r w:rsidR="006C2C95">
              <w:rPr>
                <w:noProof/>
                <w:webHidden/>
              </w:rPr>
            </w:r>
            <w:r w:rsidR="006C2C95">
              <w:rPr>
                <w:noProof/>
                <w:webHidden/>
              </w:rPr>
              <w:fldChar w:fldCharType="separate"/>
            </w:r>
            <w:r w:rsidR="006C2D88">
              <w:rPr>
                <w:noProof/>
                <w:webHidden/>
              </w:rPr>
              <w:t>3</w:t>
            </w:r>
            <w:r w:rsidR="006C2C95">
              <w:rPr>
                <w:noProof/>
                <w:webHidden/>
              </w:rPr>
              <w:fldChar w:fldCharType="end"/>
            </w:r>
          </w:hyperlink>
        </w:p>
        <w:p w14:paraId="3B15B7F0" w14:textId="14571C60" w:rsidR="006C2C95" w:rsidRDefault="00000000">
          <w:pPr>
            <w:pStyle w:val="Obsah1"/>
            <w:tabs>
              <w:tab w:val="right" w:leader="dot" w:pos="9627"/>
            </w:tabs>
            <w:rPr>
              <w:rFonts w:asciiTheme="minorHAnsi" w:eastAsiaTheme="minorEastAsia" w:hAnsiTheme="minorHAnsi" w:cstheme="minorBidi"/>
              <w:noProof/>
              <w:kern w:val="2"/>
              <w:szCs w:val="22"/>
              <w14:ligatures w14:val="standardContextual"/>
            </w:rPr>
          </w:pPr>
          <w:hyperlink w:anchor="_Toc154673400" w:history="1">
            <w:r w:rsidR="006C2C95" w:rsidRPr="004663F1">
              <w:rPr>
                <w:rStyle w:val="Hypertextovodkaz"/>
                <w:noProof/>
              </w:rPr>
              <w:t>3. Ostatní ujednání</w:t>
            </w:r>
            <w:r w:rsidR="006C2C95">
              <w:rPr>
                <w:noProof/>
                <w:webHidden/>
              </w:rPr>
              <w:tab/>
            </w:r>
            <w:r w:rsidR="006C2C95">
              <w:rPr>
                <w:noProof/>
                <w:webHidden/>
              </w:rPr>
              <w:fldChar w:fldCharType="begin"/>
            </w:r>
            <w:r w:rsidR="006C2C95">
              <w:rPr>
                <w:noProof/>
                <w:webHidden/>
              </w:rPr>
              <w:instrText xml:space="preserve"> PAGEREF _Toc154673400 \h </w:instrText>
            </w:r>
            <w:r w:rsidR="006C2C95">
              <w:rPr>
                <w:noProof/>
                <w:webHidden/>
              </w:rPr>
            </w:r>
            <w:r w:rsidR="006C2C95">
              <w:rPr>
                <w:noProof/>
                <w:webHidden/>
              </w:rPr>
              <w:fldChar w:fldCharType="separate"/>
            </w:r>
            <w:r w:rsidR="006C2D88">
              <w:rPr>
                <w:noProof/>
                <w:webHidden/>
              </w:rPr>
              <w:t>4</w:t>
            </w:r>
            <w:r w:rsidR="006C2C95">
              <w:rPr>
                <w:noProof/>
                <w:webHidden/>
              </w:rPr>
              <w:fldChar w:fldCharType="end"/>
            </w:r>
          </w:hyperlink>
        </w:p>
        <w:p w14:paraId="4B3E44C2" w14:textId="1706C262" w:rsidR="006C2C95" w:rsidRDefault="00000000">
          <w:pPr>
            <w:pStyle w:val="Obsah1"/>
            <w:tabs>
              <w:tab w:val="right" w:leader="dot" w:pos="9627"/>
            </w:tabs>
            <w:rPr>
              <w:rFonts w:asciiTheme="minorHAnsi" w:eastAsiaTheme="minorEastAsia" w:hAnsiTheme="minorHAnsi" w:cstheme="minorBidi"/>
              <w:noProof/>
              <w:kern w:val="2"/>
              <w:szCs w:val="22"/>
              <w14:ligatures w14:val="standardContextual"/>
            </w:rPr>
          </w:pPr>
          <w:hyperlink w:anchor="_Toc154673401" w:history="1">
            <w:r w:rsidR="006C2C95" w:rsidRPr="004663F1">
              <w:rPr>
                <w:rStyle w:val="Hypertextovodkaz"/>
                <w:noProof/>
              </w:rPr>
              <w:t>4. Změna v rozsahu pojištění</w:t>
            </w:r>
            <w:r w:rsidR="006C2C95">
              <w:rPr>
                <w:noProof/>
                <w:webHidden/>
              </w:rPr>
              <w:tab/>
            </w:r>
            <w:r w:rsidR="006C2C95">
              <w:rPr>
                <w:noProof/>
                <w:webHidden/>
              </w:rPr>
              <w:fldChar w:fldCharType="begin"/>
            </w:r>
            <w:r w:rsidR="006C2C95">
              <w:rPr>
                <w:noProof/>
                <w:webHidden/>
              </w:rPr>
              <w:instrText xml:space="preserve"> PAGEREF _Toc154673401 \h </w:instrText>
            </w:r>
            <w:r w:rsidR="006C2C95">
              <w:rPr>
                <w:noProof/>
                <w:webHidden/>
              </w:rPr>
            </w:r>
            <w:r w:rsidR="006C2C95">
              <w:rPr>
                <w:noProof/>
                <w:webHidden/>
              </w:rPr>
              <w:fldChar w:fldCharType="separate"/>
            </w:r>
            <w:r w:rsidR="006C2D88">
              <w:rPr>
                <w:noProof/>
                <w:webHidden/>
              </w:rPr>
              <w:t>5</w:t>
            </w:r>
            <w:r w:rsidR="006C2C95">
              <w:rPr>
                <w:noProof/>
                <w:webHidden/>
              </w:rPr>
              <w:fldChar w:fldCharType="end"/>
            </w:r>
          </w:hyperlink>
        </w:p>
        <w:p w14:paraId="2EE0A6C3" w14:textId="0FBDB27D" w:rsidR="006C2C95" w:rsidRDefault="00000000">
          <w:pPr>
            <w:pStyle w:val="Obsah1"/>
            <w:tabs>
              <w:tab w:val="right" w:leader="dot" w:pos="9627"/>
            </w:tabs>
            <w:rPr>
              <w:rFonts w:asciiTheme="minorHAnsi" w:eastAsiaTheme="minorEastAsia" w:hAnsiTheme="minorHAnsi" w:cstheme="minorBidi"/>
              <w:noProof/>
              <w:kern w:val="2"/>
              <w:szCs w:val="22"/>
              <w14:ligatures w14:val="standardContextual"/>
            </w:rPr>
          </w:pPr>
          <w:hyperlink w:anchor="_Toc154673402" w:history="1">
            <w:r w:rsidR="006C2C95" w:rsidRPr="004663F1">
              <w:rPr>
                <w:rStyle w:val="Hypertextovodkaz"/>
                <w:noProof/>
              </w:rPr>
              <w:t>5. Osoba, na kterou se pojištění uzavírá (doba trvání pojištění), pojistné období</w:t>
            </w:r>
            <w:r w:rsidR="006C2C95">
              <w:rPr>
                <w:noProof/>
                <w:webHidden/>
              </w:rPr>
              <w:tab/>
            </w:r>
            <w:r w:rsidR="006C2C95">
              <w:rPr>
                <w:noProof/>
                <w:webHidden/>
              </w:rPr>
              <w:fldChar w:fldCharType="begin"/>
            </w:r>
            <w:r w:rsidR="006C2C95">
              <w:rPr>
                <w:noProof/>
                <w:webHidden/>
              </w:rPr>
              <w:instrText xml:space="preserve"> PAGEREF _Toc154673402 \h </w:instrText>
            </w:r>
            <w:r w:rsidR="006C2C95">
              <w:rPr>
                <w:noProof/>
                <w:webHidden/>
              </w:rPr>
            </w:r>
            <w:r w:rsidR="006C2C95">
              <w:rPr>
                <w:noProof/>
                <w:webHidden/>
              </w:rPr>
              <w:fldChar w:fldCharType="separate"/>
            </w:r>
            <w:r w:rsidR="006C2D88">
              <w:rPr>
                <w:noProof/>
                <w:webHidden/>
              </w:rPr>
              <w:t>5</w:t>
            </w:r>
            <w:r w:rsidR="006C2C95">
              <w:rPr>
                <w:noProof/>
                <w:webHidden/>
              </w:rPr>
              <w:fldChar w:fldCharType="end"/>
            </w:r>
          </w:hyperlink>
        </w:p>
        <w:p w14:paraId="7B6A49F9" w14:textId="5A2DBF8D" w:rsidR="006C2C95" w:rsidRDefault="00000000">
          <w:pPr>
            <w:pStyle w:val="Obsah1"/>
            <w:tabs>
              <w:tab w:val="right" w:leader="dot" w:pos="9627"/>
            </w:tabs>
            <w:rPr>
              <w:rFonts w:asciiTheme="minorHAnsi" w:eastAsiaTheme="minorEastAsia" w:hAnsiTheme="minorHAnsi" w:cstheme="minorBidi"/>
              <w:noProof/>
              <w:kern w:val="2"/>
              <w:szCs w:val="22"/>
              <w14:ligatures w14:val="standardContextual"/>
            </w:rPr>
          </w:pPr>
          <w:hyperlink w:anchor="_Toc154673403" w:history="1">
            <w:r w:rsidR="006C2C95" w:rsidRPr="004663F1">
              <w:rPr>
                <w:rStyle w:val="Hypertextovodkaz"/>
                <w:noProof/>
              </w:rPr>
              <w:t>6. Sleva za příznivý škodní průběh</w:t>
            </w:r>
            <w:r w:rsidR="006C2C95">
              <w:rPr>
                <w:noProof/>
                <w:webHidden/>
              </w:rPr>
              <w:tab/>
            </w:r>
            <w:r w:rsidR="006C2C95">
              <w:rPr>
                <w:noProof/>
                <w:webHidden/>
              </w:rPr>
              <w:fldChar w:fldCharType="begin"/>
            </w:r>
            <w:r w:rsidR="006C2C95">
              <w:rPr>
                <w:noProof/>
                <w:webHidden/>
              </w:rPr>
              <w:instrText xml:space="preserve"> PAGEREF _Toc154673403 \h </w:instrText>
            </w:r>
            <w:r w:rsidR="006C2C95">
              <w:rPr>
                <w:noProof/>
                <w:webHidden/>
              </w:rPr>
            </w:r>
            <w:r w:rsidR="006C2C95">
              <w:rPr>
                <w:noProof/>
                <w:webHidden/>
              </w:rPr>
              <w:fldChar w:fldCharType="separate"/>
            </w:r>
            <w:r w:rsidR="006C2D88">
              <w:rPr>
                <w:noProof/>
                <w:webHidden/>
              </w:rPr>
              <w:t>5</w:t>
            </w:r>
            <w:r w:rsidR="006C2C95">
              <w:rPr>
                <w:noProof/>
                <w:webHidden/>
              </w:rPr>
              <w:fldChar w:fldCharType="end"/>
            </w:r>
          </w:hyperlink>
        </w:p>
        <w:p w14:paraId="37A4CC12" w14:textId="059FC0FF" w:rsidR="006C2C95" w:rsidRDefault="00000000">
          <w:pPr>
            <w:pStyle w:val="Obsah1"/>
            <w:tabs>
              <w:tab w:val="right" w:leader="dot" w:pos="9627"/>
            </w:tabs>
            <w:rPr>
              <w:rFonts w:asciiTheme="minorHAnsi" w:eastAsiaTheme="minorEastAsia" w:hAnsiTheme="minorHAnsi" w:cstheme="minorBidi"/>
              <w:noProof/>
              <w:kern w:val="2"/>
              <w:szCs w:val="22"/>
              <w14:ligatures w14:val="standardContextual"/>
            </w:rPr>
          </w:pPr>
          <w:hyperlink w:anchor="_Toc154673404" w:history="1">
            <w:r w:rsidR="006C2C95" w:rsidRPr="004663F1">
              <w:rPr>
                <w:rStyle w:val="Hypertextovodkaz"/>
                <w:noProof/>
              </w:rPr>
              <w:t>7. Výpověď PS</w:t>
            </w:r>
            <w:r w:rsidR="006C2C95">
              <w:rPr>
                <w:noProof/>
                <w:webHidden/>
              </w:rPr>
              <w:tab/>
            </w:r>
            <w:r w:rsidR="006C2C95">
              <w:rPr>
                <w:noProof/>
                <w:webHidden/>
              </w:rPr>
              <w:fldChar w:fldCharType="begin"/>
            </w:r>
            <w:r w:rsidR="006C2C95">
              <w:rPr>
                <w:noProof/>
                <w:webHidden/>
              </w:rPr>
              <w:instrText xml:space="preserve"> PAGEREF _Toc154673404 \h </w:instrText>
            </w:r>
            <w:r w:rsidR="006C2C95">
              <w:rPr>
                <w:noProof/>
                <w:webHidden/>
              </w:rPr>
            </w:r>
            <w:r w:rsidR="006C2C95">
              <w:rPr>
                <w:noProof/>
                <w:webHidden/>
              </w:rPr>
              <w:fldChar w:fldCharType="separate"/>
            </w:r>
            <w:r w:rsidR="006C2D88">
              <w:rPr>
                <w:noProof/>
                <w:webHidden/>
              </w:rPr>
              <w:t>6</w:t>
            </w:r>
            <w:r w:rsidR="006C2C95">
              <w:rPr>
                <w:noProof/>
                <w:webHidden/>
              </w:rPr>
              <w:fldChar w:fldCharType="end"/>
            </w:r>
          </w:hyperlink>
        </w:p>
        <w:p w14:paraId="483596B2" w14:textId="390244BB" w:rsidR="006C2C95" w:rsidRDefault="00000000">
          <w:pPr>
            <w:pStyle w:val="Obsah1"/>
            <w:tabs>
              <w:tab w:val="right" w:leader="dot" w:pos="9627"/>
            </w:tabs>
            <w:rPr>
              <w:rFonts w:asciiTheme="minorHAnsi" w:eastAsiaTheme="minorEastAsia" w:hAnsiTheme="minorHAnsi" w:cstheme="minorBidi"/>
              <w:noProof/>
              <w:kern w:val="2"/>
              <w:szCs w:val="22"/>
              <w14:ligatures w14:val="standardContextual"/>
            </w:rPr>
          </w:pPr>
          <w:hyperlink w:anchor="_Toc154673405" w:history="1">
            <w:r w:rsidR="006C2C95" w:rsidRPr="004663F1">
              <w:rPr>
                <w:rStyle w:val="Hypertextovodkaz"/>
                <w:noProof/>
              </w:rPr>
              <w:t>8. Škodní průběh</w:t>
            </w:r>
            <w:r w:rsidR="006C2C95">
              <w:rPr>
                <w:noProof/>
                <w:webHidden/>
              </w:rPr>
              <w:tab/>
            </w:r>
            <w:r w:rsidR="006C2C95">
              <w:rPr>
                <w:noProof/>
                <w:webHidden/>
              </w:rPr>
              <w:fldChar w:fldCharType="begin"/>
            </w:r>
            <w:r w:rsidR="006C2C95">
              <w:rPr>
                <w:noProof/>
                <w:webHidden/>
              </w:rPr>
              <w:instrText xml:space="preserve"> PAGEREF _Toc154673405 \h </w:instrText>
            </w:r>
            <w:r w:rsidR="006C2C95">
              <w:rPr>
                <w:noProof/>
                <w:webHidden/>
              </w:rPr>
            </w:r>
            <w:r w:rsidR="006C2C95">
              <w:rPr>
                <w:noProof/>
                <w:webHidden/>
              </w:rPr>
              <w:fldChar w:fldCharType="separate"/>
            </w:r>
            <w:r w:rsidR="006C2D88">
              <w:rPr>
                <w:noProof/>
                <w:webHidden/>
              </w:rPr>
              <w:t>6</w:t>
            </w:r>
            <w:r w:rsidR="006C2C95">
              <w:rPr>
                <w:noProof/>
                <w:webHidden/>
              </w:rPr>
              <w:fldChar w:fldCharType="end"/>
            </w:r>
          </w:hyperlink>
        </w:p>
        <w:p w14:paraId="49E201CE" w14:textId="4AE3016E" w:rsidR="00353DAC" w:rsidRPr="006C2C95" w:rsidRDefault="00951E38">
          <w:pPr>
            <w:rPr>
              <w:rFonts w:cs="Arial"/>
            </w:rPr>
          </w:pPr>
          <w:r w:rsidRPr="006C2C95">
            <w:rPr>
              <w:rFonts w:cs="Arial"/>
              <w:b/>
              <w:bCs/>
              <w:noProof/>
            </w:rPr>
            <w:fldChar w:fldCharType="end"/>
          </w:r>
        </w:p>
      </w:sdtContent>
    </w:sdt>
    <w:p w14:paraId="7E6C124D" w14:textId="77777777" w:rsidR="00581926" w:rsidRPr="006C2C95" w:rsidRDefault="00581926" w:rsidP="00581926">
      <w:pPr>
        <w:autoSpaceDE w:val="0"/>
        <w:autoSpaceDN w:val="0"/>
        <w:adjustRightInd w:val="0"/>
        <w:spacing w:line="643" w:lineRule="exact"/>
        <w:ind w:left="288" w:right="4277"/>
        <w:rPr>
          <w:rFonts w:eastAsiaTheme="minorEastAsia" w:cs="Arial"/>
          <w:szCs w:val="22"/>
        </w:rPr>
        <w:sectPr w:rsidR="00581926" w:rsidRPr="006C2C95" w:rsidSect="004502C6">
          <w:pgSz w:w="11905" w:h="16837"/>
          <w:pgMar w:top="1418" w:right="1134" w:bottom="1418" w:left="1134" w:header="709" w:footer="709" w:gutter="0"/>
          <w:cols w:space="60"/>
          <w:noEndnote/>
        </w:sectPr>
      </w:pPr>
    </w:p>
    <w:p w14:paraId="13070558" w14:textId="77777777" w:rsidR="00EB71DC" w:rsidRPr="006C2C95" w:rsidRDefault="00EB71DC" w:rsidP="00713892">
      <w:pPr>
        <w:pStyle w:val="Nadpis1"/>
        <w:rPr>
          <w:rStyle w:val="CharStyle15"/>
          <w:b/>
          <w:bCs w:val="0"/>
          <w:color w:val="auto"/>
          <w:sz w:val="32"/>
          <w:szCs w:val="32"/>
        </w:rPr>
      </w:pPr>
      <w:bookmarkStart w:id="0" w:name="_Toc443403848"/>
      <w:bookmarkStart w:id="1" w:name="_Toc154673391"/>
      <w:r w:rsidRPr="006C2C95">
        <w:rPr>
          <w:rStyle w:val="CharStyle15"/>
          <w:b/>
          <w:bCs w:val="0"/>
          <w:color w:val="auto"/>
          <w:sz w:val="32"/>
          <w:szCs w:val="32"/>
        </w:rPr>
        <w:lastRenderedPageBreak/>
        <w:t>Pojiště</w:t>
      </w:r>
      <w:r w:rsidR="00F811B1" w:rsidRPr="006C2C95">
        <w:rPr>
          <w:rStyle w:val="CharStyle15"/>
          <w:b/>
          <w:bCs w:val="0"/>
          <w:color w:val="auto"/>
          <w:sz w:val="32"/>
          <w:szCs w:val="32"/>
        </w:rPr>
        <w:t>n</w:t>
      </w:r>
      <w:r w:rsidRPr="006C2C95">
        <w:rPr>
          <w:rStyle w:val="CharStyle15"/>
          <w:b/>
          <w:bCs w:val="0"/>
          <w:color w:val="auto"/>
          <w:sz w:val="32"/>
          <w:szCs w:val="32"/>
        </w:rPr>
        <w:t>ý, Pojistník</w:t>
      </w:r>
      <w:bookmarkEnd w:id="0"/>
      <w:bookmarkEnd w:id="1"/>
    </w:p>
    <w:p w14:paraId="0F64ADB4" w14:textId="77777777" w:rsidR="00EB71DC" w:rsidRPr="006C2C95" w:rsidRDefault="00EB71DC" w:rsidP="00794DA9">
      <w:pPr>
        <w:pStyle w:val="Nadpis2"/>
        <w:rPr>
          <w:rStyle w:val="CharStyle17"/>
          <w:b/>
          <w:bCs w:val="0"/>
          <w:color w:val="auto"/>
          <w:shd w:val="clear" w:color="auto" w:fill="auto"/>
        </w:rPr>
      </w:pPr>
      <w:bookmarkStart w:id="2" w:name="_Toc443403849"/>
      <w:bookmarkStart w:id="3" w:name="_Toc154673392"/>
      <w:r w:rsidRPr="006C2C95">
        <w:rPr>
          <w:rStyle w:val="CharStyle17"/>
          <w:b/>
          <w:bCs w:val="0"/>
          <w:color w:val="auto"/>
        </w:rPr>
        <w:t>Pojistník a Pojištěný</w:t>
      </w:r>
      <w:bookmarkEnd w:id="2"/>
      <w:bookmarkEnd w:id="3"/>
    </w:p>
    <w:p w14:paraId="393F9F94" w14:textId="6E5368B5" w:rsidR="00EB71DC" w:rsidRDefault="00C52F18" w:rsidP="00EB71DC">
      <w:pPr>
        <w:pStyle w:val="Style180"/>
        <w:shd w:val="clear" w:color="auto" w:fill="auto"/>
        <w:spacing w:before="0" w:line="240" w:lineRule="auto"/>
        <w:ind w:left="602" w:firstLine="0"/>
        <w:rPr>
          <w:rStyle w:val="CharStyle19"/>
        </w:rPr>
      </w:pPr>
      <w:r>
        <w:rPr>
          <w:rStyle w:val="CharStyle19"/>
        </w:rPr>
        <w:t>Nemocnice s poliklinikou Česká Lípa, a.s.</w:t>
      </w:r>
    </w:p>
    <w:p w14:paraId="34876316" w14:textId="0FAF9ADD" w:rsidR="00C52F18" w:rsidRDefault="00C52F18" w:rsidP="00EB71DC">
      <w:pPr>
        <w:pStyle w:val="Style180"/>
        <w:shd w:val="clear" w:color="auto" w:fill="auto"/>
        <w:spacing w:before="0" w:line="240" w:lineRule="auto"/>
        <w:ind w:left="602" w:firstLine="0"/>
        <w:rPr>
          <w:rStyle w:val="CharStyle19"/>
        </w:rPr>
      </w:pPr>
      <w:r>
        <w:rPr>
          <w:rStyle w:val="CharStyle19"/>
        </w:rPr>
        <w:t>Purkyňova 1849, 470 77 Česká Lípa</w:t>
      </w:r>
    </w:p>
    <w:p w14:paraId="24DC90B4" w14:textId="4BE9C78F" w:rsidR="00C52F18" w:rsidRPr="006C2C95" w:rsidRDefault="00C52F18" w:rsidP="00EB71DC">
      <w:pPr>
        <w:pStyle w:val="Style180"/>
        <w:shd w:val="clear" w:color="auto" w:fill="auto"/>
        <w:spacing w:before="0" w:line="240" w:lineRule="auto"/>
        <w:ind w:left="602" w:firstLine="0"/>
        <w:rPr>
          <w:rStyle w:val="CharStyle17"/>
          <w:b w:val="0"/>
          <w:bCs w:val="0"/>
          <w:sz w:val="22"/>
          <w:szCs w:val="22"/>
          <w:shd w:val="clear" w:color="auto" w:fill="auto"/>
        </w:rPr>
      </w:pPr>
      <w:r>
        <w:rPr>
          <w:rStyle w:val="CharStyle19"/>
        </w:rPr>
        <w:t>IČ: 27283518</w:t>
      </w:r>
    </w:p>
    <w:p w14:paraId="58D9C68F" w14:textId="77777777" w:rsidR="00EB71DC" w:rsidRPr="006C2C95" w:rsidRDefault="00EB71DC" w:rsidP="00EB71DC">
      <w:pPr>
        <w:pStyle w:val="Style180"/>
        <w:shd w:val="clear" w:color="auto" w:fill="auto"/>
        <w:spacing w:before="0" w:line="240" w:lineRule="auto"/>
        <w:ind w:firstLine="602"/>
      </w:pPr>
    </w:p>
    <w:p w14:paraId="60BDBBE6" w14:textId="77777777" w:rsidR="006C2C95" w:rsidRPr="006C2C95" w:rsidRDefault="006C2C95" w:rsidP="00807C0D">
      <w:pPr>
        <w:pStyle w:val="Nadpis1"/>
        <w:numPr>
          <w:ilvl w:val="0"/>
          <w:numId w:val="0"/>
        </w:numPr>
        <w:rPr>
          <w:color w:val="auto"/>
        </w:rPr>
      </w:pPr>
    </w:p>
    <w:p w14:paraId="122B2C06" w14:textId="77777777" w:rsidR="006C2C95" w:rsidRPr="006C2C95" w:rsidRDefault="00EB71DC" w:rsidP="006C2C95">
      <w:pPr>
        <w:pStyle w:val="Nadpis1"/>
        <w:rPr>
          <w:color w:val="auto"/>
        </w:rPr>
      </w:pPr>
      <w:bookmarkStart w:id="4" w:name="_Toc154673393"/>
      <w:r w:rsidRPr="006C2C95">
        <w:rPr>
          <w:color w:val="auto"/>
        </w:rPr>
        <w:t>Škodové pojištění elektroniky</w:t>
      </w:r>
      <w:bookmarkEnd w:id="4"/>
    </w:p>
    <w:p w14:paraId="49A5DB12" w14:textId="77777777" w:rsidR="006C2C95" w:rsidRPr="006C2C95" w:rsidRDefault="00807C0D" w:rsidP="006C2C95">
      <w:pPr>
        <w:pStyle w:val="Nadpis2"/>
        <w:rPr>
          <w:color w:val="auto"/>
        </w:rPr>
      </w:pPr>
      <w:bookmarkStart w:id="5" w:name="_Toc154673394"/>
      <w:r w:rsidRPr="006C2C95">
        <w:rPr>
          <w:color w:val="auto"/>
        </w:rPr>
        <w:t>Předmět pojištění</w:t>
      </w:r>
      <w:bookmarkEnd w:id="5"/>
    </w:p>
    <w:p w14:paraId="0EF2DD72" w14:textId="3AF7F5FC" w:rsidR="00242BF3" w:rsidRPr="006C2C95" w:rsidRDefault="00391909" w:rsidP="006C2C95">
      <w:pPr>
        <w:pStyle w:val="Nadpis3"/>
        <w:rPr>
          <w:color w:val="auto"/>
        </w:rPr>
      </w:pPr>
      <w:bookmarkStart w:id="6" w:name="_Toc154673395"/>
      <w:r w:rsidRPr="006C2C95">
        <w:rPr>
          <w:color w:val="auto"/>
        </w:rPr>
        <w:t xml:space="preserve">Soubor vlastních elektronických zařízení – </w:t>
      </w:r>
      <w:r w:rsidR="004A783D" w:rsidRPr="006C2C95">
        <w:rPr>
          <w:color w:val="auto"/>
        </w:rPr>
        <w:t xml:space="preserve">zdravotnická </w:t>
      </w:r>
      <w:r w:rsidR="004A783D" w:rsidRPr="00BF58A0">
        <w:rPr>
          <w:color w:val="auto"/>
        </w:rPr>
        <w:t>technika</w:t>
      </w:r>
      <w:bookmarkEnd w:id="6"/>
      <w:r w:rsidR="002077FE" w:rsidRPr="00BF58A0">
        <w:rPr>
          <w:color w:val="auto"/>
        </w:rPr>
        <w:t xml:space="preserve"> stacionární i mobilní včetně příslušenství, základů, strojních součástí a rozvodů</w:t>
      </w:r>
    </w:p>
    <w:p w14:paraId="16261E41" w14:textId="37ACCC0C" w:rsidR="00B07C70" w:rsidRPr="00BF58A0" w:rsidRDefault="00B07C70" w:rsidP="00B07C70">
      <w:pPr>
        <w:rPr>
          <w:rFonts w:cs="Arial"/>
        </w:rPr>
      </w:pPr>
      <w:r w:rsidRPr="00230104">
        <w:rPr>
          <w:rFonts w:cs="Arial"/>
        </w:rPr>
        <w:t xml:space="preserve">Pojištění se </w:t>
      </w:r>
      <w:r w:rsidRPr="00BF58A0">
        <w:rPr>
          <w:rFonts w:cs="Arial"/>
        </w:rPr>
        <w:t xml:space="preserve">sjednává na novou hodnotu </w:t>
      </w:r>
      <w:r w:rsidR="004F5934" w:rsidRPr="00BF58A0">
        <w:rPr>
          <w:rFonts w:cs="Arial"/>
        </w:rPr>
        <w:t>s limitem p</w:t>
      </w:r>
      <w:r w:rsidR="00C52F18" w:rsidRPr="00BF58A0">
        <w:rPr>
          <w:rFonts w:cs="Arial"/>
        </w:rPr>
        <w:t>l</w:t>
      </w:r>
      <w:r w:rsidR="004F5934" w:rsidRPr="00BF58A0">
        <w:rPr>
          <w:rFonts w:cs="Arial"/>
        </w:rPr>
        <w:t>nění</w:t>
      </w:r>
      <w:r w:rsidR="00C52F18" w:rsidRPr="00BF58A0">
        <w:rPr>
          <w:rFonts w:cs="Arial"/>
        </w:rPr>
        <w:t>.</w:t>
      </w:r>
    </w:p>
    <w:p w14:paraId="4F637429" w14:textId="14726B9B" w:rsidR="00391909" w:rsidRPr="00BF58A0" w:rsidRDefault="00B07C70" w:rsidP="00391909">
      <w:pPr>
        <w:rPr>
          <w:rFonts w:cs="Arial"/>
        </w:rPr>
      </w:pPr>
      <w:r w:rsidRPr="00BF58A0">
        <w:rPr>
          <w:rFonts w:cs="Arial"/>
        </w:rPr>
        <w:t xml:space="preserve">Pojistná částka </w:t>
      </w:r>
      <w:r w:rsidR="004B1198" w:rsidRPr="00BF58A0">
        <w:rPr>
          <w:rFonts w:cs="Arial"/>
        </w:rPr>
        <w:t>343 188 545</w:t>
      </w:r>
      <w:r w:rsidR="004F5934" w:rsidRPr="00BF58A0">
        <w:rPr>
          <w:rFonts w:cs="Arial"/>
        </w:rPr>
        <w:t xml:space="preserve"> </w:t>
      </w:r>
      <w:r w:rsidRPr="00BF58A0">
        <w:rPr>
          <w:rFonts w:cs="Arial"/>
        </w:rPr>
        <w:t>Kč</w:t>
      </w:r>
      <w:r w:rsidR="004F5934" w:rsidRPr="00BF58A0">
        <w:rPr>
          <w:rFonts w:cs="Arial"/>
        </w:rPr>
        <w:t>; roční limit plnění 50 000 000 Kč</w:t>
      </w:r>
      <w:r w:rsidR="00C52F18" w:rsidRPr="00BF58A0">
        <w:rPr>
          <w:rFonts w:cs="Arial"/>
        </w:rPr>
        <w:t>.</w:t>
      </w:r>
    </w:p>
    <w:p w14:paraId="356C2CDA" w14:textId="441FEFCE" w:rsidR="00554825" w:rsidRDefault="00554825" w:rsidP="00391909">
      <w:pPr>
        <w:rPr>
          <w:rFonts w:cs="Arial"/>
        </w:rPr>
      </w:pPr>
      <w:r w:rsidRPr="006C2C95">
        <w:rPr>
          <w:rFonts w:cs="Arial"/>
        </w:rPr>
        <w:t>Územní rozsah</w:t>
      </w:r>
      <w:r w:rsidR="002077FE">
        <w:rPr>
          <w:rFonts w:cs="Arial"/>
        </w:rPr>
        <w:t xml:space="preserve">: </w:t>
      </w:r>
      <w:r w:rsidR="00C52F18">
        <w:rPr>
          <w:rFonts w:cs="Arial"/>
        </w:rPr>
        <w:t xml:space="preserve">areál </w:t>
      </w:r>
      <w:r w:rsidR="00080C6A">
        <w:rPr>
          <w:rFonts w:cs="Arial"/>
        </w:rPr>
        <w:t>N</w:t>
      </w:r>
      <w:r w:rsidR="00C52F18">
        <w:rPr>
          <w:rFonts w:cs="Arial"/>
        </w:rPr>
        <w:t>emocnice s poliklinikou Česká Lípa, a.s.</w:t>
      </w:r>
    </w:p>
    <w:p w14:paraId="40DA0538" w14:textId="77777777" w:rsidR="009E444A" w:rsidRDefault="009E444A" w:rsidP="00391909">
      <w:pPr>
        <w:rPr>
          <w:rFonts w:cs="Arial"/>
        </w:rPr>
      </w:pPr>
    </w:p>
    <w:p w14:paraId="3722F5A0" w14:textId="72A3D6C2" w:rsidR="009E444A" w:rsidRPr="00BF58A0" w:rsidRDefault="009E444A" w:rsidP="009E444A">
      <w:pPr>
        <w:pStyle w:val="Nadpis3"/>
        <w:rPr>
          <w:color w:val="auto"/>
        </w:rPr>
      </w:pPr>
      <w:r w:rsidRPr="00BF58A0">
        <w:rPr>
          <w:color w:val="auto"/>
        </w:rPr>
        <w:t>Soubor cizích elektronických zařízení – zdravotnická technika</w:t>
      </w:r>
      <w:r w:rsidR="002077FE" w:rsidRPr="00BF58A0">
        <w:rPr>
          <w:color w:val="auto"/>
        </w:rPr>
        <w:t xml:space="preserve"> stacionární i mobilní včetně příslušenství, základů, strojních součástí a rozvodů</w:t>
      </w:r>
      <w:r w:rsidRPr="00BF58A0">
        <w:rPr>
          <w:color w:val="auto"/>
        </w:rPr>
        <w:t xml:space="preserve"> zapůjčená po dobu opravy vlastního zařízení</w:t>
      </w:r>
      <w:r w:rsidR="00367DFC" w:rsidRPr="00BF58A0">
        <w:rPr>
          <w:color w:val="auto"/>
        </w:rPr>
        <w:t xml:space="preserve"> nebo zapůjčená pro test před nákupem</w:t>
      </w:r>
    </w:p>
    <w:p w14:paraId="66D88F6C" w14:textId="57D79DF9" w:rsidR="009E444A" w:rsidRPr="009E444A" w:rsidRDefault="009E444A" w:rsidP="009E444A">
      <w:r>
        <w:t>Pojištění se sjednáv</w:t>
      </w:r>
      <w:r w:rsidR="00A137BF">
        <w:t>á</w:t>
      </w:r>
      <w:r>
        <w:t xml:space="preserve"> na 1.riziko s limitem plnění 5 000 000 Kč</w:t>
      </w:r>
      <w:r w:rsidR="00C52F18">
        <w:t>.</w:t>
      </w:r>
    </w:p>
    <w:p w14:paraId="12016683" w14:textId="27C50231" w:rsidR="00807C0D" w:rsidRPr="006C2C95" w:rsidRDefault="00807C0D" w:rsidP="006C2C95">
      <w:pPr>
        <w:pStyle w:val="Nadpis2"/>
        <w:rPr>
          <w:color w:val="auto"/>
        </w:rPr>
      </w:pPr>
      <w:bookmarkStart w:id="7" w:name="_Toc154673396"/>
      <w:r w:rsidRPr="006C2C95">
        <w:rPr>
          <w:color w:val="auto"/>
        </w:rPr>
        <w:t>Pojistná nebezpečí</w:t>
      </w:r>
      <w:bookmarkEnd w:id="7"/>
    </w:p>
    <w:p w14:paraId="5AC675B9" w14:textId="162C3847" w:rsidR="00565392" w:rsidRPr="006C2C95" w:rsidRDefault="00565392" w:rsidP="00565392">
      <w:pPr>
        <w:pStyle w:val="Style180"/>
        <w:shd w:val="clear" w:color="auto" w:fill="auto"/>
        <w:spacing w:before="0" w:line="240" w:lineRule="auto"/>
        <w:ind w:right="20" w:firstLine="0"/>
        <w:jc w:val="both"/>
      </w:pPr>
      <w:r w:rsidRPr="006C2C95">
        <w:rPr>
          <w:rStyle w:val="CharStyle19"/>
        </w:rPr>
        <w:t xml:space="preserve">Pro věci pojištěné dle </w:t>
      </w:r>
      <w:r w:rsidR="00FE4C69">
        <w:rPr>
          <w:rStyle w:val="CharStyle19"/>
        </w:rPr>
        <w:t>tohoto zadání</w:t>
      </w:r>
      <w:r w:rsidRPr="006C2C95">
        <w:rPr>
          <w:rStyle w:val="CharStyle19"/>
        </w:rPr>
        <w:t xml:space="preserve"> se pojištění sjednává pro případ náhlého poškození nebo zničení pojištěného zařízení jakoukoliv nahodilou událostí včetně vandalismu mimo škody vzniklé pojistným nebezpečím živelním a pojistným nebezpečím odcizení </w:t>
      </w:r>
      <w:r w:rsidR="00CE0FDB" w:rsidRPr="006C2C95">
        <w:rPr>
          <w:rStyle w:val="CharStyle19"/>
        </w:rPr>
        <w:t>(pojištěného zařízení),</w:t>
      </w:r>
      <w:r w:rsidRPr="006C2C95">
        <w:rPr>
          <w:rStyle w:val="CharStyle19"/>
        </w:rPr>
        <w:t xml:space="preserve"> pojištění uvedených pojistných nebezpečí (živel, odcizení) </w:t>
      </w:r>
      <w:r w:rsidR="00FE4C69">
        <w:rPr>
          <w:rStyle w:val="CharStyle19"/>
        </w:rPr>
        <w:t>není předmětem této zakázky</w:t>
      </w:r>
      <w:r w:rsidRPr="006C2C95">
        <w:rPr>
          <w:rStyle w:val="CharStyle19"/>
        </w:rPr>
        <w:t>.</w:t>
      </w:r>
    </w:p>
    <w:p w14:paraId="0A9F14A6" w14:textId="77777777" w:rsidR="00565392" w:rsidRPr="006C2C95" w:rsidRDefault="00565392" w:rsidP="00565392">
      <w:pPr>
        <w:rPr>
          <w:rFonts w:cs="Arial"/>
        </w:rPr>
      </w:pPr>
    </w:p>
    <w:p w14:paraId="13E7E100" w14:textId="77777777" w:rsidR="00807C0D" w:rsidRPr="006C2C95" w:rsidRDefault="00807C0D" w:rsidP="006C2C95">
      <w:pPr>
        <w:pStyle w:val="Nadpis2"/>
        <w:rPr>
          <w:color w:val="auto"/>
        </w:rPr>
      </w:pPr>
      <w:bookmarkStart w:id="8" w:name="_Toc154673397"/>
      <w:r w:rsidRPr="006C2C95">
        <w:rPr>
          <w:color w:val="auto"/>
        </w:rPr>
        <w:t>Limity</w:t>
      </w:r>
      <w:bookmarkEnd w:id="8"/>
    </w:p>
    <w:p w14:paraId="5F2901B9" w14:textId="1272CFB5" w:rsidR="009E444A" w:rsidRPr="00BF58A0" w:rsidRDefault="004F5934" w:rsidP="00565392">
      <w:pPr>
        <w:rPr>
          <w:rFonts w:cs="Arial"/>
        </w:rPr>
      </w:pPr>
      <w:r w:rsidRPr="00BF58A0">
        <w:rPr>
          <w:rFonts w:cs="Arial"/>
        </w:rPr>
        <w:t>Roční limit plnění pro jednu a všechny škody</w:t>
      </w:r>
      <w:r w:rsidR="00565392" w:rsidRPr="00BF58A0">
        <w:rPr>
          <w:rFonts w:cs="Arial"/>
        </w:rPr>
        <w:t xml:space="preserve"> </w:t>
      </w:r>
      <w:r w:rsidR="00353433" w:rsidRPr="00BF58A0">
        <w:rPr>
          <w:rFonts w:cs="Arial"/>
        </w:rPr>
        <w:t xml:space="preserve">činí </w:t>
      </w:r>
      <w:r w:rsidRPr="00BF58A0">
        <w:rPr>
          <w:rFonts w:cs="Arial"/>
        </w:rPr>
        <w:t>5</w:t>
      </w:r>
      <w:r w:rsidR="00353433" w:rsidRPr="00BF58A0">
        <w:rPr>
          <w:rFonts w:cs="Arial"/>
        </w:rPr>
        <w:t>0 000 000 Kč</w:t>
      </w:r>
      <w:r w:rsidR="009E444A" w:rsidRPr="00BF58A0">
        <w:rPr>
          <w:rFonts w:cs="Arial"/>
        </w:rPr>
        <w:t xml:space="preserve"> pro vlastní zařízení</w:t>
      </w:r>
      <w:r w:rsidR="00082AFD" w:rsidRPr="00BF58A0">
        <w:rPr>
          <w:rFonts w:cs="Arial"/>
        </w:rPr>
        <w:t>.</w:t>
      </w:r>
    </w:p>
    <w:p w14:paraId="41AF756C" w14:textId="758FD48A" w:rsidR="00565392" w:rsidRPr="00BF58A0" w:rsidRDefault="009E444A" w:rsidP="00565392">
      <w:pPr>
        <w:rPr>
          <w:rFonts w:cs="Arial"/>
        </w:rPr>
      </w:pPr>
      <w:r w:rsidRPr="00BF58A0">
        <w:rPr>
          <w:rFonts w:cs="Arial"/>
        </w:rPr>
        <w:t>Roční limit plnění pro jednu a všechny škody činí 5 000 000 Kč pro cizí zařízení zapůjčená po dobu opravy vlastního zařízení</w:t>
      </w:r>
      <w:r w:rsidR="00230104" w:rsidRPr="00BF58A0">
        <w:rPr>
          <w:rFonts w:cs="Arial"/>
        </w:rPr>
        <w:t xml:space="preserve"> nebo zapůjčená pro test před nákupem</w:t>
      </w:r>
      <w:r w:rsidR="00565392" w:rsidRPr="00BF58A0">
        <w:rPr>
          <w:rFonts w:cs="Arial"/>
        </w:rPr>
        <w:t>.</w:t>
      </w:r>
    </w:p>
    <w:p w14:paraId="03388176" w14:textId="77777777" w:rsidR="00807C0D" w:rsidRPr="006C2C95" w:rsidRDefault="00807C0D" w:rsidP="006C2C95">
      <w:pPr>
        <w:pStyle w:val="Nadpis2"/>
        <w:rPr>
          <w:color w:val="auto"/>
        </w:rPr>
      </w:pPr>
      <w:bookmarkStart w:id="9" w:name="_Toc154673398"/>
      <w:r w:rsidRPr="006C2C95">
        <w:rPr>
          <w:color w:val="auto"/>
        </w:rPr>
        <w:t>Spoluúčast</w:t>
      </w:r>
      <w:bookmarkEnd w:id="9"/>
    </w:p>
    <w:p w14:paraId="5FCDC63D" w14:textId="77777777" w:rsidR="00082AFD" w:rsidRPr="00BF58A0" w:rsidRDefault="00082AFD" w:rsidP="00565392">
      <w:pPr>
        <w:rPr>
          <w:rFonts w:cs="Arial"/>
        </w:rPr>
      </w:pPr>
      <w:r w:rsidRPr="00BF58A0">
        <w:rPr>
          <w:rFonts w:cs="Arial"/>
        </w:rPr>
        <w:t>P</w:t>
      </w:r>
      <w:r w:rsidR="00367DFC" w:rsidRPr="00BF58A0">
        <w:rPr>
          <w:rFonts w:cs="Arial"/>
        </w:rPr>
        <w:t>ro zařízení do pojistné částky 999 999 Kč se sjednává spoluúčast 15 000 Kč</w:t>
      </w:r>
      <w:r w:rsidRPr="00BF58A0">
        <w:rPr>
          <w:rFonts w:cs="Arial"/>
        </w:rPr>
        <w:t>.</w:t>
      </w:r>
    </w:p>
    <w:p w14:paraId="319A1761" w14:textId="479C149B" w:rsidR="00367DFC" w:rsidRPr="00BF58A0" w:rsidRDefault="00082AFD" w:rsidP="00565392">
      <w:pPr>
        <w:rPr>
          <w:rFonts w:cs="Arial"/>
        </w:rPr>
      </w:pPr>
      <w:r w:rsidRPr="00BF58A0">
        <w:rPr>
          <w:rFonts w:cs="Arial"/>
        </w:rPr>
        <w:t>P</w:t>
      </w:r>
      <w:r w:rsidR="00367DFC" w:rsidRPr="00BF58A0">
        <w:rPr>
          <w:rFonts w:cs="Arial"/>
        </w:rPr>
        <w:t>ro zařízení od pojistné částky 1 000 000 Kč a výše se sjednává spoluúčast 50 000 Kč</w:t>
      </w:r>
      <w:r w:rsidRPr="00BF58A0">
        <w:rPr>
          <w:rFonts w:cs="Arial"/>
        </w:rPr>
        <w:t>.</w:t>
      </w:r>
    </w:p>
    <w:p w14:paraId="4887D5A8" w14:textId="5C4FC5BC" w:rsidR="00F7791B" w:rsidRPr="00082AFD" w:rsidRDefault="00807C0D" w:rsidP="00F7791B">
      <w:pPr>
        <w:pStyle w:val="Nadpis2"/>
        <w:rPr>
          <w:color w:val="auto"/>
        </w:rPr>
      </w:pPr>
      <w:bookmarkStart w:id="10" w:name="_Toc154673399"/>
      <w:r w:rsidRPr="006C2C95">
        <w:rPr>
          <w:color w:val="auto"/>
        </w:rPr>
        <w:t>Zvláštní ujednání</w:t>
      </w:r>
      <w:bookmarkEnd w:id="10"/>
    </w:p>
    <w:p w14:paraId="1E1C6613" w14:textId="7EDC547E" w:rsidR="00960988" w:rsidRDefault="00960988" w:rsidP="00462740">
      <w:pPr>
        <w:rPr>
          <w:rFonts w:cs="Arial"/>
        </w:rPr>
      </w:pPr>
      <w:r w:rsidRPr="006C2C95">
        <w:rPr>
          <w:rFonts w:cs="Arial"/>
        </w:rPr>
        <w:t xml:space="preserve">Pojištění elektroniky se sjednává jako </w:t>
      </w:r>
      <w:proofErr w:type="spellStart"/>
      <w:r w:rsidRPr="006C2C95">
        <w:rPr>
          <w:rFonts w:cs="Arial"/>
        </w:rPr>
        <w:t>Allriskové</w:t>
      </w:r>
      <w:proofErr w:type="spellEnd"/>
      <w:r w:rsidRPr="006C2C95">
        <w:rPr>
          <w:rFonts w:cs="Arial"/>
        </w:rPr>
        <w:t xml:space="preserve"> včetně vandalismu, mimo živelního pojištění a pojištění odcizení (zahrnuto v živelním pojištění a odcizení).</w:t>
      </w:r>
    </w:p>
    <w:p w14:paraId="26FB453E" w14:textId="77777777" w:rsidR="00230104" w:rsidRPr="006C2C95" w:rsidRDefault="00230104" w:rsidP="00462740">
      <w:pPr>
        <w:rPr>
          <w:rFonts w:cs="Arial"/>
        </w:rPr>
      </w:pPr>
    </w:p>
    <w:p w14:paraId="4284AACA" w14:textId="77777777" w:rsidR="00462740" w:rsidRPr="006C2C95" w:rsidRDefault="00462740" w:rsidP="00462740">
      <w:pPr>
        <w:rPr>
          <w:rFonts w:cs="Arial"/>
          <w:b/>
          <w:i/>
        </w:rPr>
      </w:pPr>
      <w:r w:rsidRPr="006C2C95">
        <w:rPr>
          <w:rFonts w:cs="Arial"/>
        </w:rPr>
        <w:lastRenderedPageBreak/>
        <w:t>Pro pojištění elektroniky se ujednává, že se pojištění vztahuje i na zařízení, jejichž stáří v době vzniku škody přesáhlo 5 let</w:t>
      </w:r>
      <w:bookmarkStart w:id="11" w:name="_Toc256786580"/>
      <w:bookmarkStart w:id="12" w:name="_Toc278550934"/>
      <w:r w:rsidRPr="006C2C95">
        <w:rPr>
          <w:rFonts w:cs="Arial"/>
        </w:rPr>
        <w:t>.</w:t>
      </w:r>
      <w:r w:rsidRPr="006C2C95">
        <w:rPr>
          <w:rFonts w:cs="Arial"/>
        </w:rPr>
        <w:tab/>
        <w:t xml:space="preserve">   </w:t>
      </w:r>
      <w:r w:rsidRPr="006C2C95">
        <w:rPr>
          <w:rFonts w:cs="Arial"/>
        </w:rPr>
        <w:tab/>
      </w:r>
      <w:r w:rsidRPr="006C2C95">
        <w:rPr>
          <w:rFonts w:cs="Arial"/>
        </w:rPr>
        <w:tab/>
      </w:r>
      <w:r w:rsidRPr="006C2C95">
        <w:rPr>
          <w:rFonts w:cs="Arial"/>
        </w:rPr>
        <w:tab/>
        <w:t xml:space="preserve">        </w:t>
      </w:r>
      <w:r w:rsidRPr="006C2C95">
        <w:rPr>
          <w:rFonts w:cs="Arial"/>
        </w:rPr>
        <w:tab/>
      </w:r>
      <w:bookmarkEnd w:id="11"/>
      <w:bookmarkEnd w:id="12"/>
      <w:r w:rsidRPr="006C2C95">
        <w:rPr>
          <w:rFonts w:cs="Arial"/>
        </w:rPr>
        <w:t xml:space="preserve"> </w:t>
      </w:r>
    </w:p>
    <w:p w14:paraId="7698D096" w14:textId="77777777" w:rsidR="00462740" w:rsidRPr="006C2C95" w:rsidRDefault="00462740" w:rsidP="00462740">
      <w:pPr>
        <w:rPr>
          <w:rFonts w:cs="Arial"/>
          <w:b/>
          <w:i/>
        </w:rPr>
      </w:pPr>
      <w:r w:rsidRPr="006C2C95">
        <w:rPr>
          <w:rFonts w:cs="Arial"/>
        </w:rPr>
        <w:t>Pojištění se vztahuje na programové vybavení pojištěné věci (software), jestliže došlo k jeho zničení v souvislosti se zničením nebo poškozením pojištěné věci.</w:t>
      </w:r>
    </w:p>
    <w:p w14:paraId="5F86F616" w14:textId="77777777" w:rsidR="00462740" w:rsidRPr="006C2C95" w:rsidRDefault="00462740" w:rsidP="00462740">
      <w:pPr>
        <w:rPr>
          <w:rFonts w:cs="Arial"/>
        </w:rPr>
      </w:pPr>
      <w:r w:rsidRPr="006C2C95">
        <w:rPr>
          <w:rFonts w:cs="Arial"/>
        </w:rPr>
        <w:t>Pojistné plnění lze poskytnout pouze formou peněžité náhrady, nikoliv jako naturální plnění, pokud se obě smluvní strany nedohodnou jinak.</w:t>
      </w:r>
    </w:p>
    <w:p w14:paraId="579BA3E6" w14:textId="77777777" w:rsidR="00275106" w:rsidRPr="006C2C95" w:rsidRDefault="00275106" w:rsidP="00CB7016">
      <w:pPr>
        <w:pStyle w:val="Style140"/>
        <w:keepNext/>
        <w:keepLines/>
        <w:shd w:val="clear" w:color="auto" w:fill="auto"/>
        <w:tabs>
          <w:tab w:val="left" w:pos="548"/>
        </w:tabs>
        <w:spacing w:after="0" w:line="240" w:lineRule="auto"/>
        <w:ind w:firstLine="0"/>
        <w:jc w:val="left"/>
        <w:outlineLvl w:val="9"/>
      </w:pPr>
    </w:p>
    <w:p w14:paraId="1CADEFDC" w14:textId="73804854" w:rsidR="00A552C0" w:rsidRPr="006C2C95" w:rsidRDefault="00EB71DC" w:rsidP="006C2C95">
      <w:pPr>
        <w:pStyle w:val="Nadpis1"/>
        <w:rPr>
          <w:color w:val="auto"/>
        </w:rPr>
      </w:pPr>
      <w:bookmarkStart w:id="13" w:name="_Toc154673400"/>
      <w:r w:rsidRPr="006C2C95">
        <w:rPr>
          <w:color w:val="auto"/>
        </w:rPr>
        <w:t>Ostatní ujednání</w:t>
      </w:r>
      <w:bookmarkEnd w:id="13"/>
    </w:p>
    <w:p w14:paraId="57D77ED9" w14:textId="77777777" w:rsidR="00A552C0" w:rsidRPr="006C2C95" w:rsidRDefault="00A552C0" w:rsidP="00A552C0">
      <w:pPr>
        <w:pStyle w:val="Style180"/>
        <w:shd w:val="clear" w:color="auto" w:fill="auto"/>
        <w:tabs>
          <w:tab w:val="left" w:pos="1086"/>
        </w:tabs>
        <w:spacing w:before="0" w:line="240" w:lineRule="auto"/>
        <w:ind w:left="1100" w:right="20" w:firstLine="0"/>
        <w:jc w:val="both"/>
        <w:rPr>
          <w:rStyle w:val="CharStyle19"/>
        </w:rPr>
      </w:pPr>
    </w:p>
    <w:p w14:paraId="012A1FF4" w14:textId="76D8B3C0" w:rsidR="00A552C0" w:rsidRDefault="00A552C0" w:rsidP="00A552C0">
      <w:pPr>
        <w:pStyle w:val="Style180"/>
        <w:shd w:val="clear" w:color="auto" w:fill="auto"/>
        <w:tabs>
          <w:tab w:val="left" w:pos="1985"/>
        </w:tabs>
        <w:spacing w:before="0" w:line="240" w:lineRule="auto"/>
        <w:ind w:right="20" w:firstLine="0"/>
        <w:jc w:val="both"/>
        <w:rPr>
          <w:rStyle w:val="CharStyle19"/>
        </w:rPr>
      </w:pPr>
      <w:r w:rsidRPr="006C2C95">
        <w:rPr>
          <w:rStyle w:val="CharStyle19"/>
        </w:rPr>
        <w:t xml:space="preserve">Limitem pojistného plnění při pojištění na novou cenu je částka odpovídající přiměřeným nákladům na znovupořízení stejné nebo srovnatelné nové věci v době pojistné události sníženou o cenu využitelných zbytků. </w:t>
      </w:r>
    </w:p>
    <w:p w14:paraId="3FEEAABC" w14:textId="77777777" w:rsidR="00367DFC" w:rsidRDefault="00367DFC" w:rsidP="00A552C0">
      <w:pPr>
        <w:pStyle w:val="Style180"/>
        <w:shd w:val="clear" w:color="auto" w:fill="auto"/>
        <w:tabs>
          <w:tab w:val="left" w:pos="1985"/>
        </w:tabs>
        <w:spacing w:before="0" w:line="240" w:lineRule="auto"/>
        <w:ind w:right="20" w:firstLine="0"/>
        <w:jc w:val="both"/>
        <w:rPr>
          <w:rStyle w:val="CharStyle19"/>
        </w:rPr>
      </w:pPr>
    </w:p>
    <w:p w14:paraId="036F1AD8" w14:textId="7D09AE85" w:rsidR="00367DFC" w:rsidRPr="006C2C95" w:rsidRDefault="00C17A56" w:rsidP="00A552C0">
      <w:pPr>
        <w:pStyle w:val="Style180"/>
        <w:shd w:val="clear" w:color="auto" w:fill="auto"/>
        <w:tabs>
          <w:tab w:val="left" w:pos="1985"/>
        </w:tabs>
        <w:spacing w:before="0" w:line="240" w:lineRule="auto"/>
        <w:ind w:right="20" w:firstLine="0"/>
        <w:jc w:val="both"/>
        <w:rPr>
          <w:rStyle w:val="CharStyle19"/>
        </w:rPr>
      </w:pPr>
      <w:r w:rsidRPr="00BF58A0">
        <w:t>Bylo-li pojištění elektroniky sjednáno na novou cenu, pojistitel v případě poškození nebo zničení pojištěných věcí do pěti let stáří vyplatí náklady na znovupořízení věci nebo její části v době pojistné události bez odpočtu opotřebení snížený o cenu případných zbytků.</w:t>
      </w:r>
    </w:p>
    <w:p w14:paraId="4818944E" w14:textId="77777777" w:rsidR="00A552C0" w:rsidRPr="006C2C95" w:rsidRDefault="00A552C0" w:rsidP="00A552C0">
      <w:pPr>
        <w:pStyle w:val="Style180"/>
        <w:shd w:val="clear" w:color="auto" w:fill="auto"/>
        <w:tabs>
          <w:tab w:val="left" w:pos="1985"/>
        </w:tabs>
        <w:spacing w:before="0" w:line="240" w:lineRule="auto"/>
        <w:ind w:right="20" w:firstLine="0"/>
        <w:jc w:val="both"/>
        <w:rPr>
          <w:rStyle w:val="CharStyle19"/>
        </w:rPr>
      </w:pPr>
    </w:p>
    <w:p w14:paraId="71FE44CF" w14:textId="77777777" w:rsidR="00A552C0" w:rsidRPr="006C2C95" w:rsidRDefault="00A552C0" w:rsidP="00A552C0">
      <w:pPr>
        <w:pStyle w:val="Style180"/>
        <w:shd w:val="clear" w:color="auto" w:fill="auto"/>
        <w:tabs>
          <w:tab w:val="left" w:pos="1985"/>
        </w:tabs>
        <w:spacing w:before="0" w:line="240" w:lineRule="auto"/>
        <w:ind w:right="20" w:firstLine="0"/>
        <w:jc w:val="both"/>
        <w:rPr>
          <w:rStyle w:val="CharStyle19"/>
        </w:rPr>
      </w:pPr>
      <w:r w:rsidRPr="006C2C95">
        <w:rPr>
          <w:rStyle w:val="CharStyle19"/>
        </w:rPr>
        <w:t>Učinil-li pojištěný opatření, která mohl vzhledem k okolnostem případu považovat za nutná k odvrácení bezprostředně hrozící pojistné události nebo ke zmírnění škody na pojištěné věci z nastalé pojistné události, hradí pojistitel takto vynaložené náklady, jsou-li úměrné rozsahu hrozící škody a pojistné hodnotě ohrožené pojištěné věci, práva nebo jiné majetkové hodnoty. Pojistitel nehradí náklady vynaložené na obvyklou údržbu a ošetřování pojištěné věci.</w:t>
      </w:r>
    </w:p>
    <w:p w14:paraId="42A2A1A6" w14:textId="77777777" w:rsidR="00A552C0" w:rsidRDefault="00A552C0" w:rsidP="00A552C0">
      <w:pPr>
        <w:pStyle w:val="Style180"/>
        <w:shd w:val="clear" w:color="auto" w:fill="auto"/>
        <w:tabs>
          <w:tab w:val="left" w:pos="1985"/>
        </w:tabs>
        <w:spacing w:before="0" w:line="240" w:lineRule="auto"/>
        <w:ind w:right="20" w:firstLine="0"/>
        <w:jc w:val="both"/>
        <w:rPr>
          <w:rStyle w:val="CharStyle19"/>
        </w:rPr>
      </w:pPr>
    </w:p>
    <w:p w14:paraId="31EE8BC6" w14:textId="65A25CAF" w:rsidR="00471C04" w:rsidRPr="00BF58A0" w:rsidRDefault="00471C04" w:rsidP="00142E71">
      <w:pPr>
        <w:pStyle w:val="Style180"/>
        <w:shd w:val="clear" w:color="auto" w:fill="auto"/>
        <w:tabs>
          <w:tab w:val="left" w:pos="1985"/>
        </w:tabs>
        <w:spacing w:before="0" w:line="240" w:lineRule="auto"/>
        <w:ind w:right="20" w:firstLine="0"/>
        <w:jc w:val="both"/>
        <w:rPr>
          <w:rStyle w:val="CharStyle19"/>
        </w:rPr>
      </w:pPr>
      <w:r w:rsidRPr="00BF58A0">
        <w:rPr>
          <w:rStyle w:val="CharStyle19"/>
        </w:rPr>
        <w:t>Ujednává se, že pojištěná zařízení</w:t>
      </w:r>
      <w:r w:rsidR="00142E71" w:rsidRPr="00BF58A0">
        <w:rPr>
          <w:rStyle w:val="CharStyle19"/>
        </w:rPr>
        <w:t xml:space="preserve"> </w:t>
      </w:r>
      <w:r w:rsidRPr="00BF58A0">
        <w:rPr>
          <w:rStyle w:val="CharStyle19"/>
        </w:rPr>
        <w:t>jsou pojištěna také na dobu dočasného převozu pojištěných věcí</w:t>
      </w:r>
      <w:r w:rsidR="00142E71" w:rsidRPr="00BF58A0">
        <w:rPr>
          <w:rStyle w:val="CharStyle19"/>
        </w:rPr>
        <w:t xml:space="preserve"> </w:t>
      </w:r>
      <w:r w:rsidRPr="00BF58A0">
        <w:rPr>
          <w:rStyle w:val="CharStyle19"/>
        </w:rPr>
        <w:t>za účelem jejich čištění, renovace, oprav apod. ve vlastních nebo cizích provozních prostorách a při jejich přepravě tam i zpět na území České republiky.</w:t>
      </w:r>
      <w:r w:rsidR="00142E71" w:rsidRPr="00BF58A0">
        <w:rPr>
          <w:rStyle w:val="CharStyle19"/>
        </w:rPr>
        <w:t xml:space="preserve"> </w:t>
      </w:r>
      <w:r w:rsidRPr="00BF58A0">
        <w:rPr>
          <w:rStyle w:val="CharStyle19"/>
        </w:rPr>
        <w:t>Limitem pojistného plnění je částka, která by byla hrazena, kdyby škoda vznikla v té části provozních prostor, z</w:t>
      </w:r>
      <w:r w:rsidR="00142E71" w:rsidRPr="00BF58A0">
        <w:rPr>
          <w:rStyle w:val="CharStyle19"/>
        </w:rPr>
        <w:t> </w:t>
      </w:r>
      <w:r w:rsidRPr="00BF58A0">
        <w:rPr>
          <w:rStyle w:val="CharStyle19"/>
        </w:rPr>
        <w:t>níž</w:t>
      </w:r>
      <w:r w:rsidR="00142E71" w:rsidRPr="00BF58A0">
        <w:rPr>
          <w:rStyle w:val="CharStyle19"/>
        </w:rPr>
        <w:t xml:space="preserve"> </w:t>
      </w:r>
      <w:r w:rsidRPr="00BF58A0">
        <w:rPr>
          <w:rStyle w:val="CharStyle19"/>
        </w:rPr>
        <w:t>je pojištěná věc dočasně převážena, avšak maximálně 10</w:t>
      </w:r>
      <w:r w:rsidR="00E758A5" w:rsidRPr="00BF58A0">
        <w:rPr>
          <w:rStyle w:val="CharStyle19"/>
        </w:rPr>
        <w:t xml:space="preserve"> </w:t>
      </w:r>
      <w:r w:rsidRPr="00BF58A0">
        <w:rPr>
          <w:rStyle w:val="CharStyle19"/>
        </w:rPr>
        <w:t>% pojistné částky sjednané pro soubor strojů a zařízení.</w:t>
      </w:r>
    </w:p>
    <w:p w14:paraId="74203F3C" w14:textId="77777777" w:rsidR="00A552C0" w:rsidRPr="00BF58A0" w:rsidRDefault="00A552C0" w:rsidP="00A552C0">
      <w:pPr>
        <w:pStyle w:val="Style180"/>
        <w:shd w:val="clear" w:color="auto" w:fill="auto"/>
        <w:tabs>
          <w:tab w:val="left" w:pos="1985"/>
        </w:tabs>
        <w:spacing w:before="0" w:line="240" w:lineRule="auto"/>
        <w:ind w:right="20" w:firstLine="0"/>
        <w:jc w:val="both"/>
        <w:rPr>
          <w:rStyle w:val="CharStyle19"/>
        </w:rPr>
      </w:pPr>
    </w:p>
    <w:p w14:paraId="54074EA9" w14:textId="237A72A1" w:rsidR="00471C04" w:rsidRPr="00BF58A0" w:rsidRDefault="00471C04" w:rsidP="00142E71">
      <w:pPr>
        <w:pStyle w:val="Style180"/>
        <w:shd w:val="clear" w:color="auto" w:fill="auto"/>
        <w:tabs>
          <w:tab w:val="left" w:pos="1985"/>
        </w:tabs>
        <w:spacing w:before="0" w:line="240" w:lineRule="auto"/>
        <w:ind w:right="20" w:firstLine="0"/>
        <w:jc w:val="both"/>
        <w:rPr>
          <w:rStyle w:val="CharStyle19"/>
        </w:rPr>
      </w:pPr>
      <w:r w:rsidRPr="00BF58A0">
        <w:rPr>
          <w:rStyle w:val="CharStyle19"/>
        </w:rPr>
        <w:t xml:space="preserve">Ujednává se, </w:t>
      </w:r>
      <w:proofErr w:type="gramStart"/>
      <w:r w:rsidRPr="00BF58A0">
        <w:rPr>
          <w:rStyle w:val="CharStyle19"/>
        </w:rPr>
        <w:t xml:space="preserve">že </w:t>
      </w:r>
      <w:r w:rsidR="00142E71" w:rsidRPr="00BF58A0">
        <w:rPr>
          <w:rStyle w:val="CharStyle19"/>
        </w:rPr>
        <w:t xml:space="preserve"> </w:t>
      </w:r>
      <w:r w:rsidRPr="00BF58A0">
        <w:rPr>
          <w:rStyle w:val="CharStyle19"/>
        </w:rPr>
        <w:t>pojišťovna</w:t>
      </w:r>
      <w:proofErr w:type="gramEnd"/>
      <w:r w:rsidRPr="00BF58A0">
        <w:rPr>
          <w:rStyle w:val="CharStyle19"/>
        </w:rPr>
        <w:t xml:space="preserve"> poskytne plnění i za poškození nebo zničení dílů a nástrojů, které se pravidelně,</w:t>
      </w:r>
      <w:r w:rsidR="00142E71" w:rsidRPr="00BF58A0">
        <w:rPr>
          <w:rStyle w:val="CharStyle19"/>
        </w:rPr>
        <w:t xml:space="preserve"> </w:t>
      </w:r>
      <w:r w:rsidRPr="00BF58A0">
        <w:rPr>
          <w:rStyle w:val="CharStyle19"/>
        </w:rPr>
        <w:t>často či opakovaně vyměňují při změně pracovního úkonu nebo pro opotřebení (např. zdroje světla, podavače,</w:t>
      </w:r>
      <w:r w:rsidR="00142E71" w:rsidRPr="00BF58A0">
        <w:rPr>
          <w:rStyle w:val="CharStyle19"/>
        </w:rPr>
        <w:t xml:space="preserve"> </w:t>
      </w:r>
      <w:r w:rsidRPr="00BF58A0">
        <w:rPr>
          <w:rStyle w:val="CharStyle19"/>
        </w:rPr>
        <w:t>vyměnitelné nosiče dat, skleněné součásti, snímací, záznamové a zobrazovací prvky atd.). Limit</w:t>
      </w:r>
      <w:r w:rsidR="00142E71" w:rsidRPr="00BF58A0">
        <w:rPr>
          <w:rStyle w:val="CharStyle19"/>
        </w:rPr>
        <w:t xml:space="preserve"> </w:t>
      </w:r>
      <w:r w:rsidRPr="00BF58A0">
        <w:rPr>
          <w:rStyle w:val="CharStyle19"/>
        </w:rPr>
        <w:t>plnění je</w:t>
      </w:r>
      <w:r w:rsidR="00142E71" w:rsidRPr="00BF58A0">
        <w:rPr>
          <w:rStyle w:val="CharStyle19"/>
        </w:rPr>
        <w:t xml:space="preserve"> 5 000 000 Kč.</w:t>
      </w:r>
      <w:r w:rsidRPr="00BF58A0">
        <w:rPr>
          <w:rStyle w:val="CharStyle19"/>
        </w:rPr>
        <w:t xml:space="preserve"> </w:t>
      </w:r>
    </w:p>
    <w:p w14:paraId="72E87168" w14:textId="77777777" w:rsidR="00142E71" w:rsidRPr="00BF58A0" w:rsidRDefault="00142E71" w:rsidP="00471C04">
      <w:pPr>
        <w:autoSpaceDE w:val="0"/>
        <w:autoSpaceDN w:val="0"/>
        <w:adjustRightInd w:val="0"/>
        <w:jc w:val="left"/>
        <w:rPr>
          <w:rFonts w:ascii="Helvetica" w:hAnsi="Helvetica" w:cs="Helvetica"/>
          <w:sz w:val="17"/>
          <w:szCs w:val="17"/>
        </w:rPr>
      </w:pPr>
    </w:p>
    <w:p w14:paraId="02EE6155" w14:textId="282FF3C3" w:rsidR="00525E09" w:rsidRPr="00BF58A0" w:rsidRDefault="00525E09" w:rsidP="00525E09">
      <w:pPr>
        <w:pStyle w:val="Style180"/>
        <w:shd w:val="clear" w:color="auto" w:fill="auto"/>
        <w:tabs>
          <w:tab w:val="left" w:pos="1985"/>
        </w:tabs>
        <w:spacing w:before="0" w:line="240" w:lineRule="auto"/>
        <w:ind w:right="20" w:firstLine="0"/>
        <w:jc w:val="both"/>
        <w:rPr>
          <w:rStyle w:val="CharStyle19"/>
        </w:rPr>
      </w:pPr>
      <w:r w:rsidRPr="00BF58A0">
        <w:rPr>
          <w:rStyle w:val="CharStyle19"/>
        </w:rPr>
        <w:t>Ujednává se, že se pojištění vztahuje na zvláštní náklady za přesčasy, práci v noci, práci o svátcích, práci ve dnech pracovního volna a klidu, cestovní náklady techniků a expertů ze zahraničí a expresní dopravné včetně letecké přepravy.</w:t>
      </w:r>
    </w:p>
    <w:p w14:paraId="5B12A991" w14:textId="7CE29E7B" w:rsidR="00525E09" w:rsidRPr="00BF58A0" w:rsidRDefault="00525E09" w:rsidP="00525E09">
      <w:pPr>
        <w:pStyle w:val="Style180"/>
        <w:shd w:val="clear" w:color="auto" w:fill="auto"/>
        <w:tabs>
          <w:tab w:val="left" w:pos="1985"/>
        </w:tabs>
        <w:spacing w:before="0" w:line="240" w:lineRule="auto"/>
        <w:ind w:right="20" w:firstLine="0"/>
        <w:jc w:val="both"/>
        <w:rPr>
          <w:rStyle w:val="CharStyle19"/>
        </w:rPr>
      </w:pPr>
      <w:r w:rsidRPr="00BF58A0">
        <w:rPr>
          <w:rStyle w:val="CharStyle19"/>
        </w:rPr>
        <w:t>Pojistné plnění však bude poskytnuto pouze v případě, že náklady uvedené v předchozím odstavci byly vynaloženy v přímé souvislosti s věcnou škodou na pojištěné věci, na kterou se vztahuje toto pojištění a za kterou je pojistitel povinen poskytnout pojistné plnění.</w:t>
      </w:r>
    </w:p>
    <w:p w14:paraId="3CD0C729" w14:textId="31855F3B" w:rsidR="00525E09" w:rsidRPr="00525E09" w:rsidRDefault="00525E09" w:rsidP="00525E09">
      <w:pPr>
        <w:pStyle w:val="Style180"/>
        <w:shd w:val="clear" w:color="auto" w:fill="auto"/>
        <w:tabs>
          <w:tab w:val="left" w:pos="1985"/>
        </w:tabs>
        <w:spacing w:before="0" w:line="240" w:lineRule="auto"/>
        <w:ind w:right="20" w:firstLine="0"/>
        <w:jc w:val="both"/>
        <w:rPr>
          <w:rStyle w:val="CharStyle19"/>
        </w:rPr>
      </w:pPr>
      <w:r w:rsidRPr="00BF58A0">
        <w:rPr>
          <w:rStyle w:val="CharStyle19"/>
        </w:rPr>
        <w:t>Limit pojistného plnění 100 000 Kč.</w:t>
      </w:r>
      <w:r w:rsidRPr="00525E09">
        <w:rPr>
          <w:rStyle w:val="CharStyle19"/>
        </w:rPr>
        <w:t xml:space="preserve"> </w:t>
      </w:r>
    </w:p>
    <w:p w14:paraId="624A67EC" w14:textId="77777777" w:rsidR="00525E09" w:rsidRPr="00525E09" w:rsidRDefault="00525E09" w:rsidP="00525E09">
      <w:pPr>
        <w:pStyle w:val="Style180"/>
        <w:shd w:val="clear" w:color="auto" w:fill="auto"/>
        <w:tabs>
          <w:tab w:val="left" w:pos="1985"/>
        </w:tabs>
        <w:spacing w:before="0" w:line="240" w:lineRule="auto"/>
        <w:ind w:right="20" w:firstLine="0"/>
        <w:jc w:val="both"/>
        <w:rPr>
          <w:rStyle w:val="CharStyle19"/>
        </w:rPr>
      </w:pPr>
    </w:p>
    <w:p w14:paraId="1B0945CE" w14:textId="764E1ABB" w:rsidR="00525E09" w:rsidRPr="00BF58A0" w:rsidRDefault="00525E09" w:rsidP="00525E09">
      <w:pPr>
        <w:pStyle w:val="Style180"/>
        <w:shd w:val="clear" w:color="auto" w:fill="auto"/>
        <w:tabs>
          <w:tab w:val="left" w:pos="1985"/>
        </w:tabs>
        <w:spacing w:before="0" w:line="240" w:lineRule="auto"/>
        <w:ind w:right="20" w:firstLine="0"/>
        <w:jc w:val="both"/>
        <w:rPr>
          <w:rStyle w:val="CharStyle19"/>
        </w:rPr>
      </w:pPr>
      <w:r w:rsidRPr="00BF58A0">
        <w:rPr>
          <w:rStyle w:val="CharStyle19"/>
        </w:rPr>
        <w:t>Ujednává se, že pojištění je rozšířeno o náklady a výdaje, které pojištěný se souhlasem pojistitele vynaložil při:</w:t>
      </w:r>
    </w:p>
    <w:p w14:paraId="4DC7AF86" w14:textId="77777777" w:rsidR="00525E09" w:rsidRPr="00BF58A0" w:rsidRDefault="00525E09" w:rsidP="00525E09">
      <w:pPr>
        <w:pStyle w:val="Style180"/>
        <w:shd w:val="clear" w:color="auto" w:fill="auto"/>
        <w:tabs>
          <w:tab w:val="left" w:pos="1985"/>
        </w:tabs>
        <w:spacing w:before="0" w:line="240" w:lineRule="auto"/>
        <w:ind w:right="20" w:firstLine="0"/>
        <w:jc w:val="both"/>
        <w:rPr>
          <w:rStyle w:val="CharStyle19"/>
        </w:rPr>
      </w:pPr>
      <w:r w:rsidRPr="00BF58A0">
        <w:rPr>
          <w:rStyle w:val="CharStyle19"/>
        </w:rPr>
        <w:t>a) odstraňování trosek a zbytků;</w:t>
      </w:r>
    </w:p>
    <w:p w14:paraId="4730FD37" w14:textId="1321D06A" w:rsidR="00525E09" w:rsidRPr="00BF58A0" w:rsidRDefault="00525E09" w:rsidP="00525E09">
      <w:pPr>
        <w:pStyle w:val="Style180"/>
        <w:shd w:val="clear" w:color="auto" w:fill="auto"/>
        <w:tabs>
          <w:tab w:val="left" w:pos="1985"/>
        </w:tabs>
        <w:spacing w:before="0" w:line="240" w:lineRule="auto"/>
        <w:ind w:right="20" w:firstLine="0"/>
        <w:jc w:val="both"/>
        <w:rPr>
          <w:rStyle w:val="CharStyle19"/>
        </w:rPr>
      </w:pPr>
      <w:r w:rsidRPr="00BF58A0">
        <w:rPr>
          <w:rStyle w:val="CharStyle19"/>
        </w:rPr>
        <w:t>b) demontáži nebo demolici;</w:t>
      </w:r>
    </w:p>
    <w:p w14:paraId="124D4C76" w14:textId="0339CAE6" w:rsidR="00525E09" w:rsidRPr="00BF58A0" w:rsidRDefault="00525E09" w:rsidP="00525E09">
      <w:pPr>
        <w:pStyle w:val="Style180"/>
        <w:shd w:val="clear" w:color="auto" w:fill="auto"/>
        <w:tabs>
          <w:tab w:val="left" w:pos="1985"/>
        </w:tabs>
        <w:spacing w:before="0" w:line="240" w:lineRule="auto"/>
        <w:ind w:right="20" w:firstLine="0"/>
        <w:jc w:val="both"/>
        <w:rPr>
          <w:rStyle w:val="CharStyle19"/>
        </w:rPr>
      </w:pPr>
      <w:r w:rsidRPr="00BF58A0">
        <w:rPr>
          <w:rStyle w:val="CharStyle19"/>
        </w:rPr>
        <w:t xml:space="preserve">části nebo částí pojištěných věcí, které byly poškozeny nebo zničeny v důsledku pojistné události. Plnění pojistitele </w:t>
      </w:r>
      <w:proofErr w:type="gramStart"/>
      <w:r w:rsidRPr="00BF58A0">
        <w:rPr>
          <w:rStyle w:val="CharStyle19"/>
        </w:rPr>
        <w:t>nepřekročí</w:t>
      </w:r>
      <w:proofErr w:type="gramEnd"/>
      <w:r w:rsidRPr="00BF58A0">
        <w:rPr>
          <w:rStyle w:val="CharStyle19"/>
        </w:rPr>
        <w:t xml:space="preserve"> pro tento účel sjednanou pojistnou částku nebo limit pojistného plnění uvedený v pojistné smlouvě. Limit pojistného plnění je 100 000 Kč. </w:t>
      </w:r>
    </w:p>
    <w:p w14:paraId="0AF770DA" w14:textId="77777777" w:rsidR="00525E09" w:rsidRPr="00BF58A0" w:rsidRDefault="00525E09" w:rsidP="00525E09">
      <w:pPr>
        <w:autoSpaceDE w:val="0"/>
        <w:autoSpaceDN w:val="0"/>
        <w:adjustRightInd w:val="0"/>
        <w:jc w:val="left"/>
        <w:rPr>
          <w:rFonts w:ascii="Helvetica" w:hAnsi="Helvetica" w:cs="Helvetica"/>
          <w:sz w:val="17"/>
          <w:szCs w:val="17"/>
        </w:rPr>
      </w:pPr>
    </w:p>
    <w:p w14:paraId="7F513DDC" w14:textId="64BECFF3" w:rsidR="00525E09" w:rsidRPr="00BF58A0" w:rsidRDefault="00B563F1" w:rsidP="00B563F1">
      <w:pPr>
        <w:pStyle w:val="Style180"/>
        <w:shd w:val="clear" w:color="auto" w:fill="auto"/>
        <w:tabs>
          <w:tab w:val="left" w:pos="1985"/>
        </w:tabs>
        <w:spacing w:before="0" w:line="240" w:lineRule="auto"/>
        <w:ind w:right="20" w:firstLine="0"/>
        <w:jc w:val="both"/>
        <w:rPr>
          <w:rStyle w:val="CharStyle19"/>
        </w:rPr>
      </w:pPr>
      <w:r w:rsidRPr="00BF58A0">
        <w:rPr>
          <w:rStyle w:val="CharStyle19"/>
        </w:rPr>
        <w:t>Ujednává se, že p</w:t>
      </w:r>
      <w:r w:rsidR="00525E09" w:rsidRPr="00BF58A0">
        <w:rPr>
          <w:rStyle w:val="CharStyle19"/>
        </w:rPr>
        <w:t>ojistitel uhradí pojištěnému zachraňovací náklady, které pojištěný prokazatelně účelně a přiměřeně okolnostem</w:t>
      </w:r>
      <w:r w:rsidRPr="00BF58A0">
        <w:rPr>
          <w:rStyle w:val="CharStyle19"/>
        </w:rPr>
        <w:t xml:space="preserve"> </w:t>
      </w:r>
      <w:r w:rsidR="00525E09" w:rsidRPr="00BF58A0">
        <w:rPr>
          <w:rStyle w:val="CharStyle19"/>
        </w:rPr>
        <w:t>vynaložil v příčinné souvislosti s pojistnou událostí. Zachraňovacími náklady nejsou náklady na zásah hasičů nebo</w:t>
      </w:r>
      <w:r w:rsidRPr="00BF58A0">
        <w:rPr>
          <w:rStyle w:val="CharStyle19"/>
        </w:rPr>
        <w:t xml:space="preserve"> </w:t>
      </w:r>
      <w:r w:rsidR="00525E09" w:rsidRPr="00BF58A0">
        <w:rPr>
          <w:rStyle w:val="CharStyle19"/>
        </w:rPr>
        <w:t>jiných osob, které jsou povinny zasáhnout ve veřejném zájmu, ani náklady na dekontaminaci půdy nebo vody.</w:t>
      </w:r>
    </w:p>
    <w:p w14:paraId="146F46BF" w14:textId="7CE947C2" w:rsidR="00525E09" w:rsidRPr="00BF58A0" w:rsidRDefault="00525E09" w:rsidP="00B563F1">
      <w:pPr>
        <w:pStyle w:val="Style180"/>
        <w:shd w:val="clear" w:color="auto" w:fill="auto"/>
        <w:tabs>
          <w:tab w:val="left" w:pos="1985"/>
        </w:tabs>
        <w:spacing w:before="0" w:line="240" w:lineRule="auto"/>
        <w:ind w:right="20" w:firstLine="0"/>
        <w:jc w:val="both"/>
        <w:rPr>
          <w:rStyle w:val="CharStyle19"/>
        </w:rPr>
      </w:pPr>
      <w:r w:rsidRPr="00BF58A0">
        <w:rPr>
          <w:rStyle w:val="CharStyle19"/>
        </w:rPr>
        <w:lastRenderedPageBreak/>
        <w:t>Pokud není ujednáno jinak v pojistné smlouvě, pojistitel poskytne plnění v souvislosti se zachraňovacími náklady</w:t>
      </w:r>
      <w:r w:rsidR="00B563F1" w:rsidRPr="00BF58A0">
        <w:rPr>
          <w:rStyle w:val="CharStyle19"/>
        </w:rPr>
        <w:t xml:space="preserve"> </w:t>
      </w:r>
      <w:r w:rsidRPr="00BF58A0">
        <w:rPr>
          <w:rStyle w:val="CharStyle19"/>
        </w:rPr>
        <w:t>podle § 2819 odst. 1 občanského zákoníku pouze do výše (1) 5</w:t>
      </w:r>
      <w:r w:rsidR="002430EC" w:rsidRPr="00BF58A0">
        <w:rPr>
          <w:rStyle w:val="CharStyle19"/>
        </w:rPr>
        <w:t xml:space="preserve"> </w:t>
      </w:r>
      <w:r w:rsidRPr="00BF58A0">
        <w:rPr>
          <w:rStyle w:val="CharStyle19"/>
        </w:rPr>
        <w:t>% pojistné částky podle pojistné smlouvy; a (2)</w:t>
      </w:r>
      <w:r w:rsidR="00B563F1" w:rsidRPr="00BF58A0">
        <w:rPr>
          <w:rStyle w:val="CharStyle19"/>
        </w:rPr>
        <w:t xml:space="preserve"> </w:t>
      </w:r>
      <w:r w:rsidRPr="00BF58A0">
        <w:rPr>
          <w:rStyle w:val="CharStyle19"/>
        </w:rPr>
        <w:t>50 000,- Kč podle toho, co je nižší.</w:t>
      </w:r>
    </w:p>
    <w:p w14:paraId="23F78EF6" w14:textId="584F6026" w:rsidR="00525E09" w:rsidRDefault="00525E09" w:rsidP="00B563F1">
      <w:pPr>
        <w:pStyle w:val="Style180"/>
        <w:shd w:val="clear" w:color="auto" w:fill="auto"/>
        <w:tabs>
          <w:tab w:val="left" w:pos="1985"/>
        </w:tabs>
        <w:spacing w:before="0" w:line="240" w:lineRule="auto"/>
        <w:ind w:right="20" w:firstLine="0"/>
        <w:jc w:val="both"/>
        <w:rPr>
          <w:rStyle w:val="CharStyle19"/>
        </w:rPr>
      </w:pPr>
      <w:r w:rsidRPr="00BF58A0">
        <w:rPr>
          <w:rStyle w:val="CharStyle19"/>
        </w:rPr>
        <w:t>Zachraňovací náklady vynaložené na záchranu života nebo zdraví osob jsou omezeny částkou 30 % sjednané</w:t>
      </w:r>
      <w:r w:rsidR="00B563F1" w:rsidRPr="00BF58A0">
        <w:rPr>
          <w:rStyle w:val="CharStyle19"/>
        </w:rPr>
        <w:t xml:space="preserve"> </w:t>
      </w:r>
      <w:r w:rsidRPr="00BF58A0">
        <w:rPr>
          <w:rStyle w:val="CharStyle19"/>
        </w:rPr>
        <w:t>pojistné částky.</w:t>
      </w:r>
    </w:p>
    <w:p w14:paraId="0A976FDA" w14:textId="77777777" w:rsidR="00471C04" w:rsidRPr="006C2C95" w:rsidRDefault="00471C04" w:rsidP="00A552C0">
      <w:pPr>
        <w:pStyle w:val="Style180"/>
        <w:shd w:val="clear" w:color="auto" w:fill="auto"/>
        <w:tabs>
          <w:tab w:val="left" w:pos="1985"/>
        </w:tabs>
        <w:spacing w:before="0" w:line="240" w:lineRule="auto"/>
        <w:ind w:right="20" w:firstLine="0"/>
        <w:jc w:val="both"/>
        <w:rPr>
          <w:rStyle w:val="CharStyle19"/>
        </w:rPr>
      </w:pPr>
    </w:p>
    <w:p w14:paraId="1426CA26" w14:textId="77777777" w:rsidR="00A552C0" w:rsidRPr="006C2C95" w:rsidRDefault="00A552C0" w:rsidP="001E394D">
      <w:r w:rsidRPr="006C2C95">
        <w:rPr>
          <w:rStyle w:val="CharStyle19"/>
        </w:rPr>
        <w:t>Ujednává se, že veškeré limity pojistného plnění uvedené v</w:t>
      </w:r>
      <w:r w:rsidR="00B53725" w:rsidRPr="006C2C95">
        <w:rPr>
          <w:rStyle w:val="CharStyle19"/>
        </w:rPr>
        <w:t> této specifikaci předmětu zakázky</w:t>
      </w:r>
      <w:r w:rsidRPr="006C2C95">
        <w:rPr>
          <w:rStyle w:val="CharStyle19"/>
        </w:rPr>
        <w:t xml:space="preserve"> jsou ročními limity.</w:t>
      </w:r>
      <w:r w:rsidR="00EB71DC" w:rsidRPr="006C2C95">
        <w:t xml:space="preserve"> </w:t>
      </w:r>
    </w:p>
    <w:p w14:paraId="2F25D644" w14:textId="77777777" w:rsidR="00B96313" w:rsidRPr="006C2C95" w:rsidRDefault="00B96313" w:rsidP="00B96313"/>
    <w:p w14:paraId="5999CCF6" w14:textId="3EBB5965" w:rsidR="00EB71DC" w:rsidRPr="006C2C95" w:rsidRDefault="00EB71DC" w:rsidP="006C2C95">
      <w:pPr>
        <w:pStyle w:val="Nadpis1"/>
        <w:rPr>
          <w:color w:val="auto"/>
        </w:rPr>
      </w:pPr>
      <w:bookmarkStart w:id="14" w:name="_Toc154673401"/>
      <w:r w:rsidRPr="006C2C95">
        <w:rPr>
          <w:color w:val="auto"/>
        </w:rPr>
        <w:t>Změna v rozsahu pojištění</w:t>
      </w:r>
      <w:bookmarkEnd w:id="14"/>
    </w:p>
    <w:p w14:paraId="7C58E689" w14:textId="77777777" w:rsidR="00111A96" w:rsidRPr="006C2C95" w:rsidRDefault="00111A96" w:rsidP="00111A96">
      <w:pPr>
        <w:rPr>
          <w:rStyle w:val="CharStyle19"/>
        </w:rPr>
      </w:pPr>
      <w:r w:rsidRPr="006C2C95">
        <w:rPr>
          <w:rStyle w:val="CharStyle19"/>
        </w:rPr>
        <w:t>Ujednává se, že pojistník může kdykoliv dle svých pojistných potřeb změnit rozsah pojištění, pokud dojde ke změně vlastnických či jiných vztahů či důvodů majících vliv na rozsah pojištění, např. aktualizace pojistných částek pojištěného majetku</w:t>
      </w:r>
      <w:r w:rsidR="001E394D" w:rsidRPr="006C2C95">
        <w:rPr>
          <w:rStyle w:val="CharStyle19"/>
        </w:rPr>
        <w:t>.</w:t>
      </w:r>
    </w:p>
    <w:p w14:paraId="7991088E" w14:textId="77777777" w:rsidR="00F5540C" w:rsidRPr="006C2C95" w:rsidRDefault="00F5540C" w:rsidP="00111A96">
      <w:pPr>
        <w:rPr>
          <w:rStyle w:val="CharStyle19"/>
        </w:rPr>
      </w:pPr>
    </w:p>
    <w:p w14:paraId="4C023A47" w14:textId="77777777" w:rsidR="00794DA9" w:rsidRPr="006C2C95" w:rsidRDefault="00794DA9" w:rsidP="00111A96"/>
    <w:p w14:paraId="0C829807" w14:textId="02E72614" w:rsidR="00EB71DC" w:rsidRPr="006C2C95" w:rsidRDefault="008562EE" w:rsidP="006C2C95">
      <w:pPr>
        <w:pStyle w:val="Nadpis1"/>
        <w:rPr>
          <w:color w:val="auto"/>
        </w:rPr>
      </w:pPr>
      <w:bookmarkStart w:id="15" w:name="_Toc154673402"/>
      <w:r>
        <w:rPr>
          <w:color w:val="auto"/>
        </w:rPr>
        <w:t>Do</w:t>
      </w:r>
      <w:r w:rsidR="00EB71DC" w:rsidRPr="006C2C95">
        <w:rPr>
          <w:color w:val="auto"/>
        </w:rPr>
        <w:t>ba, na kterou se pojištění uzavírá</w:t>
      </w:r>
      <w:r w:rsidR="00A552C0" w:rsidRPr="006C2C95">
        <w:rPr>
          <w:color w:val="auto"/>
        </w:rPr>
        <w:t xml:space="preserve"> (doba trvání pojištění), pojistné období</w:t>
      </w:r>
      <w:bookmarkEnd w:id="15"/>
    </w:p>
    <w:p w14:paraId="090EFD0B" w14:textId="77777777" w:rsidR="00C706A9" w:rsidRPr="006C2C95" w:rsidRDefault="00C706A9" w:rsidP="00C706A9">
      <w:pPr>
        <w:rPr>
          <w:rFonts w:cs="Arial"/>
        </w:rPr>
      </w:pPr>
    </w:p>
    <w:p w14:paraId="1F0E40D3" w14:textId="77777777" w:rsidR="00C706A9" w:rsidRPr="006C2C95" w:rsidRDefault="00A552C0" w:rsidP="001C1C7D">
      <w:pPr>
        <w:pStyle w:val="Style180"/>
        <w:shd w:val="clear" w:color="auto" w:fill="auto"/>
        <w:spacing w:before="0" w:line="240" w:lineRule="auto"/>
        <w:ind w:right="20" w:firstLine="0"/>
        <w:jc w:val="both"/>
      </w:pPr>
      <w:r w:rsidRPr="006C2C95">
        <w:rPr>
          <w:rStyle w:val="CharStyle19"/>
        </w:rPr>
        <w:t>Pojistná</w:t>
      </w:r>
      <w:r w:rsidRPr="006C2C95">
        <w:rPr>
          <w:rStyle w:val="CharStyle61"/>
          <w:iCs/>
        </w:rPr>
        <w:t xml:space="preserve"> smlouva se </w:t>
      </w:r>
      <w:r w:rsidRPr="006C2C95">
        <w:rPr>
          <w:rStyle w:val="CharStyle19"/>
        </w:rPr>
        <w:t>uzavírá</w:t>
      </w:r>
      <w:r w:rsidRPr="006C2C95">
        <w:rPr>
          <w:rStyle w:val="CharStyle61"/>
          <w:iCs/>
        </w:rPr>
        <w:t xml:space="preserve"> na dobu neurčitou. Pojistné období se sjednává v délce </w:t>
      </w:r>
      <w:r w:rsidRPr="006C2C95">
        <w:rPr>
          <w:rStyle w:val="CharStyle62"/>
          <w:iCs/>
        </w:rPr>
        <w:t>12 měsíců.</w:t>
      </w:r>
    </w:p>
    <w:p w14:paraId="00D9B07A" w14:textId="77777777" w:rsidR="00AE7EC0" w:rsidRPr="006C2C95" w:rsidRDefault="00AE7EC0" w:rsidP="00462740">
      <w:pPr>
        <w:rPr>
          <w:rFonts w:cs="Arial"/>
        </w:rPr>
      </w:pPr>
    </w:p>
    <w:p w14:paraId="3A53F949" w14:textId="79422320" w:rsidR="00EB71DC" w:rsidRPr="006C2C95" w:rsidRDefault="00EB71DC" w:rsidP="006C2C95">
      <w:pPr>
        <w:pStyle w:val="Nadpis1"/>
        <w:rPr>
          <w:color w:val="auto"/>
        </w:rPr>
      </w:pPr>
      <w:bookmarkStart w:id="16" w:name="_Toc154673403"/>
      <w:r w:rsidRPr="006C2C95">
        <w:rPr>
          <w:color w:val="auto"/>
        </w:rPr>
        <w:t>Sleva za příznivý škodní průběh</w:t>
      </w:r>
      <w:bookmarkEnd w:id="16"/>
    </w:p>
    <w:p w14:paraId="13639BF0" w14:textId="55D2918D" w:rsidR="00B53725" w:rsidRPr="006C2C95" w:rsidRDefault="00B53725" w:rsidP="00B53725">
      <w:pPr>
        <w:rPr>
          <w:rFonts w:cs="Arial"/>
        </w:rPr>
      </w:pPr>
      <w:r w:rsidRPr="006C2C95">
        <w:rPr>
          <w:rFonts w:cs="Arial"/>
        </w:rPr>
        <w:t xml:space="preserve">Pro pojištění </w:t>
      </w:r>
      <w:r w:rsidR="008562EE">
        <w:rPr>
          <w:rFonts w:cs="Arial"/>
        </w:rPr>
        <w:t xml:space="preserve">elektroniky – zdravotnické techniky </w:t>
      </w:r>
      <w:r w:rsidRPr="006C2C95">
        <w:rPr>
          <w:rFonts w:cs="Arial"/>
        </w:rPr>
        <w:t>se ujednává sleva za příznivý škodní průběh za těchto podmínek:</w:t>
      </w:r>
    </w:p>
    <w:p w14:paraId="6F620B0B" w14:textId="77C02F5C" w:rsidR="00462740" w:rsidRPr="006C2C95" w:rsidRDefault="00462740" w:rsidP="00A552C0">
      <w:pPr>
        <w:pStyle w:val="Zkladntext"/>
        <w:spacing w:after="60"/>
        <w:jc w:val="both"/>
        <w:rPr>
          <w:rFonts w:ascii="Arial" w:hAnsi="Arial" w:cs="Arial"/>
          <w:b w:val="0"/>
          <w:bCs/>
          <w:i w:val="0"/>
          <w:sz w:val="22"/>
          <w:szCs w:val="22"/>
          <w:u w:val="none"/>
        </w:rPr>
      </w:pPr>
      <w:r w:rsidRPr="006C2C95">
        <w:rPr>
          <w:rFonts w:ascii="Arial" w:hAnsi="Arial" w:cs="Arial"/>
          <w:b w:val="0"/>
          <w:bCs/>
          <w:i w:val="0"/>
          <w:sz w:val="22"/>
          <w:szCs w:val="22"/>
          <w:u w:val="none"/>
        </w:rPr>
        <w:t>Pojistitel poskytne pro pojištění</w:t>
      </w:r>
      <w:r w:rsidR="00131E2A" w:rsidRPr="006C2C95">
        <w:rPr>
          <w:rFonts w:ascii="Arial" w:hAnsi="Arial" w:cs="Arial"/>
          <w:b w:val="0"/>
          <w:bCs/>
          <w:i w:val="0"/>
          <w:sz w:val="22"/>
          <w:szCs w:val="22"/>
          <w:u w:val="none"/>
        </w:rPr>
        <w:t xml:space="preserve"> majetku </w:t>
      </w:r>
      <w:r w:rsidRPr="006C2C95">
        <w:rPr>
          <w:rFonts w:ascii="Arial" w:hAnsi="Arial" w:cs="Arial"/>
          <w:b w:val="0"/>
          <w:bCs/>
          <w:i w:val="0"/>
          <w:sz w:val="22"/>
          <w:szCs w:val="22"/>
          <w:u w:val="none"/>
        </w:rPr>
        <w:t>následující výši bonusu za příznivý škodní průběh:</w:t>
      </w:r>
    </w:p>
    <w:p w14:paraId="1F4EA26E" w14:textId="77777777" w:rsidR="00462740" w:rsidRPr="006C2C95" w:rsidRDefault="00462740" w:rsidP="004A783D">
      <w:pPr>
        <w:pStyle w:val="Zkladntext"/>
        <w:numPr>
          <w:ilvl w:val="0"/>
          <w:numId w:val="6"/>
        </w:numPr>
        <w:tabs>
          <w:tab w:val="clear" w:pos="720"/>
          <w:tab w:val="num" w:pos="1620"/>
        </w:tabs>
        <w:spacing w:after="60"/>
        <w:ind w:left="1620"/>
        <w:jc w:val="both"/>
        <w:rPr>
          <w:rFonts w:ascii="Arial" w:hAnsi="Arial" w:cs="Arial"/>
          <w:b w:val="0"/>
          <w:bCs/>
          <w:i w:val="0"/>
          <w:sz w:val="22"/>
          <w:szCs w:val="22"/>
          <w:u w:val="none"/>
        </w:rPr>
      </w:pPr>
      <w:r w:rsidRPr="006C2C95">
        <w:rPr>
          <w:rFonts w:ascii="Arial" w:hAnsi="Arial" w:cs="Arial"/>
          <w:b w:val="0"/>
          <w:bCs/>
          <w:i w:val="0"/>
          <w:sz w:val="22"/>
          <w:szCs w:val="22"/>
          <w:u w:val="none"/>
        </w:rPr>
        <w:t>Škodní průběh do 5</w:t>
      </w:r>
      <w:r w:rsidR="00C706A9" w:rsidRPr="006C2C95">
        <w:rPr>
          <w:rFonts w:ascii="Arial" w:hAnsi="Arial" w:cs="Arial"/>
          <w:b w:val="0"/>
          <w:bCs/>
          <w:i w:val="0"/>
          <w:sz w:val="22"/>
          <w:szCs w:val="22"/>
          <w:u w:val="none"/>
        </w:rPr>
        <w:t xml:space="preserve"> </w:t>
      </w:r>
      <w:r w:rsidRPr="006C2C95">
        <w:rPr>
          <w:rFonts w:ascii="Arial" w:hAnsi="Arial" w:cs="Arial"/>
          <w:b w:val="0"/>
          <w:bCs/>
          <w:i w:val="0"/>
          <w:sz w:val="22"/>
          <w:szCs w:val="22"/>
          <w:u w:val="none"/>
        </w:rPr>
        <w:t>% výše bonifikace 15</w:t>
      </w:r>
      <w:r w:rsidR="00C706A9" w:rsidRPr="006C2C95">
        <w:rPr>
          <w:rFonts w:ascii="Arial" w:hAnsi="Arial" w:cs="Arial"/>
          <w:b w:val="0"/>
          <w:bCs/>
          <w:i w:val="0"/>
          <w:sz w:val="22"/>
          <w:szCs w:val="22"/>
          <w:u w:val="none"/>
        </w:rPr>
        <w:t xml:space="preserve"> </w:t>
      </w:r>
      <w:r w:rsidR="00B96313" w:rsidRPr="006C2C95">
        <w:rPr>
          <w:rFonts w:ascii="Arial" w:hAnsi="Arial" w:cs="Arial"/>
          <w:b w:val="0"/>
          <w:bCs/>
          <w:i w:val="0"/>
          <w:sz w:val="22"/>
          <w:szCs w:val="22"/>
          <w:u w:val="none"/>
        </w:rPr>
        <w:t>%</w:t>
      </w:r>
    </w:p>
    <w:p w14:paraId="26BA0C23" w14:textId="77777777" w:rsidR="00462740" w:rsidRPr="006C2C95" w:rsidRDefault="00462740" w:rsidP="004A783D">
      <w:pPr>
        <w:pStyle w:val="Zkladntext"/>
        <w:numPr>
          <w:ilvl w:val="0"/>
          <w:numId w:val="6"/>
        </w:numPr>
        <w:tabs>
          <w:tab w:val="clear" w:pos="720"/>
          <w:tab w:val="num" w:pos="1620"/>
        </w:tabs>
        <w:spacing w:after="60"/>
        <w:ind w:left="1620"/>
        <w:jc w:val="both"/>
        <w:rPr>
          <w:rFonts w:ascii="Arial" w:hAnsi="Arial" w:cs="Arial"/>
          <w:b w:val="0"/>
          <w:bCs/>
          <w:i w:val="0"/>
          <w:sz w:val="22"/>
          <w:szCs w:val="22"/>
          <w:u w:val="none"/>
        </w:rPr>
      </w:pPr>
      <w:r w:rsidRPr="006C2C95">
        <w:rPr>
          <w:rFonts w:ascii="Arial" w:hAnsi="Arial" w:cs="Arial"/>
          <w:b w:val="0"/>
          <w:bCs/>
          <w:i w:val="0"/>
          <w:sz w:val="22"/>
          <w:szCs w:val="22"/>
          <w:u w:val="none"/>
        </w:rPr>
        <w:t>Škodní průběh do 10</w:t>
      </w:r>
      <w:r w:rsidR="00C706A9" w:rsidRPr="006C2C95">
        <w:rPr>
          <w:rFonts w:ascii="Arial" w:hAnsi="Arial" w:cs="Arial"/>
          <w:b w:val="0"/>
          <w:bCs/>
          <w:i w:val="0"/>
          <w:sz w:val="22"/>
          <w:szCs w:val="22"/>
          <w:u w:val="none"/>
        </w:rPr>
        <w:t xml:space="preserve"> </w:t>
      </w:r>
      <w:r w:rsidRPr="006C2C95">
        <w:rPr>
          <w:rFonts w:ascii="Arial" w:hAnsi="Arial" w:cs="Arial"/>
          <w:b w:val="0"/>
          <w:bCs/>
          <w:i w:val="0"/>
          <w:sz w:val="22"/>
          <w:szCs w:val="22"/>
          <w:u w:val="none"/>
        </w:rPr>
        <w:t>% výše bonifikace 10</w:t>
      </w:r>
      <w:r w:rsidR="00C706A9" w:rsidRPr="006C2C95">
        <w:rPr>
          <w:rFonts w:ascii="Arial" w:hAnsi="Arial" w:cs="Arial"/>
          <w:b w:val="0"/>
          <w:bCs/>
          <w:i w:val="0"/>
          <w:sz w:val="22"/>
          <w:szCs w:val="22"/>
          <w:u w:val="none"/>
        </w:rPr>
        <w:t xml:space="preserve"> </w:t>
      </w:r>
      <w:r w:rsidR="00B96313" w:rsidRPr="006C2C95">
        <w:rPr>
          <w:rFonts w:ascii="Arial" w:hAnsi="Arial" w:cs="Arial"/>
          <w:b w:val="0"/>
          <w:bCs/>
          <w:i w:val="0"/>
          <w:sz w:val="22"/>
          <w:szCs w:val="22"/>
          <w:u w:val="none"/>
        </w:rPr>
        <w:t>%</w:t>
      </w:r>
    </w:p>
    <w:p w14:paraId="4A705AB4" w14:textId="77777777" w:rsidR="00C706A9" w:rsidRPr="006C2C95" w:rsidRDefault="00C706A9" w:rsidP="00C706A9">
      <w:pPr>
        <w:pStyle w:val="Zkladntext"/>
        <w:spacing w:after="60"/>
        <w:ind w:left="360"/>
        <w:jc w:val="both"/>
        <w:rPr>
          <w:rFonts w:ascii="Arial" w:hAnsi="Arial" w:cs="Arial"/>
          <w:b w:val="0"/>
          <w:bCs/>
          <w:i w:val="0"/>
          <w:sz w:val="22"/>
          <w:szCs w:val="22"/>
          <w:u w:val="none"/>
        </w:rPr>
      </w:pPr>
    </w:p>
    <w:p w14:paraId="535489E0" w14:textId="77777777" w:rsidR="00AE7EC0" w:rsidRPr="006C2C95" w:rsidRDefault="00462740" w:rsidP="00131E2A">
      <w:pPr>
        <w:pStyle w:val="Zkladntext"/>
        <w:spacing w:after="120"/>
        <w:jc w:val="both"/>
        <w:rPr>
          <w:rStyle w:val="CharStyle19"/>
          <w:b w:val="0"/>
          <w:bCs/>
          <w:i w:val="0"/>
          <w:u w:val="none"/>
          <w:shd w:val="clear" w:color="auto" w:fill="auto"/>
        </w:rPr>
      </w:pPr>
      <w:r w:rsidRPr="006C2C95">
        <w:rPr>
          <w:rFonts w:ascii="Arial" w:hAnsi="Arial" w:cs="Arial"/>
          <w:b w:val="0"/>
          <w:bCs/>
          <w:i w:val="0"/>
          <w:sz w:val="22"/>
          <w:szCs w:val="22"/>
          <w:u w:val="none"/>
        </w:rPr>
        <w:t>Škodním průběhem se rozumí poměr mezi vyplaceným pojistným plněním (vč. rezervy na škody vzniklé, nahlášené, ale v době poskytnutí bonifikace nevyplacené) a přijatým pojistným, přičemž vyplacené pojistné plnění i přijaté pojistné jsou vztahovány k pojistnému období v délce jednoho roku. Pro výpočet škodního průběhu se do vyplaceného pojistného plnění započítávají přijaté regresy.</w:t>
      </w:r>
    </w:p>
    <w:p w14:paraId="6D3A3216" w14:textId="77777777" w:rsidR="00AE7EC0" w:rsidRPr="006C2C95" w:rsidRDefault="00A552C0" w:rsidP="00A552C0">
      <w:pPr>
        <w:pStyle w:val="Style180"/>
        <w:shd w:val="clear" w:color="auto" w:fill="auto"/>
        <w:spacing w:before="0" w:after="240" w:line="240" w:lineRule="auto"/>
        <w:ind w:right="20" w:firstLine="0"/>
        <w:jc w:val="both"/>
        <w:rPr>
          <w:rStyle w:val="CharStyle19"/>
        </w:rPr>
      </w:pPr>
      <w:r w:rsidRPr="006C2C95">
        <w:rPr>
          <w:rStyle w:val="CharStyle19"/>
        </w:rPr>
        <w:t xml:space="preserve">Případná bonifikace bude vrácena na účet </w:t>
      </w:r>
      <w:r w:rsidR="00D6699C" w:rsidRPr="006C2C95">
        <w:rPr>
          <w:rStyle w:val="CharStyle19"/>
        </w:rPr>
        <w:t>pojistníka</w:t>
      </w:r>
      <w:r w:rsidRPr="006C2C95">
        <w:rPr>
          <w:rStyle w:val="CharStyle19"/>
        </w:rPr>
        <w:t>. V případě, že pojistník (pojištěný) po poskytnutí slevy nahlásí pojišťovně pojistnou událost, která by rušila nárok na poskytnutí slevy, anebo by měnila jeho výši, provede pojišťovna formou dodatku k pojistné smlouvě revizi podmínek poskytnuté slevy včetně příslušné úpravy pojistného.</w:t>
      </w:r>
    </w:p>
    <w:p w14:paraId="6CA05C6B" w14:textId="77777777" w:rsidR="00AE7EC0" w:rsidRPr="006C2C95" w:rsidRDefault="00A552C0" w:rsidP="00A552C0">
      <w:pPr>
        <w:pStyle w:val="Style180"/>
        <w:shd w:val="clear" w:color="auto" w:fill="auto"/>
        <w:spacing w:before="0" w:after="240" w:line="240" w:lineRule="auto"/>
        <w:ind w:right="20" w:firstLine="0"/>
        <w:jc w:val="both"/>
        <w:rPr>
          <w:rStyle w:val="CharStyle19"/>
        </w:rPr>
      </w:pPr>
      <w:r w:rsidRPr="006C2C95">
        <w:rPr>
          <w:rStyle w:val="CharStyle19"/>
        </w:rPr>
        <w:t>Poskytnutí slevy za poslední pojistné období (hodnocené období pojistného roku) sjednané doby pojištění bude realizováno formou jednorázové výplaty (bonifikace) ve výši jejího nároku na účet pojistníka po vyhodnocení škodného průběhu za hodnocené období (pojistný rok) nejpozději do třech měsíců po ukončení doby pojištění. V případě, že pojistník (pojištěný) po výplatě „bonifikace" nahlásí pojišťovně pojistnou událost, která by rušila nárok na její poskytnutí nebo by měnila jeho výši, vrátí pojistník přeplacenou částku „bonifikace" na účet pojišťovny nejpozději do tří měsíců od data, kdy je k tomu poprvé pojišťovnou písemně vyzván.</w:t>
      </w:r>
    </w:p>
    <w:p w14:paraId="5F065A66" w14:textId="77777777" w:rsidR="00462740" w:rsidRPr="006C2C95" w:rsidRDefault="00A552C0" w:rsidP="00131E2A">
      <w:pPr>
        <w:pStyle w:val="Style180"/>
        <w:shd w:val="clear" w:color="auto" w:fill="auto"/>
        <w:spacing w:before="0" w:after="240" w:line="240" w:lineRule="auto"/>
        <w:ind w:right="20" w:firstLine="0"/>
        <w:jc w:val="both"/>
        <w:rPr>
          <w:rStyle w:val="CharStyle19"/>
        </w:rPr>
      </w:pPr>
      <w:r w:rsidRPr="006C2C95">
        <w:rPr>
          <w:rStyle w:val="CharStyle19"/>
        </w:rPr>
        <w:t>V případě vzniku nároku na pojistné plnění pojištěného z této pojistné smlouvy, bude pojistné plnění zasláno na účet pojištěného subjektu. Samotnou událost může řešit každý subjekt, z této pojistné smlouvy sám.</w:t>
      </w:r>
    </w:p>
    <w:p w14:paraId="77943EAD" w14:textId="77777777" w:rsidR="00AE7EC0" w:rsidRPr="006C2C95" w:rsidRDefault="00AE7EC0" w:rsidP="00462740">
      <w:pPr>
        <w:rPr>
          <w:rFonts w:cs="Arial"/>
        </w:rPr>
      </w:pPr>
    </w:p>
    <w:p w14:paraId="0D35590E" w14:textId="2993D13C" w:rsidR="00EB71DC" w:rsidRPr="006C2C95" w:rsidRDefault="00EB71DC" w:rsidP="006C2C95">
      <w:pPr>
        <w:pStyle w:val="Nadpis1"/>
        <w:rPr>
          <w:color w:val="auto"/>
        </w:rPr>
      </w:pPr>
      <w:bookmarkStart w:id="17" w:name="_Toc154673404"/>
      <w:r w:rsidRPr="006C2C95">
        <w:rPr>
          <w:color w:val="auto"/>
        </w:rPr>
        <w:t>Výpověď PS</w:t>
      </w:r>
      <w:bookmarkEnd w:id="17"/>
    </w:p>
    <w:p w14:paraId="7CC6B0F3" w14:textId="3B415426" w:rsidR="00EF7B71" w:rsidRPr="006C2C95" w:rsidRDefault="00A552C0" w:rsidP="00131E2A">
      <w:pPr>
        <w:pStyle w:val="Style180"/>
        <w:shd w:val="clear" w:color="auto" w:fill="auto"/>
        <w:spacing w:before="0" w:after="240" w:line="240" w:lineRule="auto"/>
        <w:ind w:right="20" w:firstLine="0"/>
        <w:jc w:val="both"/>
        <w:rPr>
          <w:rStyle w:val="CharStyle19"/>
        </w:rPr>
      </w:pPr>
      <w:r w:rsidRPr="006C2C95">
        <w:rPr>
          <w:rStyle w:val="CharStyle19"/>
        </w:rPr>
        <w:t>Pojistná smlouva bude obsahovat ujednání, které odchylně od ustanovení zákona č. 89/2012 Sb., občanský zákoník stanoví, že v případě výpovědi pojistné smlouvy učiněné ze strany pojistitele nebo pojistníka po pojistné události výpovědní doba činí 6 měsíců. V případě výpovědi před koncem pojistného období se ujednává, že výpověď musí být doručena nejpozději 6 měsíců před jeho koncem.</w:t>
      </w:r>
    </w:p>
    <w:p w14:paraId="48FDF305" w14:textId="641A695F" w:rsidR="00D266D5" w:rsidRPr="00BF58A0" w:rsidRDefault="00D266D5" w:rsidP="006C2C95">
      <w:pPr>
        <w:pStyle w:val="Nadpis1"/>
        <w:rPr>
          <w:color w:val="auto"/>
        </w:rPr>
      </w:pPr>
      <w:bookmarkStart w:id="18" w:name="_Toc154673405"/>
      <w:r w:rsidRPr="006C2C95">
        <w:rPr>
          <w:color w:val="auto"/>
        </w:rPr>
        <w:t>Škodní průběh</w:t>
      </w:r>
      <w:bookmarkEnd w:id="18"/>
    </w:p>
    <w:p w14:paraId="5160EC7E" w14:textId="6A95243F" w:rsidR="00DD5C1F" w:rsidRPr="00BF58A0" w:rsidRDefault="00DD5C1F" w:rsidP="00DD5C1F">
      <w:pPr>
        <w:rPr>
          <w:rFonts w:ascii="Calibri" w:hAnsi="Calibri"/>
          <w:b/>
          <w:szCs w:val="22"/>
        </w:rPr>
      </w:pPr>
      <w:r w:rsidRPr="00BF58A0">
        <w:rPr>
          <w:b/>
        </w:rPr>
        <w:t xml:space="preserve">Škodní průběh za </w:t>
      </w:r>
      <w:proofErr w:type="gramStart"/>
      <w:r w:rsidRPr="00BF58A0">
        <w:rPr>
          <w:b/>
        </w:rPr>
        <w:t>období  201</w:t>
      </w:r>
      <w:r w:rsidR="00554825" w:rsidRPr="00BF58A0">
        <w:rPr>
          <w:b/>
        </w:rPr>
        <w:t>8</w:t>
      </w:r>
      <w:proofErr w:type="gramEnd"/>
      <w:r w:rsidRPr="00BF58A0">
        <w:rPr>
          <w:b/>
        </w:rPr>
        <w:t xml:space="preserve"> – 20</w:t>
      </w:r>
      <w:r w:rsidR="008431F9" w:rsidRPr="00BF58A0">
        <w:rPr>
          <w:b/>
        </w:rPr>
        <w:t>2</w:t>
      </w:r>
      <w:r w:rsidR="00E758A5" w:rsidRPr="00BF58A0">
        <w:rPr>
          <w:b/>
        </w:rPr>
        <w:t>3</w:t>
      </w:r>
      <w:r w:rsidRPr="00BF58A0">
        <w:rPr>
          <w:b/>
        </w:rPr>
        <w:t xml:space="preserve"> (v </w:t>
      </w:r>
      <w:r w:rsidR="0023064B" w:rsidRPr="00BF58A0">
        <w:rPr>
          <w:b/>
        </w:rPr>
        <w:t>Kč</w:t>
      </w:r>
      <w:r w:rsidR="00BD6886" w:rsidRPr="00BF58A0">
        <w:rPr>
          <w:b/>
        </w:rPr>
        <w:t>)</w:t>
      </w:r>
    </w:p>
    <w:p w14:paraId="0E5D8A46" w14:textId="77777777" w:rsidR="00DD5C1F" w:rsidRDefault="00DD5C1F" w:rsidP="00DD5C1F"/>
    <w:tbl>
      <w:tblPr>
        <w:tblW w:w="7078" w:type="dxa"/>
        <w:tblCellMar>
          <w:left w:w="70" w:type="dxa"/>
          <w:right w:w="70" w:type="dxa"/>
        </w:tblCellMar>
        <w:tblLook w:val="04A0" w:firstRow="1" w:lastRow="0" w:firstColumn="1" w:lastColumn="0" w:noHBand="0" w:noVBand="1"/>
      </w:tblPr>
      <w:tblGrid>
        <w:gridCol w:w="2117"/>
        <w:gridCol w:w="1886"/>
        <w:gridCol w:w="1559"/>
        <w:gridCol w:w="1516"/>
      </w:tblGrid>
      <w:tr w:rsidR="00124A41" w:rsidRPr="00BD6886" w14:paraId="7BE32D09" w14:textId="77777777" w:rsidTr="00124A41">
        <w:trPr>
          <w:trHeight w:val="264"/>
        </w:trPr>
        <w:tc>
          <w:tcPr>
            <w:tcW w:w="2117"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58E5381" w14:textId="0F061E47" w:rsidR="00124A41" w:rsidRPr="00BD6886" w:rsidRDefault="00124A41" w:rsidP="00BD6886">
            <w:pPr>
              <w:jc w:val="left"/>
              <w:rPr>
                <w:rFonts w:cs="Arial"/>
                <w:color w:val="000000"/>
                <w:sz w:val="20"/>
                <w:szCs w:val="20"/>
              </w:rPr>
            </w:pPr>
            <w:r>
              <w:rPr>
                <w:rFonts w:cs="Arial"/>
                <w:b/>
                <w:bCs/>
                <w:color w:val="000000"/>
                <w:sz w:val="20"/>
                <w:szCs w:val="20"/>
              </w:rPr>
              <w:t>Rok</w:t>
            </w:r>
          </w:p>
        </w:tc>
        <w:tc>
          <w:tcPr>
            <w:tcW w:w="1886" w:type="dxa"/>
            <w:tcBorders>
              <w:top w:val="single" w:sz="8" w:space="0" w:color="auto"/>
              <w:left w:val="nil"/>
              <w:bottom w:val="single" w:sz="4" w:space="0" w:color="auto"/>
              <w:right w:val="single" w:sz="4" w:space="0" w:color="auto"/>
            </w:tcBorders>
            <w:shd w:val="clear" w:color="auto" w:fill="auto"/>
            <w:noWrap/>
            <w:vAlign w:val="bottom"/>
            <w:hideMark/>
          </w:tcPr>
          <w:p w14:paraId="4B143C28" w14:textId="77777777" w:rsidR="00124A41" w:rsidRPr="00BD6886" w:rsidRDefault="00124A41" w:rsidP="00BD6886">
            <w:pPr>
              <w:jc w:val="left"/>
              <w:rPr>
                <w:rFonts w:cs="Arial"/>
                <w:b/>
                <w:bCs/>
                <w:color w:val="000000"/>
                <w:sz w:val="20"/>
                <w:szCs w:val="20"/>
              </w:rPr>
            </w:pPr>
            <w:r w:rsidRPr="00BD6886">
              <w:rPr>
                <w:rFonts w:cs="Arial"/>
                <w:b/>
                <w:bCs/>
                <w:color w:val="000000"/>
                <w:sz w:val="20"/>
                <w:szCs w:val="20"/>
              </w:rPr>
              <w:t>Rezerva</w:t>
            </w:r>
          </w:p>
        </w:tc>
        <w:tc>
          <w:tcPr>
            <w:tcW w:w="1559" w:type="dxa"/>
            <w:tcBorders>
              <w:top w:val="single" w:sz="8" w:space="0" w:color="auto"/>
              <w:left w:val="nil"/>
              <w:bottom w:val="single" w:sz="4" w:space="0" w:color="auto"/>
              <w:right w:val="single" w:sz="4" w:space="0" w:color="auto"/>
            </w:tcBorders>
            <w:shd w:val="clear" w:color="auto" w:fill="auto"/>
            <w:noWrap/>
            <w:vAlign w:val="bottom"/>
            <w:hideMark/>
          </w:tcPr>
          <w:p w14:paraId="62549BC0" w14:textId="77777777" w:rsidR="00124A41" w:rsidRPr="00BD6886" w:rsidRDefault="00124A41" w:rsidP="00BD6886">
            <w:pPr>
              <w:jc w:val="left"/>
              <w:rPr>
                <w:rFonts w:cs="Arial"/>
                <w:b/>
                <w:bCs/>
                <w:color w:val="000000"/>
                <w:sz w:val="20"/>
                <w:szCs w:val="20"/>
              </w:rPr>
            </w:pPr>
            <w:r w:rsidRPr="00BD6886">
              <w:rPr>
                <w:rFonts w:cs="Arial"/>
                <w:b/>
                <w:bCs/>
                <w:color w:val="000000"/>
                <w:sz w:val="20"/>
                <w:szCs w:val="20"/>
              </w:rPr>
              <w:t>Plnění</w:t>
            </w:r>
          </w:p>
        </w:tc>
        <w:tc>
          <w:tcPr>
            <w:tcW w:w="1516" w:type="dxa"/>
            <w:tcBorders>
              <w:top w:val="single" w:sz="8" w:space="0" w:color="auto"/>
              <w:left w:val="nil"/>
              <w:bottom w:val="single" w:sz="4" w:space="0" w:color="auto"/>
              <w:right w:val="single" w:sz="8" w:space="0" w:color="auto"/>
            </w:tcBorders>
            <w:shd w:val="clear" w:color="auto" w:fill="auto"/>
            <w:noWrap/>
            <w:vAlign w:val="bottom"/>
            <w:hideMark/>
          </w:tcPr>
          <w:p w14:paraId="62E8110E" w14:textId="77777777" w:rsidR="00124A41" w:rsidRPr="00BD6886" w:rsidRDefault="00124A41" w:rsidP="00BD6886">
            <w:pPr>
              <w:jc w:val="left"/>
              <w:rPr>
                <w:rFonts w:cs="Arial"/>
                <w:b/>
                <w:bCs/>
                <w:color w:val="000000"/>
                <w:sz w:val="20"/>
                <w:szCs w:val="20"/>
              </w:rPr>
            </w:pPr>
            <w:r w:rsidRPr="00BD6886">
              <w:rPr>
                <w:rFonts w:cs="Arial"/>
                <w:b/>
                <w:bCs/>
                <w:color w:val="000000"/>
                <w:sz w:val="20"/>
                <w:szCs w:val="20"/>
              </w:rPr>
              <w:t>Počet škod</w:t>
            </w:r>
          </w:p>
        </w:tc>
      </w:tr>
      <w:tr w:rsidR="00124A41" w:rsidRPr="00BD6886" w14:paraId="7E05838C" w14:textId="77777777" w:rsidTr="00124A41">
        <w:trPr>
          <w:trHeight w:val="264"/>
        </w:trPr>
        <w:tc>
          <w:tcPr>
            <w:tcW w:w="2117" w:type="dxa"/>
            <w:tcBorders>
              <w:top w:val="nil"/>
              <w:left w:val="single" w:sz="8" w:space="0" w:color="auto"/>
              <w:bottom w:val="single" w:sz="4" w:space="0" w:color="auto"/>
              <w:right w:val="single" w:sz="4" w:space="0" w:color="auto"/>
            </w:tcBorders>
            <w:shd w:val="clear" w:color="auto" w:fill="auto"/>
            <w:noWrap/>
            <w:vAlign w:val="bottom"/>
            <w:hideMark/>
          </w:tcPr>
          <w:p w14:paraId="1E09674D" w14:textId="77777777" w:rsidR="00124A41" w:rsidRPr="00BD6886" w:rsidRDefault="00124A41" w:rsidP="00BD6886">
            <w:pPr>
              <w:jc w:val="left"/>
              <w:rPr>
                <w:rFonts w:cs="Arial"/>
                <w:color w:val="000000"/>
                <w:sz w:val="20"/>
                <w:szCs w:val="20"/>
              </w:rPr>
            </w:pPr>
            <w:r w:rsidRPr="00BD6886">
              <w:rPr>
                <w:rFonts w:cs="Arial"/>
                <w:color w:val="000000"/>
                <w:sz w:val="20"/>
                <w:szCs w:val="20"/>
              </w:rPr>
              <w:t>2018</w:t>
            </w:r>
          </w:p>
        </w:tc>
        <w:tc>
          <w:tcPr>
            <w:tcW w:w="1886" w:type="dxa"/>
            <w:tcBorders>
              <w:top w:val="nil"/>
              <w:left w:val="nil"/>
              <w:bottom w:val="single" w:sz="4" w:space="0" w:color="auto"/>
              <w:right w:val="single" w:sz="4" w:space="0" w:color="auto"/>
            </w:tcBorders>
            <w:shd w:val="clear" w:color="auto" w:fill="auto"/>
            <w:noWrap/>
            <w:vAlign w:val="bottom"/>
          </w:tcPr>
          <w:p w14:paraId="6B391784" w14:textId="0EC9CC11" w:rsidR="00124A41" w:rsidRPr="00BD6886" w:rsidRDefault="00124A41" w:rsidP="00BD6886">
            <w:pPr>
              <w:jc w:val="right"/>
              <w:rPr>
                <w:rFonts w:cs="Arial"/>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bottom"/>
          </w:tcPr>
          <w:p w14:paraId="084817EB" w14:textId="4C79C9F3" w:rsidR="00124A41" w:rsidRPr="00BD6886" w:rsidRDefault="00124A41" w:rsidP="00BD6886">
            <w:pPr>
              <w:jc w:val="right"/>
              <w:rPr>
                <w:rFonts w:cs="Arial"/>
                <w:color w:val="000000"/>
                <w:sz w:val="20"/>
                <w:szCs w:val="20"/>
              </w:rPr>
            </w:pPr>
            <w:r>
              <w:rPr>
                <w:rFonts w:cs="Arial"/>
                <w:color w:val="000000"/>
                <w:sz w:val="20"/>
                <w:szCs w:val="20"/>
              </w:rPr>
              <w:t>252 000</w:t>
            </w:r>
          </w:p>
        </w:tc>
        <w:tc>
          <w:tcPr>
            <w:tcW w:w="1516" w:type="dxa"/>
            <w:tcBorders>
              <w:top w:val="nil"/>
              <w:left w:val="nil"/>
              <w:bottom w:val="single" w:sz="4" w:space="0" w:color="auto"/>
              <w:right w:val="single" w:sz="8" w:space="0" w:color="auto"/>
            </w:tcBorders>
            <w:shd w:val="clear" w:color="auto" w:fill="auto"/>
            <w:noWrap/>
            <w:vAlign w:val="bottom"/>
          </w:tcPr>
          <w:p w14:paraId="50CA5AAD" w14:textId="77453DCD" w:rsidR="00124A41" w:rsidRPr="00BD6886" w:rsidRDefault="00124A41" w:rsidP="00BD6886">
            <w:pPr>
              <w:jc w:val="right"/>
              <w:rPr>
                <w:rFonts w:cs="Arial"/>
                <w:color w:val="000000"/>
                <w:sz w:val="20"/>
                <w:szCs w:val="20"/>
              </w:rPr>
            </w:pPr>
            <w:r>
              <w:rPr>
                <w:rFonts w:cs="Arial"/>
                <w:color w:val="000000"/>
                <w:sz w:val="20"/>
                <w:szCs w:val="20"/>
              </w:rPr>
              <w:t>1</w:t>
            </w:r>
          </w:p>
        </w:tc>
      </w:tr>
      <w:tr w:rsidR="00124A41" w:rsidRPr="00BD6886" w14:paraId="1D3C7F33" w14:textId="77777777" w:rsidTr="00124A41">
        <w:trPr>
          <w:trHeight w:val="264"/>
        </w:trPr>
        <w:tc>
          <w:tcPr>
            <w:tcW w:w="2117" w:type="dxa"/>
            <w:tcBorders>
              <w:top w:val="nil"/>
              <w:left w:val="single" w:sz="8" w:space="0" w:color="auto"/>
              <w:bottom w:val="single" w:sz="4" w:space="0" w:color="auto"/>
              <w:right w:val="single" w:sz="4" w:space="0" w:color="auto"/>
            </w:tcBorders>
            <w:shd w:val="clear" w:color="auto" w:fill="auto"/>
            <w:noWrap/>
            <w:vAlign w:val="bottom"/>
          </w:tcPr>
          <w:p w14:paraId="349496DC" w14:textId="77777777" w:rsidR="00124A41" w:rsidRPr="00BD6886" w:rsidRDefault="00124A41" w:rsidP="00BD6886">
            <w:pPr>
              <w:jc w:val="left"/>
              <w:rPr>
                <w:rFonts w:cs="Arial"/>
                <w:color w:val="000000"/>
                <w:sz w:val="20"/>
                <w:szCs w:val="20"/>
              </w:rPr>
            </w:pPr>
            <w:r>
              <w:rPr>
                <w:rFonts w:cs="Arial"/>
                <w:color w:val="000000"/>
                <w:sz w:val="20"/>
                <w:szCs w:val="20"/>
              </w:rPr>
              <w:t>2019</w:t>
            </w:r>
          </w:p>
        </w:tc>
        <w:tc>
          <w:tcPr>
            <w:tcW w:w="1886" w:type="dxa"/>
            <w:tcBorders>
              <w:top w:val="nil"/>
              <w:left w:val="nil"/>
              <w:bottom w:val="single" w:sz="4" w:space="0" w:color="auto"/>
              <w:right w:val="single" w:sz="4" w:space="0" w:color="auto"/>
            </w:tcBorders>
            <w:shd w:val="clear" w:color="auto" w:fill="auto"/>
            <w:noWrap/>
            <w:vAlign w:val="bottom"/>
          </w:tcPr>
          <w:p w14:paraId="29DE6450" w14:textId="77777777" w:rsidR="00124A41" w:rsidRPr="00BD6886" w:rsidRDefault="00124A41" w:rsidP="00BD6886">
            <w:pPr>
              <w:jc w:val="right"/>
              <w:rPr>
                <w:rFonts w:cs="Arial"/>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bottom"/>
          </w:tcPr>
          <w:p w14:paraId="53BB0CC8" w14:textId="0233287E" w:rsidR="00124A41" w:rsidRPr="00BD6886" w:rsidRDefault="00124A41" w:rsidP="00BD6886">
            <w:pPr>
              <w:jc w:val="right"/>
              <w:rPr>
                <w:rFonts w:cs="Arial"/>
                <w:color w:val="000000"/>
                <w:sz w:val="20"/>
                <w:szCs w:val="20"/>
              </w:rPr>
            </w:pPr>
            <w:r>
              <w:rPr>
                <w:rFonts w:cs="Arial"/>
                <w:color w:val="000000"/>
                <w:sz w:val="20"/>
                <w:szCs w:val="20"/>
              </w:rPr>
              <w:t>0</w:t>
            </w:r>
          </w:p>
        </w:tc>
        <w:tc>
          <w:tcPr>
            <w:tcW w:w="1516" w:type="dxa"/>
            <w:tcBorders>
              <w:top w:val="nil"/>
              <w:left w:val="nil"/>
              <w:bottom w:val="single" w:sz="4" w:space="0" w:color="auto"/>
              <w:right w:val="single" w:sz="8" w:space="0" w:color="auto"/>
            </w:tcBorders>
            <w:shd w:val="clear" w:color="auto" w:fill="auto"/>
            <w:noWrap/>
            <w:vAlign w:val="bottom"/>
          </w:tcPr>
          <w:p w14:paraId="49E62594" w14:textId="7FA51F6B" w:rsidR="00124A41" w:rsidRPr="00BD6886" w:rsidRDefault="00124A41" w:rsidP="00BD6886">
            <w:pPr>
              <w:jc w:val="right"/>
              <w:rPr>
                <w:rFonts w:cs="Arial"/>
                <w:color w:val="000000"/>
                <w:sz w:val="20"/>
                <w:szCs w:val="20"/>
              </w:rPr>
            </w:pPr>
            <w:r>
              <w:rPr>
                <w:rFonts w:cs="Arial"/>
                <w:color w:val="000000"/>
                <w:sz w:val="20"/>
                <w:szCs w:val="20"/>
              </w:rPr>
              <w:t>0</w:t>
            </w:r>
          </w:p>
        </w:tc>
      </w:tr>
      <w:tr w:rsidR="00124A41" w:rsidRPr="00BD6886" w14:paraId="4E6CECC8" w14:textId="77777777" w:rsidTr="00124A41">
        <w:trPr>
          <w:trHeight w:val="264"/>
        </w:trPr>
        <w:tc>
          <w:tcPr>
            <w:tcW w:w="2117" w:type="dxa"/>
            <w:tcBorders>
              <w:top w:val="nil"/>
              <w:left w:val="single" w:sz="8" w:space="0" w:color="auto"/>
              <w:bottom w:val="single" w:sz="4" w:space="0" w:color="auto"/>
              <w:right w:val="single" w:sz="4" w:space="0" w:color="auto"/>
            </w:tcBorders>
            <w:shd w:val="clear" w:color="auto" w:fill="auto"/>
            <w:noWrap/>
            <w:vAlign w:val="bottom"/>
          </w:tcPr>
          <w:p w14:paraId="4547C23F" w14:textId="77777777" w:rsidR="00124A41" w:rsidRDefault="00124A41" w:rsidP="00BD6886">
            <w:pPr>
              <w:jc w:val="left"/>
              <w:rPr>
                <w:rFonts w:cs="Arial"/>
                <w:color w:val="000000"/>
                <w:sz w:val="20"/>
                <w:szCs w:val="20"/>
              </w:rPr>
            </w:pPr>
            <w:r>
              <w:rPr>
                <w:rFonts w:cs="Arial"/>
                <w:color w:val="000000"/>
                <w:sz w:val="20"/>
                <w:szCs w:val="20"/>
              </w:rPr>
              <w:t>2020</w:t>
            </w:r>
          </w:p>
        </w:tc>
        <w:tc>
          <w:tcPr>
            <w:tcW w:w="1886" w:type="dxa"/>
            <w:tcBorders>
              <w:top w:val="nil"/>
              <w:left w:val="nil"/>
              <w:bottom w:val="single" w:sz="4" w:space="0" w:color="auto"/>
              <w:right w:val="single" w:sz="4" w:space="0" w:color="auto"/>
            </w:tcBorders>
            <w:shd w:val="clear" w:color="auto" w:fill="auto"/>
            <w:noWrap/>
            <w:vAlign w:val="bottom"/>
          </w:tcPr>
          <w:p w14:paraId="5C596190" w14:textId="77777777" w:rsidR="00124A41" w:rsidRPr="00BD6886" w:rsidRDefault="00124A41" w:rsidP="00BD6886">
            <w:pPr>
              <w:jc w:val="right"/>
              <w:rPr>
                <w:rFonts w:cs="Arial"/>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bottom"/>
          </w:tcPr>
          <w:p w14:paraId="6C00BEEE" w14:textId="0336B8E6" w:rsidR="00124A41" w:rsidRDefault="00124A41" w:rsidP="00BD6886">
            <w:pPr>
              <w:jc w:val="right"/>
              <w:rPr>
                <w:rFonts w:cs="Arial"/>
                <w:color w:val="000000"/>
                <w:sz w:val="20"/>
                <w:szCs w:val="20"/>
              </w:rPr>
            </w:pPr>
            <w:r>
              <w:rPr>
                <w:rFonts w:cs="Arial"/>
                <w:color w:val="000000"/>
                <w:sz w:val="20"/>
                <w:szCs w:val="20"/>
              </w:rPr>
              <w:t>118 667</w:t>
            </w:r>
          </w:p>
        </w:tc>
        <w:tc>
          <w:tcPr>
            <w:tcW w:w="1516" w:type="dxa"/>
            <w:tcBorders>
              <w:top w:val="nil"/>
              <w:left w:val="nil"/>
              <w:bottom w:val="single" w:sz="4" w:space="0" w:color="auto"/>
              <w:right w:val="single" w:sz="8" w:space="0" w:color="auto"/>
            </w:tcBorders>
            <w:shd w:val="clear" w:color="auto" w:fill="auto"/>
            <w:noWrap/>
            <w:vAlign w:val="bottom"/>
          </w:tcPr>
          <w:p w14:paraId="73A9A6B2" w14:textId="65600799" w:rsidR="00124A41" w:rsidRDefault="00124A41" w:rsidP="00052CAB">
            <w:pPr>
              <w:jc w:val="right"/>
              <w:rPr>
                <w:rFonts w:cs="Arial"/>
                <w:color w:val="000000"/>
                <w:sz w:val="20"/>
                <w:szCs w:val="20"/>
              </w:rPr>
            </w:pPr>
            <w:r>
              <w:rPr>
                <w:rFonts w:cs="Arial"/>
                <w:color w:val="000000"/>
                <w:sz w:val="20"/>
                <w:szCs w:val="20"/>
              </w:rPr>
              <w:t>2</w:t>
            </w:r>
          </w:p>
        </w:tc>
      </w:tr>
      <w:tr w:rsidR="00124A41" w:rsidRPr="00BD6886" w14:paraId="4181C936" w14:textId="77777777" w:rsidTr="00124A41">
        <w:trPr>
          <w:trHeight w:val="264"/>
        </w:trPr>
        <w:tc>
          <w:tcPr>
            <w:tcW w:w="2117" w:type="dxa"/>
            <w:tcBorders>
              <w:top w:val="nil"/>
              <w:left w:val="single" w:sz="8" w:space="0" w:color="auto"/>
              <w:bottom w:val="single" w:sz="4" w:space="0" w:color="auto"/>
              <w:right w:val="single" w:sz="4" w:space="0" w:color="auto"/>
            </w:tcBorders>
            <w:shd w:val="clear" w:color="auto" w:fill="auto"/>
            <w:noWrap/>
            <w:vAlign w:val="bottom"/>
          </w:tcPr>
          <w:p w14:paraId="5A4905E0" w14:textId="3946E61A" w:rsidR="00124A41" w:rsidRDefault="00124A41" w:rsidP="00BD6886">
            <w:pPr>
              <w:jc w:val="left"/>
              <w:rPr>
                <w:rFonts w:cs="Arial"/>
                <w:color w:val="000000"/>
                <w:sz w:val="20"/>
                <w:szCs w:val="20"/>
              </w:rPr>
            </w:pPr>
            <w:r>
              <w:rPr>
                <w:rFonts w:cs="Arial"/>
                <w:color w:val="000000"/>
                <w:sz w:val="20"/>
                <w:szCs w:val="20"/>
              </w:rPr>
              <w:t>2021</w:t>
            </w:r>
          </w:p>
        </w:tc>
        <w:tc>
          <w:tcPr>
            <w:tcW w:w="1886" w:type="dxa"/>
            <w:tcBorders>
              <w:top w:val="nil"/>
              <w:left w:val="nil"/>
              <w:bottom w:val="single" w:sz="4" w:space="0" w:color="auto"/>
              <w:right w:val="single" w:sz="4" w:space="0" w:color="auto"/>
            </w:tcBorders>
            <w:shd w:val="clear" w:color="auto" w:fill="auto"/>
            <w:noWrap/>
            <w:vAlign w:val="bottom"/>
          </w:tcPr>
          <w:p w14:paraId="6569C0B2" w14:textId="77777777" w:rsidR="00124A41" w:rsidRPr="00BD6886" w:rsidRDefault="00124A41" w:rsidP="00BD6886">
            <w:pPr>
              <w:jc w:val="right"/>
              <w:rPr>
                <w:rFonts w:cs="Arial"/>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bottom"/>
          </w:tcPr>
          <w:p w14:paraId="25124D53" w14:textId="4C46D3C4" w:rsidR="00124A41" w:rsidRPr="007F47D3" w:rsidRDefault="00124A41" w:rsidP="007F47D3">
            <w:pPr>
              <w:jc w:val="right"/>
              <w:rPr>
                <w:rFonts w:cs="Arial"/>
                <w:color w:val="000000"/>
                <w:sz w:val="20"/>
                <w:szCs w:val="20"/>
              </w:rPr>
            </w:pPr>
            <w:r>
              <w:rPr>
                <w:rFonts w:cs="Arial"/>
                <w:color w:val="000000"/>
                <w:sz w:val="20"/>
                <w:szCs w:val="20"/>
              </w:rPr>
              <w:t>771 765</w:t>
            </w:r>
          </w:p>
        </w:tc>
        <w:tc>
          <w:tcPr>
            <w:tcW w:w="1516" w:type="dxa"/>
            <w:tcBorders>
              <w:top w:val="nil"/>
              <w:left w:val="nil"/>
              <w:bottom w:val="single" w:sz="4" w:space="0" w:color="auto"/>
              <w:right w:val="single" w:sz="8" w:space="0" w:color="auto"/>
            </w:tcBorders>
            <w:shd w:val="clear" w:color="auto" w:fill="auto"/>
            <w:noWrap/>
            <w:vAlign w:val="bottom"/>
          </w:tcPr>
          <w:p w14:paraId="4A2D28C4" w14:textId="301073B1" w:rsidR="00124A41" w:rsidRDefault="00124A41" w:rsidP="00052CAB">
            <w:pPr>
              <w:jc w:val="right"/>
              <w:rPr>
                <w:rFonts w:cs="Arial"/>
                <w:color w:val="000000"/>
                <w:sz w:val="20"/>
                <w:szCs w:val="20"/>
              </w:rPr>
            </w:pPr>
            <w:r>
              <w:rPr>
                <w:rFonts w:cs="Arial"/>
                <w:color w:val="000000"/>
                <w:sz w:val="20"/>
                <w:szCs w:val="20"/>
              </w:rPr>
              <w:t>4</w:t>
            </w:r>
          </w:p>
        </w:tc>
      </w:tr>
      <w:tr w:rsidR="00124A41" w:rsidRPr="00BD6886" w14:paraId="02CB0DCC" w14:textId="77777777" w:rsidTr="00124A41">
        <w:trPr>
          <w:trHeight w:val="264"/>
        </w:trPr>
        <w:tc>
          <w:tcPr>
            <w:tcW w:w="2117" w:type="dxa"/>
            <w:tcBorders>
              <w:top w:val="nil"/>
              <w:left w:val="single" w:sz="8" w:space="0" w:color="auto"/>
              <w:bottom w:val="single" w:sz="4" w:space="0" w:color="auto"/>
              <w:right w:val="single" w:sz="4" w:space="0" w:color="auto"/>
            </w:tcBorders>
            <w:shd w:val="clear" w:color="auto" w:fill="auto"/>
            <w:noWrap/>
            <w:vAlign w:val="bottom"/>
          </w:tcPr>
          <w:p w14:paraId="43C480B5" w14:textId="77777777" w:rsidR="00124A41" w:rsidRDefault="00124A41" w:rsidP="00BD6886">
            <w:pPr>
              <w:jc w:val="left"/>
              <w:rPr>
                <w:rFonts w:cs="Arial"/>
                <w:color w:val="000000"/>
                <w:sz w:val="20"/>
                <w:szCs w:val="20"/>
              </w:rPr>
            </w:pPr>
            <w:r>
              <w:rPr>
                <w:rFonts w:cs="Arial"/>
                <w:color w:val="000000"/>
                <w:sz w:val="20"/>
                <w:szCs w:val="20"/>
              </w:rPr>
              <w:t>2022</w:t>
            </w:r>
          </w:p>
        </w:tc>
        <w:tc>
          <w:tcPr>
            <w:tcW w:w="1886" w:type="dxa"/>
            <w:tcBorders>
              <w:top w:val="nil"/>
              <w:left w:val="nil"/>
              <w:bottom w:val="single" w:sz="4" w:space="0" w:color="auto"/>
              <w:right w:val="single" w:sz="4" w:space="0" w:color="auto"/>
            </w:tcBorders>
            <w:shd w:val="clear" w:color="auto" w:fill="auto"/>
            <w:noWrap/>
            <w:vAlign w:val="bottom"/>
          </w:tcPr>
          <w:p w14:paraId="318115B5" w14:textId="77777777" w:rsidR="00124A41" w:rsidRPr="00BD6886" w:rsidRDefault="00124A41" w:rsidP="00BD6886">
            <w:pPr>
              <w:jc w:val="right"/>
              <w:rPr>
                <w:rFonts w:cs="Arial"/>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bottom"/>
          </w:tcPr>
          <w:p w14:paraId="402A96C6" w14:textId="6FF64830" w:rsidR="00124A41" w:rsidRPr="007F47D3" w:rsidRDefault="00124A41" w:rsidP="007F47D3">
            <w:pPr>
              <w:jc w:val="right"/>
              <w:rPr>
                <w:rFonts w:cs="Arial"/>
                <w:color w:val="000000"/>
                <w:sz w:val="20"/>
                <w:szCs w:val="20"/>
              </w:rPr>
            </w:pPr>
            <w:r>
              <w:rPr>
                <w:rFonts w:cs="Arial"/>
                <w:color w:val="000000"/>
                <w:sz w:val="20"/>
                <w:szCs w:val="20"/>
              </w:rPr>
              <w:t>0</w:t>
            </w:r>
          </w:p>
        </w:tc>
        <w:tc>
          <w:tcPr>
            <w:tcW w:w="1516" w:type="dxa"/>
            <w:tcBorders>
              <w:top w:val="nil"/>
              <w:left w:val="nil"/>
              <w:bottom w:val="single" w:sz="4" w:space="0" w:color="auto"/>
              <w:right w:val="single" w:sz="8" w:space="0" w:color="auto"/>
            </w:tcBorders>
            <w:shd w:val="clear" w:color="auto" w:fill="auto"/>
            <w:noWrap/>
            <w:vAlign w:val="bottom"/>
          </w:tcPr>
          <w:p w14:paraId="3CE6F17D" w14:textId="7CB34E2C" w:rsidR="00124A41" w:rsidRDefault="00124A41" w:rsidP="00052CAB">
            <w:pPr>
              <w:jc w:val="right"/>
              <w:rPr>
                <w:rFonts w:cs="Arial"/>
                <w:color w:val="000000"/>
                <w:sz w:val="20"/>
                <w:szCs w:val="20"/>
              </w:rPr>
            </w:pPr>
            <w:r>
              <w:rPr>
                <w:rFonts w:cs="Arial"/>
                <w:color w:val="000000"/>
                <w:sz w:val="20"/>
                <w:szCs w:val="20"/>
              </w:rPr>
              <w:t>0</w:t>
            </w:r>
          </w:p>
        </w:tc>
      </w:tr>
      <w:tr w:rsidR="00124A41" w:rsidRPr="00BD6886" w14:paraId="0252A57F" w14:textId="77777777" w:rsidTr="00124A41">
        <w:trPr>
          <w:trHeight w:val="264"/>
        </w:trPr>
        <w:tc>
          <w:tcPr>
            <w:tcW w:w="2117" w:type="dxa"/>
            <w:tcBorders>
              <w:top w:val="nil"/>
              <w:left w:val="single" w:sz="8" w:space="0" w:color="auto"/>
              <w:bottom w:val="single" w:sz="4" w:space="0" w:color="auto"/>
              <w:right w:val="single" w:sz="4" w:space="0" w:color="auto"/>
            </w:tcBorders>
            <w:shd w:val="clear" w:color="auto" w:fill="auto"/>
            <w:noWrap/>
            <w:vAlign w:val="bottom"/>
          </w:tcPr>
          <w:p w14:paraId="6857889B" w14:textId="3CBA6033" w:rsidR="00124A41" w:rsidRDefault="00124A41" w:rsidP="00BD6886">
            <w:pPr>
              <w:jc w:val="left"/>
              <w:rPr>
                <w:rFonts w:cs="Arial"/>
                <w:color w:val="000000"/>
                <w:sz w:val="20"/>
                <w:szCs w:val="20"/>
              </w:rPr>
            </w:pPr>
            <w:r>
              <w:rPr>
                <w:rFonts w:cs="Arial"/>
                <w:color w:val="000000"/>
                <w:sz w:val="20"/>
                <w:szCs w:val="20"/>
              </w:rPr>
              <w:t>2023</w:t>
            </w:r>
          </w:p>
        </w:tc>
        <w:tc>
          <w:tcPr>
            <w:tcW w:w="1886" w:type="dxa"/>
            <w:tcBorders>
              <w:top w:val="nil"/>
              <w:left w:val="nil"/>
              <w:bottom w:val="single" w:sz="4" w:space="0" w:color="auto"/>
              <w:right w:val="single" w:sz="4" w:space="0" w:color="auto"/>
            </w:tcBorders>
            <w:shd w:val="clear" w:color="auto" w:fill="auto"/>
            <w:noWrap/>
            <w:vAlign w:val="bottom"/>
          </w:tcPr>
          <w:p w14:paraId="5C046D64" w14:textId="77777777" w:rsidR="00124A41" w:rsidRPr="00BD6886" w:rsidRDefault="00124A41" w:rsidP="00BD6886">
            <w:pPr>
              <w:jc w:val="right"/>
              <w:rPr>
                <w:rFonts w:cs="Arial"/>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bottom"/>
          </w:tcPr>
          <w:p w14:paraId="30E572D7" w14:textId="55095599" w:rsidR="00124A41" w:rsidRDefault="00124A41" w:rsidP="007F47D3">
            <w:pPr>
              <w:jc w:val="right"/>
              <w:rPr>
                <w:rFonts w:cs="Arial"/>
                <w:color w:val="000000"/>
                <w:sz w:val="20"/>
                <w:szCs w:val="20"/>
              </w:rPr>
            </w:pPr>
            <w:r>
              <w:rPr>
                <w:rFonts w:cs="Arial"/>
                <w:color w:val="000000"/>
                <w:sz w:val="20"/>
                <w:szCs w:val="20"/>
              </w:rPr>
              <w:t>0</w:t>
            </w:r>
          </w:p>
        </w:tc>
        <w:tc>
          <w:tcPr>
            <w:tcW w:w="1516" w:type="dxa"/>
            <w:tcBorders>
              <w:top w:val="nil"/>
              <w:left w:val="nil"/>
              <w:bottom w:val="single" w:sz="4" w:space="0" w:color="auto"/>
              <w:right w:val="single" w:sz="8" w:space="0" w:color="auto"/>
            </w:tcBorders>
            <w:shd w:val="clear" w:color="auto" w:fill="auto"/>
            <w:noWrap/>
            <w:vAlign w:val="bottom"/>
          </w:tcPr>
          <w:p w14:paraId="6D737B6B" w14:textId="05CAD9F6" w:rsidR="00124A41" w:rsidRDefault="00124A41" w:rsidP="00052CAB">
            <w:pPr>
              <w:jc w:val="right"/>
              <w:rPr>
                <w:rFonts w:cs="Arial"/>
                <w:color w:val="000000"/>
                <w:sz w:val="20"/>
                <w:szCs w:val="20"/>
              </w:rPr>
            </w:pPr>
            <w:r>
              <w:rPr>
                <w:rFonts w:cs="Arial"/>
                <w:color w:val="000000"/>
                <w:sz w:val="20"/>
                <w:szCs w:val="20"/>
              </w:rPr>
              <w:t>0</w:t>
            </w:r>
          </w:p>
        </w:tc>
      </w:tr>
      <w:tr w:rsidR="00124A41" w:rsidRPr="00BD6886" w14:paraId="7C20A493" w14:textId="77777777" w:rsidTr="00124A41">
        <w:trPr>
          <w:trHeight w:val="276"/>
        </w:trPr>
        <w:tc>
          <w:tcPr>
            <w:tcW w:w="2117" w:type="dxa"/>
            <w:tcBorders>
              <w:top w:val="nil"/>
              <w:left w:val="single" w:sz="8" w:space="0" w:color="auto"/>
              <w:bottom w:val="single" w:sz="8" w:space="0" w:color="auto"/>
              <w:right w:val="single" w:sz="4" w:space="0" w:color="auto"/>
            </w:tcBorders>
            <w:shd w:val="clear" w:color="auto" w:fill="auto"/>
            <w:noWrap/>
            <w:vAlign w:val="bottom"/>
            <w:hideMark/>
          </w:tcPr>
          <w:p w14:paraId="42DD063A" w14:textId="77777777" w:rsidR="00124A41" w:rsidRPr="00BD6886" w:rsidRDefault="00124A41" w:rsidP="00BD6886">
            <w:pPr>
              <w:jc w:val="left"/>
              <w:rPr>
                <w:rFonts w:cs="Arial"/>
                <w:b/>
                <w:bCs/>
                <w:color w:val="000000"/>
                <w:sz w:val="20"/>
                <w:szCs w:val="20"/>
              </w:rPr>
            </w:pPr>
            <w:r w:rsidRPr="00BD6886">
              <w:rPr>
                <w:rFonts w:cs="Arial"/>
                <w:b/>
                <w:bCs/>
                <w:color w:val="000000"/>
                <w:sz w:val="20"/>
                <w:szCs w:val="20"/>
              </w:rPr>
              <w:t xml:space="preserve"> celkem</w:t>
            </w:r>
          </w:p>
        </w:tc>
        <w:tc>
          <w:tcPr>
            <w:tcW w:w="1886" w:type="dxa"/>
            <w:tcBorders>
              <w:top w:val="nil"/>
              <w:left w:val="nil"/>
              <w:bottom w:val="single" w:sz="8" w:space="0" w:color="auto"/>
              <w:right w:val="single" w:sz="4" w:space="0" w:color="auto"/>
            </w:tcBorders>
            <w:shd w:val="clear" w:color="auto" w:fill="auto"/>
            <w:noWrap/>
            <w:vAlign w:val="bottom"/>
          </w:tcPr>
          <w:p w14:paraId="4D45767F" w14:textId="77777777" w:rsidR="00124A41" w:rsidRPr="00BD6886" w:rsidRDefault="00124A41" w:rsidP="00BD6886">
            <w:pPr>
              <w:jc w:val="right"/>
              <w:rPr>
                <w:rFonts w:cs="Arial"/>
                <w:b/>
                <w:bCs/>
                <w:color w:val="000000"/>
                <w:sz w:val="20"/>
                <w:szCs w:val="20"/>
              </w:rPr>
            </w:pPr>
          </w:p>
        </w:tc>
        <w:tc>
          <w:tcPr>
            <w:tcW w:w="1559" w:type="dxa"/>
            <w:tcBorders>
              <w:top w:val="nil"/>
              <w:left w:val="nil"/>
              <w:bottom w:val="single" w:sz="8" w:space="0" w:color="auto"/>
              <w:right w:val="single" w:sz="4" w:space="0" w:color="auto"/>
            </w:tcBorders>
            <w:shd w:val="clear" w:color="auto" w:fill="auto"/>
            <w:noWrap/>
            <w:vAlign w:val="bottom"/>
          </w:tcPr>
          <w:p w14:paraId="7CDFD181" w14:textId="39C5D3B2" w:rsidR="00124A41" w:rsidRPr="00BD6886" w:rsidRDefault="00124A41" w:rsidP="00BD6886">
            <w:pPr>
              <w:jc w:val="right"/>
              <w:rPr>
                <w:rFonts w:cs="Arial"/>
                <w:b/>
                <w:bCs/>
                <w:color w:val="000000"/>
                <w:sz w:val="20"/>
                <w:szCs w:val="20"/>
              </w:rPr>
            </w:pPr>
            <w:r>
              <w:rPr>
                <w:rFonts w:cs="Arial"/>
                <w:b/>
                <w:bCs/>
                <w:color w:val="000000"/>
                <w:sz w:val="20"/>
                <w:szCs w:val="20"/>
              </w:rPr>
              <w:t>1 142 432</w:t>
            </w:r>
          </w:p>
        </w:tc>
        <w:tc>
          <w:tcPr>
            <w:tcW w:w="1516" w:type="dxa"/>
            <w:tcBorders>
              <w:top w:val="nil"/>
              <w:left w:val="nil"/>
              <w:bottom w:val="single" w:sz="8" w:space="0" w:color="auto"/>
              <w:right w:val="single" w:sz="8" w:space="0" w:color="auto"/>
            </w:tcBorders>
            <w:shd w:val="clear" w:color="auto" w:fill="auto"/>
            <w:noWrap/>
            <w:vAlign w:val="bottom"/>
          </w:tcPr>
          <w:p w14:paraId="31754D3B" w14:textId="04469EFF" w:rsidR="00124A41" w:rsidRPr="00BD6886" w:rsidRDefault="00124A41" w:rsidP="00BD6886">
            <w:pPr>
              <w:jc w:val="right"/>
              <w:rPr>
                <w:rFonts w:cs="Arial"/>
                <w:b/>
                <w:bCs/>
                <w:color w:val="000000"/>
                <w:sz w:val="20"/>
                <w:szCs w:val="20"/>
              </w:rPr>
            </w:pPr>
            <w:r>
              <w:rPr>
                <w:rFonts w:cs="Arial"/>
                <w:b/>
                <w:bCs/>
                <w:color w:val="000000"/>
                <w:sz w:val="20"/>
                <w:szCs w:val="20"/>
              </w:rPr>
              <w:t>7</w:t>
            </w:r>
          </w:p>
        </w:tc>
      </w:tr>
    </w:tbl>
    <w:p w14:paraId="01C56342" w14:textId="77777777" w:rsidR="00157897" w:rsidRDefault="00157897" w:rsidP="00554825">
      <w:pPr>
        <w:rPr>
          <w:rStyle w:val="CharStyle17"/>
          <w:b w:val="0"/>
          <w:bCs w:val="0"/>
          <w:sz w:val="20"/>
          <w:szCs w:val="20"/>
          <w:shd w:val="clear" w:color="auto" w:fill="auto"/>
        </w:rPr>
      </w:pPr>
    </w:p>
    <w:sectPr w:rsidR="00157897" w:rsidSect="004502C6">
      <w:pgSz w:w="11905" w:h="16837"/>
      <w:pgMar w:top="1418" w:right="1140" w:bottom="1418" w:left="1083" w:header="567" w:footer="709"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55AF8" w14:textId="77777777" w:rsidR="004502C6" w:rsidRDefault="004502C6" w:rsidP="00F8153E">
      <w:r>
        <w:separator/>
      </w:r>
    </w:p>
  </w:endnote>
  <w:endnote w:type="continuationSeparator" w:id="0">
    <w:p w14:paraId="2CE4ED84" w14:textId="77777777" w:rsidR="004502C6" w:rsidRDefault="004502C6" w:rsidP="00F8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4629E" w14:textId="77777777" w:rsidR="00554825" w:rsidRDefault="00554825" w:rsidP="00085493">
    <w:pPr>
      <w:pStyle w:val="Zpat"/>
      <w:jc w:val="center"/>
    </w:pPr>
    <w:r>
      <w:fldChar w:fldCharType="begin"/>
    </w:r>
    <w:r>
      <w:instrText xml:space="preserve"> PAGE </w:instrText>
    </w:r>
    <w:r>
      <w:fldChar w:fldCharType="separate"/>
    </w:r>
    <w:r>
      <w:rPr>
        <w:noProof/>
      </w:rPr>
      <w:t>20</w:t>
    </w:r>
    <w:r>
      <w:rPr>
        <w:noProof/>
      </w:rPr>
      <w:fldChar w:fldCharType="end"/>
    </w:r>
    <w:r>
      <w:t>/</w:t>
    </w:r>
    <w:r>
      <w:rPr>
        <w:noProof/>
      </w:rPr>
      <w:fldChar w:fldCharType="begin"/>
    </w:r>
    <w:r>
      <w:rPr>
        <w:noProof/>
      </w:rPr>
      <w:instrText xml:space="preserve"> NUMPAGES </w:instrText>
    </w:r>
    <w:r>
      <w:rPr>
        <w:noProof/>
      </w:rPr>
      <w:fldChar w:fldCharType="separate"/>
    </w:r>
    <w:r>
      <w:rPr>
        <w:noProof/>
      </w:rPr>
      <w:t>31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A85DB" w14:textId="77777777" w:rsidR="00554825" w:rsidRDefault="00554825" w:rsidP="00085493">
    <w:pPr>
      <w:pStyle w:val="Zpat"/>
      <w:jc w:val="center"/>
    </w:pPr>
    <w:r>
      <w:fldChar w:fldCharType="begin"/>
    </w:r>
    <w:r>
      <w:instrText xml:space="preserve"> PAGE </w:instrText>
    </w:r>
    <w:r>
      <w:fldChar w:fldCharType="separate"/>
    </w:r>
    <w:r>
      <w:rPr>
        <w:noProof/>
      </w:rPr>
      <w:t>21</w:t>
    </w:r>
    <w:r>
      <w:rPr>
        <w:noProof/>
      </w:rPr>
      <w:fldChar w:fldCharType="end"/>
    </w:r>
    <w:r>
      <w:t>/</w:t>
    </w:r>
    <w:r>
      <w:rPr>
        <w:noProof/>
      </w:rPr>
      <w:fldChar w:fldCharType="begin"/>
    </w:r>
    <w:r>
      <w:rPr>
        <w:noProof/>
      </w:rPr>
      <w:instrText xml:space="preserve"> NUMPAGES </w:instrText>
    </w:r>
    <w:r>
      <w:rPr>
        <w:noProof/>
      </w:rPr>
      <w:fldChar w:fldCharType="separate"/>
    </w:r>
    <w:r>
      <w:rPr>
        <w:noProof/>
      </w:rPr>
      <w:t>31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4266F" w14:textId="77777777" w:rsidR="00554825" w:rsidRDefault="00554825" w:rsidP="007F5F70">
    <w:pPr>
      <w:pStyle w:val="Zpat"/>
      <w:jc w:val="center"/>
    </w:pPr>
    <w:r>
      <w:fldChar w:fldCharType="begin"/>
    </w:r>
    <w:r>
      <w:instrText xml:space="preserve"> PAGE </w:instrText>
    </w:r>
    <w:r>
      <w:fldChar w:fldCharType="separate"/>
    </w:r>
    <w:r>
      <w:rPr>
        <w:noProof/>
      </w:rPr>
      <w:t>1</w:t>
    </w:r>
    <w:r>
      <w:rPr>
        <w:noProof/>
      </w:rPr>
      <w:fldChar w:fldCharType="end"/>
    </w:r>
    <w:r>
      <w:t>/</w:t>
    </w:r>
    <w:r>
      <w:rPr>
        <w:noProof/>
      </w:rPr>
      <w:fldChar w:fldCharType="begin"/>
    </w:r>
    <w:r>
      <w:rPr>
        <w:noProof/>
      </w:rPr>
      <w:instrText xml:space="preserve"> NUMPAGES </w:instrText>
    </w:r>
    <w:r>
      <w:rPr>
        <w:noProof/>
      </w:rPr>
      <w:fldChar w:fldCharType="separate"/>
    </w:r>
    <w:r>
      <w:rPr>
        <w:noProof/>
      </w:rPr>
      <w:t>31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9A7BE" w14:textId="77777777" w:rsidR="004502C6" w:rsidRDefault="004502C6" w:rsidP="00F8153E">
      <w:r>
        <w:separator/>
      </w:r>
    </w:p>
  </w:footnote>
  <w:footnote w:type="continuationSeparator" w:id="0">
    <w:p w14:paraId="52132AFD" w14:textId="77777777" w:rsidR="004502C6" w:rsidRDefault="004502C6" w:rsidP="00F81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AB502" w14:textId="77777777" w:rsidR="00554825" w:rsidRDefault="0055482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112E1" w14:textId="77777777" w:rsidR="00554825" w:rsidRPr="00F7791B" w:rsidRDefault="00554825" w:rsidP="005530FD">
    <w:pPr>
      <w:pStyle w:val="Zhlav"/>
      <w:tabs>
        <w:tab w:val="left" w:pos="567"/>
      </w:tabs>
      <w:ind w:lef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67B1" w14:textId="77777777" w:rsidR="00554825" w:rsidRDefault="0055482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86C8B44"/>
    <w:lvl w:ilvl="0">
      <w:start w:val="1"/>
      <w:numFmt w:val="bullet"/>
      <w:pStyle w:val="Seznamsodrkami"/>
      <w:lvlText w:val=""/>
      <w:lvlJc w:val="left"/>
      <w:pPr>
        <w:tabs>
          <w:tab w:val="num" w:pos="360"/>
        </w:tabs>
        <w:ind w:left="360" w:hanging="360"/>
      </w:pPr>
      <w:rPr>
        <w:rFonts w:ascii="Wingdings" w:hAnsi="Wingdings" w:hint="default"/>
        <w:sz w:val="24"/>
      </w:rPr>
    </w:lvl>
  </w:abstractNum>
  <w:abstractNum w:abstractNumId="1" w15:restartNumberingAfterBreak="0">
    <w:nsid w:val="000975A6"/>
    <w:multiLevelType w:val="hybridMultilevel"/>
    <w:tmpl w:val="227AF398"/>
    <w:lvl w:ilvl="0" w:tplc="BF14FE5A">
      <w:start w:val="1"/>
      <w:numFmt w:val="lowerLetter"/>
      <w:lvlText w:val="%1."/>
      <w:lvlJc w:val="left"/>
      <w:pPr>
        <w:tabs>
          <w:tab w:val="num" w:pos="720"/>
        </w:tabs>
        <w:ind w:left="720" w:hanging="360"/>
      </w:pPr>
      <w:rPr>
        <w:rFonts w:hint="default"/>
      </w:rPr>
    </w:lvl>
    <w:lvl w:ilvl="1" w:tplc="913E7A02">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A0274DD"/>
    <w:multiLevelType w:val="multilevel"/>
    <w:tmpl w:val="271CCF9A"/>
    <w:lvl w:ilvl="0">
      <w:start w:val="1"/>
      <w:numFmt w:val="decimal"/>
      <w:lvlText w:val="%1)"/>
      <w:lvlJc w:val="left"/>
      <w:pPr>
        <w:tabs>
          <w:tab w:val="num" w:pos="643"/>
        </w:tabs>
        <w:ind w:left="643" w:hanging="360"/>
      </w:pPr>
      <w:rPr>
        <w:rFonts w:hint="default"/>
      </w:rPr>
    </w:lvl>
    <w:lvl w:ilvl="1">
      <w:start w:val="1"/>
      <w:numFmt w:val="lowerLetter"/>
      <w:pStyle w:val="slovanseznam2"/>
      <w:lvlText w:val="%2)"/>
      <w:lvlJc w:val="left"/>
      <w:pPr>
        <w:tabs>
          <w:tab w:val="num" w:pos="1003"/>
        </w:tabs>
        <w:ind w:left="1003" w:hanging="360"/>
      </w:pPr>
      <w:rPr>
        <w:rFonts w:hint="default"/>
      </w:rPr>
    </w:lvl>
    <w:lvl w:ilvl="2">
      <w:start w:val="1"/>
      <w:numFmt w:val="lowerRoman"/>
      <w:lvlText w:val="%3)"/>
      <w:lvlJc w:val="left"/>
      <w:pPr>
        <w:tabs>
          <w:tab w:val="num" w:pos="1363"/>
        </w:tabs>
        <w:ind w:left="1363" w:hanging="360"/>
      </w:pPr>
      <w:rPr>
        <w:rFonts w:hint="default"/>
      </w:rPr>
    </w:lvl>
    <w:lvl w:ilvl="3">
      <w:start w:val="1"/>
      <w:numFmt w:val="decimal"/>
      <w:lvlText w:val="(%4)"/>
      <w:lvlJc w:val="left"/>
      <w:pPr>
        <w:tabs>
          <w:tab w:val="num" w:pos="1723"/>
        </w:tabs>
        <w:ind w:left="1723" w:hanging="360"/>
      </w:pPr>
      <w:rPr>
        <w:rFonts w:hint="default"/>
      </w:rPr>
    </w:lvl>
    <w:lvl w:ilvl="4">
      <w:start w:val="1"/>
      <w:numFmt w:val="lowerLetter"/>
      <w:lvlText w:val="(%5)"/>
      <w:lvlJc w:val="left"/>
      <w:pPr>
        <w:tabs>
          <w:tab w:val="num" w:pos="2083"/>
        </w:tabs>
        <w:ind w:left="2083" w:hanging="360"/>
      </w:pPr>
      <w:rPr>
        <w:rFonts w:hint="default"/>
      </w:rPr>
    </w:lvl>
    <w:lvl w:ilvl="5">
      <w:numFmt w:val="none"/>
      <w:lvlText w:val=""/>
      <w:lvlJc w:val="left"/>
      <w:pPr>
        <w:tabs>
          <w:tab w:val="num" w:pos="360"/>
        </w:tabs>
      </w:pPr>
    </w:lvl>
    <w:lvl w:ilvl="6">
      <w:start w:val="1"/>
      <w:numFmt w:val="decimal"/>
      <w:lvlText w:val="%7."/>
      <w:lvlJc w:val="left"/>
      <w:pPr>
        <w:tabs>
          <w:tab w:val="num" w:pos="2803"/>
        </w:tabs>
        <w:ind w:left="2803" w:hanging="360"/>
      </w:pPr>
      <w:rPr>
        <w:rFonts w:hint="default"/>
      </w:rPr>
    </w:lvl>
    <w:lvl w:ilvl="7">
      <w:start w:val="1"/>
      <w:numFmt w:val="lowerLetter"/>
      <w:lvlText w:val="%8."/>
      <w:lvlJc w:val="left"/>
      <w:pPr>
        <w:tabs>
          <w:tab w:val="num" w:pos="3163"/>
        </w:tabs>
        <w:ind w:left="3163" w:hanging="360"/>
      </w:pPr>
      <w:rPr>
        <w:rFonts w:hint="default"/>
      </w:rPr>
    </w:lvl>
    <w:lvl w:ilvl="8">
      <w:start w:val="1"/>
      <w:numFmt w:val="lowerRoman"/>
      <w:lvlText w:val="%9."/>
      <w:lvlJc w:val="left"/>
      <w:pPr>
        <w:tabs>
          <w:tab w:val="num" w:pos="3523"/>
        </w:tabs>
        <w:ind w:left="3523" w:hanging="360"/>
      </w:pPr>
      <w:rPr>
        <w:rFonts w:hint="default"/>
      </w:rPr>
    </w:lvl>
  </w:abstractNum>
  <w:abstractNum w:abstractNumId="3" w15:restartNumberingAfterBreak="0">
    <w:nsid w:val="29560428"/>
    <w:multiLevelType w:val="multilevel"/>
    <w:tmpl w:val="514A0D5E"/>
    <w:lvl w:ilvl="0">
      <w:start w:val="1"/>
      <w:numFmt w:val="decimal"/>
      <w:pStyle w:val="Nadpis1"/>
      <w:suff w:val="space"/>
      <w:lvlText w:val="%1. "/>
      <w:lvlJc w:val="left"/>
      <w:pPr>
        <w:ind w:left="432" w:hanging="432"/>
      </w:pPr>
      <w:rPr>
        <w:rFonts w:hint="default"/>
      </w:rPr>
    </w:lvl>
    <w:lvl w:ilvl="1">
      <w:start w:val="1"/>
      <w:numFmt w:val="decimal"/>
      <w:pStyle w:val="Nadpis2"/>
      <w:suff w:val="space"/>
      <w:lvlText w:val="%1.%2 "/>
      <w:lvlJc w:val="left"/>
      <w:pPr>
        <w:ind w:left="576" w:hanging="576"/>
      </w:pPr>
      <w:rPr>
        <w:rFonts w:hint="default"/>
      </w:rPr>
    </w:lvl>
    <w:lvl w:ilvl="2">
      <w:start w:val="1"/>
      <w:numFmt w:val="decimal"/>
      <w:pStyle w:val="Nadpis3"/>
      <w:suff w:val="space"/>
      <w:lvlText w:val="%1.%2.%3 "/>
      <w:lvlJc w:val="left"/>
      <w:pPr>
        <w:ind w:left="1712" w:hanging="720"/>
      </w:pPr>
      <w:rPr>
        <w:rFonts w:hint="default"/>
        <w:b/>
        <w:bCs w:val="0"/>
        <w:i w:val="0"/>
        <w:iCs w:val="0"/>
        <w:color w:val="auto"/>
      </w:rPr>
    </w:lvl>
    <w:lvl w:ilvl="3">
      <w:start w:val="1"/>
      <w:numFmt w:val="decimal"/>
      <w:suff w:val="space"/>
      <w:lvlText w:val="%1.%2.%3.%4 "/>
      <w:lvlJc w:val="left"/>
      <w:pPr>
        <w:ind w:left="864" w:hanging="864"/>
      </w:pPr>
      <w:rPr>
        <w:rFonts w:hint="default"/>
      </w:rPr>
    </w:lvl>
    <w:lvl w:ilvl="4">
      <w:start w:val="1"/>
      <w:numFmt w:val="decimal"/>
      <w:suff w:val="space"/>
      <w:lvlText w:val="%1.%2.%3.%4.%5 "/>
      <w:lvlJc w:val="left"/>
      <w:pPr>
        <w:ind w:left="1008" w:hanging="1008"/>
      </w:pPr>
      <w:rPr>
        <w:rFonts w:hint="default"/>
      </w:rPr>
    </w:lvl>
    <w:lvl w:ilvl="5">
      <w:start w:val="1"/>
      <w:numFmt w:val="decimal"/>
      <w:suff w:val="space"/>
      <w:lvlText w:val="%1.%2.%3.%4.%5.%6 "/>
      <w:lvlJc w:val="left"/>
      <w:pPr>
        <w:ind w:left="1152" w:hanging="1152"/>
      </w:pPr>
      <w:rPr>
        <w:rFonts w:hint="default"/>
      </w:rPr>
    </w:lvl>
    <w:lvl w:ilvl="6">
      <w:start w:val="1"/>
      <w:numFmt w:val="decimal"/>
      <w:suff w:val="space"/>
      <w:lvlText w:val="%1.%2.%3.%4.%5.%6.%7 "/>
      <w:lvlJc w:val="left"/>
      <w:pPr>
        <w:ind w:left="1296" w:hanging="1296"/>
      </w:pPr>
      <w:rPr>
        <w:rFonts w:hint="default"/>
      </w:rPr>
    </w:lvl>
    <w:lvl w:ilvl="7">
      <w:start w:val="1"/>
      <w:numFmt w:val="decimal"/>
      <w:suff w:val="space"/>
      <w:lvlText w:val="%1.%2.%3.%4.%5.%6.%7.%8 "/>
      <w:lvlJc w:val="left"/>
      <w:pPr>
        <w:ind w:left="1440" w:hanging="1440"/>
      </w:pPr>
      <w:rPr>
        <w:rFonts w:hint="default"/>
      </w:rPr>
    </w:lvl>
    <w:lvl w:ilvl="8">
      <w:start w:val="1"/>
      <w:numFmt w:val="decimal"/>
      <w:suff w:val="space"/>
      <w:lvlText w:val="%1.%2.%3.%4.%5.%6.%7.%8.%9 "/>
      <w:lvlJc w:val="left"/>
      <w:pPr>
        <w:ind w:left="1584" w:hanging="1584"/>
      </w:pPr>
      <w:rPr>
        <w:rFonts w:hint="default"/>
      </w:rPr>
    </w:lvl>
  </w:abstractNum>
  <w:abstractNum w:abstractNumId="4" w15:restartNumberingAfterBreak="0">
    <w:nsid w:val="4CA631EC"/>
    <w:multiLevelType w:val="multilevel"/>
    <w:tmpl w:val="63EE06D6"/>
    <w:lvl w:ilvl="0">
      <w:start w:val="1"/>
      <w:numFmt w:val="decimal"/>
      <w:pStyle w:val="slovanseznam"/>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56DD1E8A"/>
    <w:multiLevelType w:val="hybridMultilevel"/>
    <w:tmpl w:val="9B3CF9A8"/>
    <w:lvl w:ilvl="0" w:tplc="33441D04">
      <w:start w:val="1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8EE15B4"/>
    <w:multiLevelType w:val="multilevel"/>
    <w:tmpl w:val="8FDA3B02"/>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423524788">
    <w:abstractNumId w:val="4"/>
  </w:num>
  <w:num w:numId="2" w16cid:durableId="440342714">
    <w:abstractNumId w:val="3"/>
  </w:num>
  <w:num w:numId="3" w16cid:durableId="1902859134">
    <w:abstractNumId w:val="2"/>
  </w:num>
  <w:num w:numId="4" w16cid:durableId="1401056214">
    <w:abstractNumId w:val="0"/>
  </w:num>
  <w:num w:numId="5" w16cid:durableId="1805805488">
    <w:abstractNumId w:val="6"/>
  </w:num>
  <w:num w:numId="6" w16cid:durableId="1418596993">
    <w:abstractNumId w:val="1"/>
  </w:num>
  <w:num w:numId="7" w16cid:durableId="1236815536">
    <w:abstractNumId w:val="5"/>
  </w:num>
  <w:num w:numId="8" w16cid:durableId="1482967781">
    <w:abstractNumId w:val="3"/>
    <w:lvlOverride w:ilvl="0">
      <w:startOverride w:val="2"/>
    </w:lvlOverride>
    <w:lvlOverride w:ilvl="1">
      <w:startOverride w:val="2"/>
    </w:lvlOverride>
  </w:num>
  <w:num w:numId="9" w16cid:durableId="1631126248">
    <w:abstractNumId w:val="3"/>
    <w:lvlOverride w:ilvl="0">
      <w:startOverride w:val="2"/>
    </w:lvlOverride>
    <w:lvlOverride w:ilvl="1">
      <w:startOverride w:val="2"/>
    </w:lvlOverride>
  </w:num>
  <w:num w:numId="10" w16cid:durableId="654189036">
    <w:abstractNumId w:val="3"/>
    <w:lvlOverride w:ilvl="0">
      <w:startOverride w:val="2"/>
    </w:lvlOverride>
    <w:lvlOverride w:ilvl="1">
      <w:startOverride w:val="2"/>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26"/>
    <w:rsid w:val="00003285"/>
    <w:rsid w:val="0002063B"/>
    <w:rsid w:val="00030386"/>
    <w:rsid w:val="00030D49"/>
    <w:rsid w:val="0003748C"/>
    <w:rsid w:val="00042942"/>
    <w:rsid w:val="00052CAB"/>
    <w:rsid w:val="00073870"/>
    <w:rsid w:val="00080C6A"/>
    <w:rsid w:val="000829D3"/>
    <w:rsid w:val="00082AFD"/>
    <w:rsid w:val="00084146"/>
    <w:rsid w:val="00084A90"/>
    <w:rsid w:val="00085493"/>
    <w:rsid w:val="00086A07"/>
    <w:rsid w:val="000A4EB6"/>
    <w:rsid w:val="000B505F"/>
    <w:rsid w:val="000C3F77"/>
    <w:rsid w:val="000C70C8"/>
    <w:rsid w:val="000D4984"/>
    <w:rsid w:val="000E17EB"/>
    <w:rsid w:val="000E2E9E"/>
    <w:rsid w:val="000E365F"/>
    <w:rsid w:val="000F6949"/>
    <w:rsid w:val="00104A26"/>
    <w:rsid w:val="00111A96"/>
    <w:rsid w:val="00111CA7"/>
    <w:rsid w:val="0011247F"/>
    <w:rsid w:val="00117E26"/>
    <w:rsid w:val="00120B2E"/>
    <w:rsid w:val="00124A41"/>
    <w:rsid w:val="00131E2A"/>
    <w:rsid w:val="001355E2"/>
    <w:rsid w:val="00142E71"/>
    <w:rsid w:val="0015110A"/>
    <w:rsid w:val="00157897"/>
    <w:rsid w:val="00167051"/>
    <w:rsid w:val="0017157F"/>
    <w:rsid w:val="001726BA"/>
    <w:rsid w:val="001A6F0E"/>
    <w:rsid w:val="001B2BC4"/>
    <w:rsid w:val="001C1C7D"/>
    <w:rsid w:val="001D111D"/>
    <w:rsid w:val="001E0420"/>
    <w:rsid w:val="001E1420"/>
    <w:rsid w:val="001E394D"/>
    <w:rsid w:val="00200E1B"/>
    <w:rsid w:val="00204BC4"/>
    <w:rsid w:val="002077FE"/>
    <w:rsid w:val="00214616"/>
    <w:rsid w:val="00230104"/>
    <w:rsid w:val="0023064B"/>
    <w:rsid w:val="002322C1"/>
    <w:rsid w:val="0023676D"/>
    <w:rsid w:val="0024180B"/>
    <w:rsid w:val="00242BF3"/>
    <w:rsid w:val="002430EC"/>
    <w:rsid w:val="00243555"/>
    <w:rsid w:val="00246DDA"/>
    <w:rsid w:val="002516DB"/>
    <w:rsid w:val="002536B7"/>
    <w:rsid w:val="00256F10"/>
    <w:rsid w:val="00257838"/>
    <w:rsid w:val="00270FC2"/>
    <w:rsid w:val="002742CF"/>
    <w:rsid w:val="00275106"/>
    <w:rsid w:val="002776E5"/>
    <w:rsid w:val="00283ECD"/>
    <w:rsid w:val="00293295"/>
    <w:rsid w:val="002A162B"/>
    <w:rsid w:val="002A169D"/>
    <w:rsid w:val="002A51C2"/>
    <w:rsid w:val="002A5E29"/>
    <w:rsid w:val="002A65D8"/>
    <w:rsid w:val="002B24B0"/>
    <w:rsid w:val="002B3E31"/>
    <w:rsid w:val="002C04A8"/>
    <w:rsid w:val="002F1D0C"/>
    <w:rsid w:val="002F22E4"/>
    <w:rsid w:val="002F241B"/>
    <w:rsid w:val="00317016"/>
    <w:rsid w:val="003232AE"/>
    <w:rsid w:val="00334D2D"/>
    <w:rsid w:val="0033716B"/>
    <w:rsid w:val="0033765B"/>
    <w:rsid w:val="00350948"/>
    <w:rsid w:val="00353433"/>
    <w:rsid w:val="00353DAC"/>
    <w:rsid w:val="00356398"/>
    <w:rsid w:val="003662BC"/>
    <w:rsid w:val="00367DFC"/>
    <w:rsid w:val="00391909"/>
    <w:rsid w:val="0039222C"/>
    <w:rsid w:val="0039230A"/>
    <w:rsid w:val="003A64C6"/>
    <w:rsid w:val="003B17E5"/>
    <w:rsid w:val="003B3CA9"/>
    <w:rsid w:val="003B4D8A"/>
    <w:rsid w:val="003C1023"/>
    <w:rsid w:val="003C3820"/>
    <w:rsid w:val="003D0B97"/>
    <w:rsid w:val="003D4888"/>
    <w:rsid w:val="003D596F"/>
    <w:rsid w:val="003E287B"/>
    <w:rsid w:val="003E4501"/>
    <w:rsid w:val="003F2072"/>
    <w:rsid w:val="004032FC"/>
    <w:rsid w:val="004065A8"/>
    <w:rsid w:val="004123DF"/>
    <w:rsid w:val="0041447A"/>
    <w:rsid w:val="00430A5D"/>
    <w:rsid w:val="004340BD"/>
    <w:rsid w:val="004502C6"/>
    <w:rsid w:val="0046167E"/>
    <w:rsid w:val="00462740"/>
    <w:rsid w:val="00471C04"/>
    <w:rsid w:val="00476074"/>
    <w:rsid w:val="004803BF"/>
    <w:rsid w:val="004830BF"/>
    <w:rsid w:val="0048639B"/>
    <w:rsid w:val="00491E7E"/>
    <w:rsid w:val="00497D94"/>
    <w:rsid w:val="004A5503"/>
    <w:rsid w:val="004A783D"/>
    <w:rsid w:val="004B1198"/>
    <w:rsid w:val="004B5A78"/>
    <w:rsid w:val="004D5C97"/>
    <w:rsid w:val="004D6A4E"/>
    <w:rsid w:val="004E0B10"/>
    <w:rsid w:val="004E3594"/>
    <w:rsid w:val="004E4B91"/>
    <w:rsid w:val="004E65FB"/>
    <w:rsid w:val="004F5934"/>
    <w:rsid w:val="00510371"/>
    <w:rsid w:val="00513D9A"/>
    <w:rsid w:val="00524D47"/>
    <w:rsid w:val="00525E09"/>
    <w:rsid w:val="00526208"/>
    <w:rsid w:val="00526FD0"/>
    <w:rsid w:val="00531461"/>
    <w:rsid w:val="00537D8D"/>
    <w:rsid w:val="00540469"/>
    <w:rsid w:val="00547C4D"/>
    <w:rsid w:val="005530FD"/>
    <w:rsid w:val="00554825"/>
    <w:rsid w:val="0055783F"/>
    <w:rsid w:val="00562AF2"/>
    <w:rsid w:val="00565392"/>
    <w:rsid w:val="00570B89"/>
    <w:rsid w:val="00581926"/>
    <w:rsid w:val="00585276"/>
    <w:rsid w:val="00586396"/>
    <w:rsid w:val="00590015"/>
    <w:rsid w:val="005920B6"/>
    <w:rsid w:val="00597D4E"/>
    <w:rsid w:val="005B06E6"/>
    <w:rsid w:val="005B0F1A"/>
    <w:rsid w:val="005B50F9"/>
    <w:rsid w:val="005B652B"/>
    <w:rsid w:val="005C21FB"/>
    <w:rsid w:val="005F74B3"/>
    <w:rsid w:val="0060531D"/>
    <w:rsid w:val="00611798"/>
    <w:rsid w:val="00612F0D"/>
    <w:rsid w:val="00614AEE"/>
    <w:rsid w:val="006365B7"/>
    <w:rsid w:val="0066127B"/>
    <w:rsid w:val="00663573"/>
    <w:rsid w:val="006725BC"/>
    <w:rsid w:val="00682FFF"/>
    <w:rsid w:val="0068738B"/>
    <w:rsid w:val="0069103F"/>
    <w:rsid w:val="006A01B9"/>
    <w:rsid w:val="006A4909"/>
    <w:rsid w:val="006B399C"/>
    <w:rsid w:val="006B488F"/>
    <w:rsid w:val="006C2C95"/>
    <w:rsid w:val="006C2D88"/>
    <w:rsid w:val="006C3EEF"/>
    <w:rsid w:val="006C78C5"/>
    <w:rsid w:val="006E55E7"/>
    <w:rsid w:val="006F0AB0"/>
    <w:rsid w:val="006F3CE5"/>
    <w:rsid w:val="00710EBD"/>
    <w:rsid w:val="00713892"/>
    <w:rsid w:val="00716DF9"/>
    <w:rsid w:val="00721870"/>
    <w:rsid w:val="00722EF2"/>
    <w:rsid w:val="00726ACA"/>
    <w:rsid w:val="00737F71"/>
    <w:rsid w:val="007428B0"/>
    <w:rsid w:val="00775C01"/>
    <w:rsid w:val="00794DA9"/>
    <w:rsid w:val="007A5B0F"/>
    <w:rsid w:val="007B440B"/>
    <w:rsid w:val="007B5291"/>
    <w:rsid w:val="007D4C11"/>
    <w:rsid w:val="007E002A"/>
    <w:rsid w:val="007E22E7"/>
    <w:rsid w:val="007E5615"/>
    <w:rsid w:val="007E72BE"/>
    <w:rsid w:val="007F08F3"/>
    <w:rsid w:val="007F0C56"/>
    <w:rsid w:val="007F10C9"/>
    <w:rsid w:val="007F47D3"/>
    <w:rsid w:val="007F5F70"/>
    <w:rsid w:val="00801E06"/>
    <w:rsid w:val="00802CEA"/>
    <w:rsid w:val="00807C0D"/>
    <w:rsid w:val="00811A1B"/>
    <w:rsid w:val="008148E5"/>
    <w:rsid w:val="00820B44"/>
    <w:rsid w:val="008343B2"/>
    <w:rsid w:val="0083568E"/>
    <w:rsid w:val="008379B8"/>
    <w:rsid w:val="00841FE3"/>
    <w:rsid w:val="008431F9"/>
    <w:rsid w:val="00843B88"/>
    <w:rsid w:val="008461BB"/>
    <w:rsid w:val="008520B7"/>
    <w:rsid w:val="008524B9"/>
    <w:rsid w:val="008562EE"/>
    <w:rsid w:val="00881F88"/>
    <w:rsid w:val="00885A9C"/>
    <w:rsid w:val="00896303"/>
    <w:rsid w:val="00896631"/>
    <w:rsid w:val="008B2427"/>
    <w:rsid w:val="008B42F5"/>
    <w:rsid w:val="008C0371"/>
    <w:rsid w:val="008D2FEE"/>
    <w:rsid w:val="008D6C0A"/>
    <w:rsid w:val="008D759F"/>
    <w:rsid w:val="008D77F4"/>
    <w:rsid w:val="008E45EE"/>
    <w:rsid w:val="008E7134"/>
    <w:rsid w:val="008F57E7"/>
    <w:rsid w:val="008F61AF"/>
    <w:rsid w:val="008F79D1"/>
    <w:rsid w:val="00903218"/>
    <w:rsid w:val="00903522"/>
    <w:rsid w:val="00905E29"/>
    <w:rsid w:val="00913C5A"/>
    <w:rsid w:val="00913E50"/>
    <w:rsid w:val="00934949"/>
    <w:rsid w:val="00936D53"/>
    <w:rsid w:val="00940EA0"/>
    <w:rsid w:val="00941E12"/>
    <w:rsid w:val="00944D66"/>
    <w:rsid w:val="00951E38"/>
    <w:rsid w:val="00955B2D"/>
    <w:rsid w:val="00960988"/>
    <w:rsid w:val="00967439"/>
    <w:rsid w:val="00970BC6"/>
    <w:rsid w:val="009712EA"/>
    <w:rsid w:val="009853E7"/>
    <w:rsid w:val="0099285F"/>
    <w:rsid w:val="009B1893"/>
    <w:rsid w:val="009E444A"/>
    <w:rsid w:val="009F1E48"/>
    <w:rsid w:val="009F4D7F"/>
    <w:rsid w:val="00A02C54"/>
    <w:rsid w:val="00A137BF"/>
    <w:rsid w:val="00A15065"/>
    <w:rsid w:val="00A275E9"/>
    <w:rsid w:val="00A3220D"/>
    <w:rsid w:val="00A336D2"/>
    <w:rsid w:val="00A34E04"/>
    <w:rsid w:val="00A3530B"/>
    <w:rsid w:val="00A3678A"/>
    <w:rsid w:val="00A41735"/>
    <w:rsid w:val="00A43597"/>
    <w:rsid w:val="00A43AD8"/>
    <w:rsid w:val="00A47FE7"/>
    <w:rsid w:val="00A552C0"/>
    <w:rsid w:val="00A60595"/>
    <w:rsid w:val="00A618F1"/>
    <w:rsid w:val="00A61FCC"/>
    <w:rsid w:val="00A705B1"/>
    <w:rsid w:val="00A71316"/>
    <w:rsid w:val="00A8484E"/>
    <w:rsid w:val="00A84F73"/>
    <w:rsid w:val="00A91B9E"/>
    <w:rsid w:val="00AA5B3E"/>
    <w:rsid w:val="00AA7600"/>
    <w:rsid w:val="00AB69E5"/>
    <w:rsid w:val="00AC2561"/>
    <w:rsid w:val="00AC6D52"/>
    <w:rsid w:val="00AE7EC0"/>
    <w:rsid w:val="00B03065"/>
    <w:rsid w:val="00B04ECB"/>
    <w:rsid w:val="00B07C70"/>
    <w:rsid w:val="00B10019"/>
    <w:rsid w:val="00B141F3"/>
    <w:rsid w:val="00B20B41"/>
    <w:rsid w:val="00B214DB"/>
    <w:rsid w:val="00B43CFD"/>
    <w:rsid w:val="00B52808"/>
    <w:rsid w:val="00B53725"/>
    <w:rsid w:val="00B538D3"/>
    <w:rsid w:val="00B563F1"/>
    <w:rsid w:val="00B70A23"/>
    <w:rsid w:val="00B92FC9"/>
    <w:rsid w:val="00B95FC5"/>
    <w:rsid w:val="00B96313"/>
    <w:rsid w:val="00BA1A54"/>
    <w:rsid w:val="00BA747C"/>
    <w:rsid w:val="00BB34DF"/>
    <w:rsid w:val="00BC3F1E"/>
    <w:rsid w:val="00BC5B32"/>
    <w:rsid w:val="00BC6080"/>
    <w:rsid w:val="00BD4D0B"/>
    <w:rsid w:val="00BD6886"/>
    <w:rsid w:val="00BD7B82"/>
    <w:rsid w:val="00BE015F"/>
    <w:rsid w:val="00BF19DD"/>
    <w:rsid w:val="00BF58A0"/>
    <w:rsid w:val="00BF5C87"/>
    <w:rsid w:val="00C063DE"/>
    <w:rsid w:val="00C114C6"/>
    <w:rsid w:val="00C16545"/>
    <w:rsid w:val="00C17A56"/>
    <w:rsid w:val="00C2600C"/>
    <w:rsid w:val="00C26B93"/>
    <w:rsid w:val="00C3184A"/>
    <w:rsid w:val="00C357C8"/>
    <w:rsid w:val="00C45AB1"/>
    <w:rsid w:val="00C509BC"/>
    <w:rsid w:val="00C52F18"/>
    <w:rsid w:val="00C706A9"/>
    <w:rsid w:val="00C70D28"/>
    <w:rsid w:val="00C80C3B"/>
    <w:rsid w:val="00C92499"/>
    <w:rsid w:val="00C95363"/>
    <w:rsid w:val="00C96950"/>
    <w:rsid w:val="00CA4522"/>
    <w:rsid w:val="00CB6457"/>
    <w:rsid w:val="00CB7016"/>
    <w:rsid w:val="00CD5288"/>
    <w:rsid w:val="00CE0FDB"/>
    <w:rsid w:val="00CE18BD"/>
    <w:rsid w:val="00CF0B66"/>
    <w:rsid w:val="00D00296"/>
    <w:rsid w:val="00D11595"/>
    <w:rsid w:val="00D22CBA"/>
    <w:rsid w:val="00D23685"/>
    <w:rsid w:val="00D266D5"/>
    <w:rsid w:val="00D32B40"/>
    <w:rsid w:val="00D36C10"/>
    <w:rsid w:val="00D50432"/>
    <w:rsid w:val="00D549AF"/>
    <w:rsid w:val="00D55D9F"/>
    <w:rsid w:val="00D5765C"/>
    <w:rsid w:val="00D6227A"/>
    <w:rsid w:val="00D6699C"/>
    <w:rsid w:val="00D70F0E"/>
    <w:rsid w:val="00D7148D"/>
    <w:rsid w:val="00D71DDE"/>
    <w:rsid w:val="00D73D95"/>
    <w:rsid w:val="00D81BE8"/>
    <w:rsid w:val="00D85F7D"/>
    <w:rsid w:val="00DA1E27"/>
    <w:rsid w:val="00DB2256"/>
    <w:rsid w:val="00DB71E3"/>
    <w:rsid w:val="00DC0B1B"/>
    <w:rsid w:val="00DC2996"/>
    <w:rsid w:val="00DC2B11"/>
    <w:rsid w:val="00DC3969"/>
    <w:rsid w:val="00DC456F"/>
    <w:rsid w:val="00DD0756"/>
    <w:rsid w:val="00DD5C1F"/>
    <w:rsid w:val="00DD609B"/>
    <w:rsid w:val="00DF511F"/>
    <w:rsid w:val="00E1546E"/>
    <w:rsid w:val="00E21910"/>
    <w:rsid w:val="00E2193B"/>
    <w:rsid w:val="00E30840"/>
    <w:rsid w:val="00E325DC"/>
    <w:rsid w:val="00E56828"/>
    <w:rsid w:val="00E666D5"/>
    <w:rsid w:val="00E72FF8"/>
    <w:rsid w:val="00E74991"/>
    <w:rsid w:val="00E758A5"/>
    <w:rsid w:val="00E91B4E"/>
    <w:rsid w:val="00E95534"/>
    <w:rsid w:val="00EA3C28"/>
    <w:rsid w:val="00EA796D"/>
    <w:rsid w:val="00EB2912"/>
    <w:rsid w:val="00EB3E6E"/>
    <w:rsid w:val="00EB6048"/>
    <w:rsid w:val="00EB71DC"/>
    <w:rsid w:val="00EC3203"/>
    <w:rsid w:val="00ED0112"/>
    <w:rsid w:val="00EF3C3D"/>
    <w:rsid w:val="00EF7B71"/>
    <w:rsid w:val="00F102B2"/>
    <w:rsid w:val="00F12A42"/>
    <w:rsid w:val="00F143A6"/>
    <w:rsid w:val="00F200B0"/>
    <w:rsid w:val="00F46B2F"/>
    <w:rsid w:val="00F5540C"/>
    <w:rsid w:val="00F72E84"/>
    <w:rsid w:val="00F7791B"/>
    <w:rsid w:val="00F811B1"/>
    <w:rsid w:val="00F8153E"/>
    <w:rsid w:val="00F845C2"/>
    <w:rsid w:val="00F86DCD"/>
    <w:rsid w:val="00F93C9B"/>
    <w:rsid w:val="00F9645F"/>
    <w:rsid w:val="00FA0019"/>
    <w:rsid w:val="00FA486B"/>
    <w:rsid w:val="00FB727A"/>
    <w:rsid w:val="00FB7403"/>
    <w:rsid w:val="00FC23FF"/>
    <w:rsid w:val="00FD10C6"/>
    <w:rsid w:val="00FD2B40"/>
    <w:rsid w:val="00FD62EF"/>
    <w:rsid w:val="00FD67F4"/>
    <w:rsid w:val="00FE4C69"/>
    <w:rsid w:val="00FF11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FB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24B9"/>
    <w:pPr>
      <w:jc w:val="both"/>
    </w:pPr>
    <w:rPr>
      <w:rFonts w:ascii="Arial" w:hAnsi="Arial"/>
      <w:sz w:val="22"/>
      <w:szCs w:val="24"/>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ormln"/>
    <w:qFormat/>
    <w:rsid w:val="008524B9"/>
    <w:pPr>
      <w:widowControl w:val="0"/>
      <w:numPr>
        <w:numId w:val="2"/>
      </w:numPr>
      <w:spacing w:after="220"/>
      <w:jc w:val="left"/>
      <w:outlineLvl w:val="0"/>
    </w:pPr>
    <w:rPr>
      <w:rFonts w:cs="Arial"/>
      <w:b/>
      <w:noProof/>
      <w:color w:val="283164"/>
      <w:sz w:val="32"/>
      <w:szCs w:val="20"/>
    </w:rPr>
  </w:style>
  <w:style w:type="paragraph" w:styleId="Nadpis2">
    <w:name w:val="heading 2"/>
    <w:basedOn w:val="Normln"/>
    <w:next w:val="Normln"/>
    <w:qFormat/>
    <w:rsid w:val="008524B9"/>
    <w:pPr>
      <w:widowControl w:val="0"/>
      <w:numPr>
        <w:ilvl w:val="1"/>
        <w:numId w:val="2"/>
      </w:numPr>
      <w:spacing w:before="220" w:after="220"/>
      <w:outlineLvl w:val="1"/>
    </w:pPr>
    <w:rPr>
      <w:b/>
      <w:color w:val="283164"/>
      <w:sz w:val="28"/>
      <w:szCs w:val="20"/>
    </w:rPr>
  </w:style>
  <w:style w:type="paragraph" w:styleId="Nadpis3">
    <w:name w:val="heading 3"/>
    <w:basedOn w:val="Normln"/>
    <w:next w:val="Normln"/>
    <w:qFormat/>
    <w:rsid w:val="008524B9"/>
    <w:pPr>
      <w:keepNext/>
      <w:numPr>
        <w:ilvl w:val="2"/>
        <w:numId w:val="2"/>
      </w:numPr>
      <w:spacing w:before="220" w:after="220"/>
      <w:outlineLvl w:val="2"/>
    </w:pPr>
    <w:rPr>
      <w:b/>
      <w:color w:val="283164"/>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lovanseznam">
    <w:name w:val="List Number"/>
    <w:basedOn w:val="Normln"/>
    <w:rsid w:val="008524B9"/>
    <w:pPr>
      <w:numPr>
        <w:numId w:val="1"/>
      </w:numPr>
    </w:pPr>
  </w:style>
  <w:style w:type="paragraph" w:styleId="Nzev">
    <w:name w:val="Title"/>
    <w:basedOn w:val="Normln"/>
    <w:next w:val="Normln"/>
    <w:qFormat/>
    <w:rsid w:val="008524B9"/>
    <w:pPr>
      <w:spacing w:before="120"/>
      <w:jc w:val="center"/>
    </w:pPr>
    <w:rPr>
      <w:b/>
      <w:color w:val="283164"/>
      <w:sz w:val="32"/>
      <w:szCs w:val="28"/>
    </w:rPr>
  </w:style>
  <w:style w:type="paragraph" w:styleId="slovanseznam2">
    <w:name w:val="List Number 2"/>
    <w:basedOn w:val="Normln"/>
    <w:rsid w:val="008524B9"/>
    <w:pPr>
      <w:numPr>
        <w:ilvl w:val="1"/>
        <w:numId w:val="3"/>
      </w:numPr>
    </w:pPr>
  </w:style>
  <w:style w:type="paragraph" w:styleId="Seznamsodrkami">
    <w:name w:val="List Bullet"/>
    <w:basedOn w:val="Normln"/>
    <w:rsid w:val="008524B9"/>
    <w:pPr>
      <w:numPr>
        <w:numId w:val="4"/>
      </w:numPr>
    </w:pPr>
  </w:style>
  <w:style w:type="paragraph" w:customStyle="1" w:styleId="Style1">
    <w:name w:val="Style1"/>
    <w:basedOn w:val="Normln"/>
    <w:uiPriority w:val="99"/>
    <w:rsid w:val="00581926"/>
    <w:pPr>
      <w:widowControl w:val="0"/>
      <w:autoSpaceDE w:val="0"/>
      <w:autoSpaceDN w:val="0"/>
      <w:adjustRightInd w:val="0"/>
    </w:pPr>
    <w:rPr>
      <w:rFonts w:ascii="Times New Roman" w:eastAsiaTheme="minorEastAsia" w:hAnsi="Times New Roman"/>
      <w:sz w:val="24"/>
    </w:rPr>
  </w:style>
  <w:style w:type="paragraph" w:customStyle="1" w:styleId="Style2">
    <w:name w:val="Style2"/>
    <w:basedOn w:val="Normln"/>
    <w:uiPriority w:val="99"/>
    <w:rsid w:val="00581926"/>
    <w:pPr>
      <w:widowControl w:val="0"/>
      <w:autoSpaceDE w:val="0"/>
      <w:autoSpaceDN w:val="0"/>
      <w:adjustRightInd w:val="0"/>
      <w:jc w:val="left"/>
    </w:pPr>
    <w:rPr>
      <w:rFonts w:ascii="Times New Roman" w:eastAsiaTheme="minorEastAsia" w:hAnsi="Times New Roman"/>
      <w:sz w:val="24"/>
    </w:rPr>
  </w:style>
  <w:style w:type="paragraph" w:customStyle="1" w:styleId="Style3">
    <w:name w:val="Style3"/>
    <w:basedOn w:val="Normln"/>
    <w:uiPriority w:val="99"/>
    <w:rsid w:val="00581926"/>
    <w:pPr>
      <w:widowControl w:val="0"/>
      <w:autoSpaceDE w:val="0"/>
      <w:autoSpaceDN w:val="0"/>
      <w:adjustRightInd w:val="0"/>
      <w:jc w:val="left"/>
    </w:pPr>
    <w:rPr>
      <w:rFonts w:ascii="Times New Roman" w:eastAsiaTheme="minorEastAsia" w:hAnsi="Times New Roman"/>
      <w:sz w:val="24"/>
    </w:rPr>
  </w:style>
  <w:style w:type="paragraph" w:customStyle="1" w:styleId="Style4">
    <w:name w:val="Style4"/>
    <w:basedOn w:val="Normln"/>
    <w:uiPriority w:val="99"/>
    <w:rsid w:val="00581926"/>
    <w:pPr>
      <w:widowControl w:val="0"/>
      <w:autoSpaceDE w:val="0"/>
      <w:autoSpaceDN w:val="0"/>
      <w:adjustRightInd w:val="0"/>
      <w:spacing w:line="470" w:lineRule="exact"/>
    </w:pPr>
    <w:rPr>
      <w:rFonts w:ascii="Times New Roman" w:eastAsiaTheme="minorEastAsia" w:hAnsi="Times New Roman"/>
      <w:sz w:val="24"/>
    </w:rPr>
  </w:style>
  <w:style w:type="paragraph" w:customStyle="1" w:styleId="Style5">
    <w:name w:val="Style5"/>
    <w:basedOn w:val="Normln"/>
    <w:uiPriority w:val="99"/>
    <w:rsid w:val="00581926"/>
    <w:pPr>
      <w:widowControl w:val="0"/>
      <w:autoSpaceDE w:val="0"/>
      <w:autoSpaceDN w:val="0"/>
      <w:adjustRightInd w:val="0"/>
      <w:spacing w:line="360" w:lineRule="exact"/>
      <w:jc w:val="center"/>
    </w:pPr>
    <w:rPr>
      <w:rFonts w:ascii="Times New Roman" w:eastAsiaTheme="minorEastAsia" w:hAnsi="Times New Roman"/>
      <w:sz w:val="24"/>
    </w:rPr>
  </w:style>
  <w:style w:type="paragraph" w:customStyle="1" w:styleId="Style6">
    <w:name w:val="Style6"/>
    <w:basedOn w:val="Normln"/>
    <w:uiPriority w:val="99"/>
    <w:rsid w:val="00581926"/>
    <w:pPr>
      <w:widowControl w:val="0"/>
      <w:autoSpaceDE w:val="0"/>
      <w:autoSpaceDN w:val="0"/>
      <w:adjustRightInd w:val="0"/>
      <w:spacing w:line="250" w:lineRule="exact"/>
      <w:jc w:val="center"/>
    </w:pPr>
    <w:rPr>
      <w:rFonts w:ascii="Times New Roman" w:eastAsiaTheme="minorEastAsia" w:hAnsi="Times New Roman"/>
      <w:sz w:val="24"/>
    </w:rPr>
  </w:style>
  <w:style w:type="paragraph" w:customStyle="1" w:styleId="Style7">
    <w:name w:val="Style7"/>
    <w:basedOn w:val="Normln"/>
    <w:uiPriority w:val="99"/>
    <w:rsid w:val="00581926"/>
    <w:pPr>
      <w:widowControl w:val="0"/>
      <w:autoSpaceDE w:val="0"/>
      <w:autoSpaceDN w:val="0"/>
      <w:adjustRightInd w:val="0"/>
      <w:jc w:val="left"/>
    </w:pPr>
    <w:rPr>
      <w:rFonts w:ascii="Times New Roman" w:eastAsiaTheme="minorEastAsia" w:hAnsi="Times New Roman"/>
      <w:sz w:val="24"/>
    </w:rPr>
  </w:style>
  <w:style w:type="paragraph" w:customStyle="1" w:styleId="Style8">
    <w:name w:val="Style8"/>
    <w:basedOn w:val="Normln"/>
    <w:uiPriority w:val="99"/>
    <w:rsid w:val="00581926"/>
    <w:pPr>
      <w:widowControl w:val="0"/>
      <w:autoSpaceDE w:val="0"/>
      <w:autoSpaceDN w:val="0"/>
      <w:adjustRightInd w:val="0"/>
      <w:spacing w:line="643" w:lineRule="exact"/>
    </w:pPr>
    <w:rPr>
      <w:rFonts w:ascii="Times New Roman" w:eastAsiaTheme="minorEastAsia" w:hAnsi="Times New Roman"/>
      <w:sz w:val="24"/>
    </w:rPr>
  </w:style>
  <w:style w:type="paragraph" w:customStyle="1" w:styleId="Style9">
    <w:name w:val="Style9"/>
    <w:basedOn w:val="Normln"/>
    <w:uiPriority w:val="99"/>
    <w:rsid w:val="00581926"/>
    <w:pPr>
      <w:widowControl w:val="0"/>
      <w:autoSpaceDE w:val="0"/>
      <w:autoSpaceDN w:val="0"/>
      <w:adjustRightInd w:val="0"/>
      <w:jc w:val="left"/>
    </w:pPr>
    <w:rPr>
      <w:rFonts w:ascii="Times New Roman" w:eastAsiaTheme="minorEastAsia" w:hAnsi="Times New Roman"/>
      <w:sz w:val="24"/>
    </w:rPr>
  </w:style>
  <w:style w:type="paragraph" w:customStyle="1" w:styleId="Style10">
    <w:name w:val="Style10"/>
    <w:basedOn w:val="Normln"/>
    <w:uiPriority w:val="99"/>
    <w:rsid w:val="00581926"/>
    <w:pPr>
      <w:widowControl w:val="0"/>
      <w:autoSpaceDE w:val="0"/>
      <w:autoSpaceDN w:val="0"/>
      <w:adjustRightInd w:val="0"/>
      <w:spacing w:line="645" w:lineRule="exact"/>
      <w:jc w:val="left"/>
    </w:pPr>
    <w:rPr>
      <w:rFonts w:ascii="Times New Roman" w:eastAsiaTheme="minorEastAsia" w:hAnsi="Times New Roman"/>
      <w:sz w:val="24"/>
    </w:rPr>
  </w:style>
  <w:style w:type="paragraph" w:customStyle="1" w:styleId="Style11">
    <w:name w:val="Style11"/>
    <w:basedOn w:val="Normln"/>
    <w:uiPriority w:val="99"/>
    <w:rsid w:val="00581926"/>
    <w:pPr>
      <w:widowControl w:val="0"/>
      <w:autoSpaceDE w:val="0"/>
      <w:autoSpaceDN w:val="0"/>
      <w:adjustRightInd w:val="0"/>
      <w:jc w:val="left"/>
    </w:pPr>
    <w:rPr>
      <w:rFonts w:ascii="Times New Roman" w:eastAsiaTheme="minorEastAsia" w:hAnsi="Times New Roman"/>
      <w:sz w:val="24"/>
    </w:rPr>
  </w:style>
  <w:style w:type="paragraph" w:customStyle="1" w:styleId="Style12">
    <w:name w:val="Style12"/>
    <w:basedOn w:val="Normln"/>
    <w:uiPriority w:val="99"/>
    <w:rsid w:val="00581926"/>
    <w:pPr>
      <w:widowControl w:val="0"/>
      <w:autoSpaceDE w:val="0"/>
      <w:autoSpaceDN w:val="0"/>
      <w:adjustRightInd w:val="0"/>
      <w:jc w:val="left"/>
    </w:pPr>
    <w:rPr>
      <w:rFonts w:ascii="Times New Roman" w:eastAsiaTheme="minorEastAsia" w:hAnsi="Times New Roman"/>
      <w:sz w:val="24"/>
    </w:rPr>
  </w:style>
  <w:style w:type="paragraph" w:customStyle="1" w:styleId="Style13">
    <w:name w:val="Style13"/>
    <w:basedOn w:val="Normln"/>
    <w:uiPriority w:val="99"/>
    <w:rsid w:val="00581926"/>
    <w:pPr>
      <w:widowControl w:val="0"/>
      <w:autoSpaceDE w:val="0"/>
      <w:autoSpaceDN w:val="0"/>
      <w:adjustRightInd w:val="0"/>
      <w:spacing w:line="278" w:lineRule="exact"/>
      <w:ind w:hanging="336"/>
    </w:pPr>
    <w:rPr>
      <w:rFonts w:ascii="Times New Roman" w:eastAsiaTheme="minorEastAsia" w:hAnsi="Times New Roman"/>
      <w:sz w:val="24"/>
    </w:rPr>
  </w:style>
  <w:style w:type="paragraph" w:customStyle="1" w:styleId="Style14">
    <w:name w:val="Style14"/>
    <w:basedOn w:val="Normln"/>
    <w:uiPriority w:val="99"/>
    <w:rsid w:val="00581926"/>
    <w:pPr>
      <w:widowControl w:val="0"/>
      <w:autoSpaceDE w:val="0"/>
      <w:autoSpaceDN w:val="0"/>
      <w:adjustRightInd w:val="0"/>
    </w:pPr>
    <w:rPr>
      <w:rFonts w:ascii="Times New Roman" w:eastAsiaTheme="minorEastAsia" w:hAnsi="Times New Roman"/>
      <w:sz w:val="24"/>
    </w:rPr>
  </w:style>
  <w:style w:type="paragraph" w:customStyle="1" w:styleId="Style15">
    <w:name w:val="Style15"/>
    <w:basedOn w:val="Normln"/>
    <w:uiPriority w:val="99"/>
    <w:rsid w:val="00581926"/>
    <w:pPr>
      <w:widowControl w:val="0"/>
      <w:autoSpaceDE w:val="0"/>
      <w:autoSpaceDN w:val="0"/>
      <w:adjustRightInd w:val="0"/>
      <w:spacing w:line="274" w:lineRule="exact"/>
    </w:pPr>
    <w:rPr>
      <w:rFonts w:ascii="Times New Roman" w:eastAsiaTheme="minorEastAsia" w:hAnsi="Times New Roman"/>
      <w:sz w:val="24"/>
    </w:rPr>
  </w:style>
  <w:style w:type="paragraph" w:customStyle="1" w:styleId="Style16">
    <w:name w:val="Style16"/>
    <w:basedOn w:val="Normln"/>
    <w:uiPriority w:val="99"/>
    <w:rsid w:val="00581926"/>
    <w:pPr>
      <w:widowControl w:val="0"/>
      <w:autoSpaceDE w:val="0"/>
      <w:autoSpaceDN w:val="0"/>
      <w:adjustRightInd w:val="0"/>
      <w:jc w:val="left"/>
    </w:pPr>
    <w:rPr>
      <w:rFonts w:ascii="Times New Roman" w:eastAsiaTheme="minorEastAsia" w:hAnsi="Times New Roman"/>
      <w:sz w:val="24"/>
    </w:rPr>
  </w:style>
  <w:style w:type="paragraph" w:customStyle="1" w:styleId="Style17">
    <w:name w:val="Style17"/>
    <w:basedOn w:val="Normln"/>
    <w:uiPriority w:val="99"/>
    <w:rsid w:val="00581926"/>
    <w:pPr>
      <w:widowControl w:val="0"/>
      <w:autoSpaceDE w:val="0"/>
      <w:autoSpaceDN w:val="0"/>
      <w:adjustRightInd w:val="0"/>
      <w:jc w:val="left"/>
    </w:pPr>
    <w:rPr>
      <w:rFonts w:ascii="Times New Roman" w:eastAsiaTheme="minorEastAsia" w:hAnsi="Times New Roman"/>
      <w:sz w:val="24"/>
    </w:rPr>
  </w:style>
  <w:style w:type="paragraph" w:customStyle="1" w:styleId="Style18">
    <w:name w:val="Style18"/>
    <w:basedOn w:val="Normln"/>
    <w:uiPriority w:val="99"/>
    <w:rsid w:val="00581926"/>
    <w:pPr>
      <w:widowControl w:val="0"/>
      <w:autoSpaceDE w:val="0"/>
      <w:autoSpaceDN w:val="0"/>
      <w:adjustRightInd w:val="0"/>
      <w:spacing w:line="274" w:lineRule="exact"/>
      <w:ind w:hanging="710"/>
    </w:pPr>
    <w:rPr>
      <w:rFonts w:ascii="Times New Roman" w:eastAsiaTheme="minorEastAsia" w:hAnsi="Times New Roman"/>
      <w:sz w:val="24"/>
    </w:rPr>
  </w:style>
  <w:style w:type="paragraph" w:customStyle="1" w:styleId="Style19">
    <w:name w:val="Style19"/>
    <w:basedOn w:val="Normln"/>
    <w:uiPriority w:val="99"/>
    <w:rsid w:val="00581926"/>
    <w:pPr>
      <w:widowControl w:val="0"/>
      <w:autoSpaceDE w:val="0"/>
      <w:autoSpaceDN w:val="0"/>
      <w:adjustRightInd w:val="0"/>
      <w:spacing w:line="276" w:lineRule="exact"/>
      <w:jc w:val="left"/>
    </w:pPr>
    <w:rPr>
      <w:rFonts w:ascii="Times New Roman" w:eastAsiaTheme="minorEastAsia" w:hAnsi="Times New Roman"/>
      <w:sz w:val="24"/>
    </w:rPr>
  </w:style>
  <w:style w:type="paragraph" w:customStyle="1" w:styleId="Style20">
    <w:name w:val="Style20"/>
    <w:basedOn w:val="Normln"/>
    <w:uiPriority w:val="99"/>
    <w:rsid w:val="00581926"/>
    <w:pPr>
      <w:widowControl w:val="0"/>
      <w:autoSpaceDE w:val="0"/>
      <w:autoSpaceDN w:val="0"/>
      <w:adjustRightInd w:val="0"/>
      <w:jc w:val="left"/>
    </w:pPr>
    <w:rPr>
      <w:rFonts w:ascii="Times New Roman" w:eastAsiaTheme="minorEastAsia" w:hAnsi="Times New Roman"/>
      <w:sz w:val="24"/>
    </w:rPr>
  </w:style>
  <w:style w:type="paragraph" w:customStyle="1" w:styleId="Style21">
    <w:name w:val="Style21"/>
    <w:basedOn w:val="Normln"/>
    <w:uiPriority w:val="99"/>
    <w:rsid w:val="00581926"/>
    <w:pPr>
      <w:widowControl w:val="0"/>
      <w:autoSpaceDE w:val="0"/>
      <w:autoSpaceDN w:val="0"/>
      <w:adjustRightInd w:val="0"/>
      <w:spacing w:line="552" w:lineRule="exact"/>
      <w:jc w:val="left"/>
    </w:pPr>
    <w:rPr>
      <w:rFonts w:ascii="Times New Roman" w:eastAsiaTheme="minorEastAsia" w:hAnsi="Times New Roman"/>
      <w:sz w:val="24"/>
    </w:rPr>
  </w:style>
  <w:style w:type="paragraph" w:customStyle="1" w:styleId="Style22">
    <w:name w:val="Style22"/>
    <w:basedOn w:val="Normln"/>
    <w:uiPriority w:val="99"/>
    <w:rsid w:val="00581926"/>
    <w:pPr>
      <w:widowControl w:val="0"/>
      <w:autoSpaceDE w:val="0"/>
      <w:autoSpaceDN w:val="0"/>
      <w:adjustRightInd w:val="0"/>
      <w:spacing w:line="278" w:lineRule="exact"/>
      <w:ind w:hanging="341"/>
      <w:jc w:val="left"/>
    </w:pPr>
    <w:rPr>
      <w:rFonts w:ascii="Times New Roman" w:eastAsiaTheme="minorEastAsia" w:hAnsi="Times New Roman"/>
      <w:sz w:val="24"/>
    </w:rPr>
  </w:style>
  <w:style w:type="paragraph" w:customStyle="1" w:styleId="Style23">
    <w:name w:val="Style23"/>
    <w:basedOn w:val="Normln"/>
    <w:uiPriority w:val="99"/>
    <w:rsid w:val="00581926"/>
    <w:pPr>
      <w:widowControl w:val="0"/>
      <w:autoSpaceDE w:val="0"/>
      <w:autoSpaceDN w:val="0"/>
      <w:adjustRightInd w:val="0"/>
      <w:spacing w:line="835" w:lineRule="exact"/>
    </w:pPr>
    <w:rPr>
      <w:rFonts w:ascii="Times New Roman" w:eastAsiaTheme="minorEastAsia" w:hAnsi="Times New Roman"/>
      <w:sz w:val="24"/>
    </w:rPr>
  </w:style>
  <w:style w:type="paragraph" w:customStyle="1" w:styleId="Style24">
    <w:name w:val="Style24"/>
    <w:basedOn w:val="Normln"/>
    <w:uiPriority w:val="99"/>
    <w:rsid w:val="00581926"/>
    <w:pPr>
      <w:widowControl w:val="0"/>
      <w:autoSpaceDE w:val="0"/>
      <w:autoSpaceDN w:val="0"/>
      <w:adjustRightInd w:val="0"/>
    </w:pPr>
    <w:rPr>
      <w:rFonts w:ascii="Times New Roman" w:eastAsiaTheme="minorEastAsia" w:hAnsi="Times New Roman"/>
      <w:sz w:val="24"/>
    </w:rPr>
  </w:style>
  <w:style w:type="paragraph" w:customStyle="1" w:styleId="Style25">
    <w:name w:val="Style25"/>
    <w:basedOn w:val="Normln"/>
    <w:uiPriority w:val="99"/>
    <w:rsid w:val="00581926"/>
    <w:pPr>
      <w:widowControl w:val="0"/>
      <w:autoSpaceDE w:val="0"/>
      <w:autoSpaceDN w:val="0"/>
      <w:adjustRightInd w:val="0"/>
      <w:jc w:val="left"/>
    </w:pPr>
    <w:rPr>
      <w:rFonts w:ascii="Times New Roman" w:eastAsiaTheme="minorEastAsia" w:hAnsi="Times New Roman"/>
      <w:sz w:val="24"/>
    </w:rPr>
  </w:style>
  <w:style w:type="paragraph" w:customStyle="1" w:styleId="Style26">
    <w:name w:val="Style26"/>
    <w:basedOn w:val="Normln"/>
    <w:uiPriority w:val="99"/>
    <w:rsid w:val="00581926"/>
    <w:pPr>
      <w:widowControl w:val="0"/>
      <w:autoSpaceDE w:val="0"/>
      <w:autoSpaceDN w:val="0"/>
      <w:adjustRightInd w:val="0"/>
      <w:spacing w:line="276" w:lineRule="exact"/>
      <w:jc w:val="right"/>
    </w:pPr>
    <w:rPr>
      <w:rFonts w:ascii="Times New Roman" w:eastAsiaTheme="minorEastAsia" w:hAnsi="Times New Roman"/>
      <w:sz w:val="24"/>
    </w:rPr>
  </w:style>
  <w:style w:type="paragraph" w:customStyle="1" w:styleId="Style27">
    <w:name w:val="Style27"/>
    <w:basedOn w:val="Normln"/>
    <w:uiPriority w:val="99"/>
    <w:rsid w:val="00581926"/>
    <w:pPr>
      <w:widowControl w:val="0"/>
      <w:autoSpaceDE w:val="0"/>
      <w:autoSpaceDN w:val="0"/>
      <w:adjustRightInd w:val="0"/>
      <w:spacing w:line="288" w:lineRule="exact"/>
      <w:ind w:hanging="274"/>
      <w:jc w:val="left"/>
    </w:pPr>
    <w:rPr>
      <w:rFonts w:ascii="Times New Roman" w:eastAsiaTheme="minorEastAsia" w:hAnsi="Times New Roman"/>
      <w:sz w:val="24"/>
    </w:rPr>
  </w:style>
  <w:style w:type="paragraph" w:customStyle="1" w:styleId="Style28">
    <w:name w:val="Style28"/>
    <w:basedOn w:val="Normln"/>
    <w:uiPriority w:val="99"/>
    <w:rsid w:val="00581926"/>
    <w:pPr>
      <w:widowControl w:val="0"/>
      <w:autoSpaceDE w:val="0"/>
      <w:autoSpaceDN w:val="0"/>
      <w:adjustRightInd w:val="0"/>
      <w:spacing w:line="278" w:lineRule="exact"/>
      <w:ind w:firstLine="355"/>
      <w:jc w:val="left"/>
    </w:pPr>
    <w:rPr>
      <w:rFonts w:ascii="Times New Roman" w:eastAsiaTheme="minorEastAsia" w:hAnsi="Times New Roman"/>
      <w:sz w:val="24"/>
    </w:rPr>
  </w:style>
  <w:style w:type="paragraph" w:customStyle="1" w:styleId="Style29">
    <w:name w:val="Style29"/>
    <w:basedOn w:val="Normln"/>
    <w:uiPriority w:val="99"/>
    <w:rsid w:val="00581926"/>
    <w:pPr>
      <w:widowControl w:val="0"/>
      <w:autoSpaceDE w:val="0"/>
      <w:autoSpaceDN w:val="0"/>
      <w:adjustRightInd w:val="0"/>
      <w:spacing w:line="278" w:lineRule="exact"/>
      <w:ind w:firstLine="149"/>
      <w:jc w:val="left"/>
    </w:pPr>
    <w:rPr>
      <w:rFonts w:ascii="Times New Roman" w:eastAsiaTheme="minorEastAsia" w:hAnsi="Times New Roman"/>
      <w:sz w:val="24"/>
    </w:rPr>
  </w:style>
  <w:style w:type="paragraph" w:customStyle="1" w:styleId="Style30">
    <w:name w:val="Style30"/>
    <w:basedOn w:val="Normln"/>
    <w:uiPriority w:val="99"/>
    <w:rsid w:val="00581926"/>
    <w:pPr>
      <w:widowControl w:val="0"/>
      <w:autoSpaceDE w:val="0"/>
      <w:autoSpaceDN w:val="0"/>
      <w:adjustRightInd w:val="0"/>
      <w:spacing w:line="274" w:lineRule="exact"/>
      <w:jc w:val="center"/>
    </w:pPr>
    <w:rPr>
      <w:rFonts w:ascii="Times New Roman" w:eastAsiaTheme="minorEastAsia" w:hAnsi="Times New Roman"/>
      <w:sz w:val="24"/>
    </w:rPr>
  </w:style>
  <w:style w:type="paragraph" w:customStyle="1" w:styleId="Style31">
    <w:name w:val="Style31"/>
    <w:basedOn w:val="Normln"/>
    <w:uiPriority w:val="99"/>
    <w:rsid w:val="00581926"/>
    <w:pPr>
      <w:widowControl w:val="0"/>
      <w:autoSpaceDE w:val="0"/>
      <w:autoSpaceDN w:val="0"/>
      <w:adjustRightInd w:val="0"/>
      <w:spacing w:line="288" w:lineRule="exact"/>
      <w:ind w:hanging="355"/>
      <w:jc w:val="left"/>
    </w:pPr>
    <w:rPr>
      <w:rFonts w:ascii="Times New Roman" w:eastAsiaTheme="minorEastAsia" w:hAnsi="Times New Roman"/>
      <w:sz w:val="24"/>
    </w:rPr>
  </w:style>
  <w:style w:type="paragraph" w:customStyle="1" w:styleId="Style32">
    <w:name w:val="Style32"/>
    <w:basedOn w:val="Normln"/>
    <w:uiPriority w:val="99"/>
    <w:rsid w:val="00581926"/>
    <w:pPr>
      <w:widowControl w:val="0"/>
      <w:autoSpaceDE w:val="0"/>
      <w:autoSpaceDN w:val="0"/>
      <w:adjustRightInd w:val="0"/>
      <w:spacing w:line="278" w:lineRule="exact"/>
      <w:ind w:firstLine="86"/>
      <w:jc w:val="left"/>
    </w:pPr>
    <w:rPr>
      <w:rFonts w:ascii="Times New Roman" w:eastAsiaTheme="minorEastAsia" w:hAnsi="Times New Roman"/>
      <w:sz w:val="24"/>
    </w:rPr>
  </w:style>
  <w:style w:type="paragraph" w:customStyle="1" w:styleId="Style33">
    <w:name w:val="Style33"/>
    <w:basedOn w:val="Normln"/>
    <w:uiPriority w:val="99"/>
    <w:rsid w:val="00581926"/>
    <w:pPr>
      <w:widowControl w:val="0"/>
      <w:autoSpaceDE w:val="0"/>
      <w:autoSpaceDN w:val="0"/>
      <w:adjustRightInd w:val="0"/>
      <w:spacing w:line="184" w:lineRule="exact"/>
      <w:jc w:val="left"/>
    </w:pPr>
    <w:rPr>
      <w:rFonts w:ascii="Times New Roman" w:eastAsiaTheme="minorEastAsia" w:hAnsi="Times New Roman"/>
      <w:sz w:val="24"/>
    </w:rPr>
  </w:style>
  <w:style w:type="paragraph" w:customStyle="1" w:styleId="Style34">
    <w:name w:val="Style34"/>
    <w:basedOn w:val="Normln"/>
    <w:uiPriority w:val="99"/>
    <w:rsid w:val="00581926"/>
    <w:pPr>
      <w:widowControl w:val="0"/>
      <w:autoSpaceDE w:val="0"/>
      <w:autoSpaceDN w:val="0"/>
      <w:adjustRightInd w:val="0"/>
      <w:spacing w:line="230" w:lineRule="exact"/>
      <w:jc w:val="center"/>
    </w:pPr>
    <w:rPr>
      <w:rFonts w:ascii="Times New Roman" w:eastAsiaTheme="minorEastAsia" w:hAnsi="Times New Roman"/>
      <w:sz w:val="24"/>
    </w:rPr>
  </w:style>
  <w:style w:type="paragraph" w:customStyle="1" w:styleId="Style35">
    <w:name w:val="Style35"/>
    <w:basedOn w:val="Normln"/>
    <w:uiPriority w:val="99"/>
    <w:rsid w:val="00581926"/>
    <w:pPr>
      <w:widowControl w:val="0"/>
      <w:autoSpaceDE w:val="0"/>
      <w:autoSpaceDN w:val="0"/>
      <w:adjustRightInd w:val="0"/>
      <w:spacing w:line="230" w:lineRule="exact"/>
      <w:ind w:firstLine="374"/>
      <w:jc w:val="left"/>
    </w:pPr>
    <w:rPr>
      <w:rFonts w:ascii="Times New Roman" w:eastAsiaTheme="minorEastAsia" w:hAnsi="Times New Roman"/>
      <w:sz w:val="24"/>
    </w:rPr>
  </w:style>
  <w:style w:type="paragraph" w:customStyle="1" w:styleId="Style36">
    <w:name w:val="Style36"/>
    <w:basedOn w:val="Normln"/>
    <w:uiPriority w:val="99"/>
    <w:rsid w:val="00581926"/>
    <w:pPr>
      <w:widowControl w:val="0"/>
      <w:autoSpaceDE w:val="0"/>
      <w:autoSpaceDN w:val="0"/>
      <w:adjustRightInd w:val="0"/>
      <w:spacing w:line="278" w:lineRule="exact"/>
      <w:jc w:val="left"/>
    </w:pPr>
    <w:rPr>
      <w:rFonts w:ascii="Times New Roman" w:eastAsiaTheme="minorEastAsia" w:hAnsi="Times New Roman"/>
      <w:sz w:val="24"/>
    </w:rPr>
  </w:style>
  <w:style w:type="paragraph" w:customStyle="1" w:styleId="Style37">
    <w:name w:val="Style37"/>
    <w:basedOn w:val="Normln"/>
    <w:uiPriority w:val="99"/>
    <w:rsid w:val="00581926"/>
    <w:pPr>
      <w:widowControl w:val="0"/>
      <w:autoSpaceDE w:val="0"/>
      <w:autoSpaceDN w:val="0"/>
      <w:adjustRightInd w:val="0"/>
      <w:spacing w:line="276" w:lineRule="exact"/>
      <w:jc w:val="right"/>
    </w:pPr>
    <w:rPr>
      <w:rFonts w:ascii="Times New Roman" w:eastAsiaTheme="minorEastAsia" w:hAnsi="Times New Roman"/>
      <w:sz w:val="24"/>
    </w:rPr>
  </w:style>
  <w:style w:type="paragraph" w:customStyle="1" w:styleId="Style38">
    <w:name w:val="Style38"/>
    <w:basedOn w:val="Normln"/>
    <w:uiPriority w:val="99"/>
    <w:rsid w:val="00581926"/>
    <w:pPr>
      <w:widowControl w:val="0"/>
      <w:autoSpaceDE w:val="0"/>
      <w:autoSpaceDN w:val="0"/>
      <w:adjustRightInd w:val="0"/>
      <w:spacing w:line="278" w:lineRule="exact"/>
      <w:jc w:val="center"/>
    </w:pPr>
    <w:rPr>
      <w:rFonts w:ascii="Times New Roman" w:eastAsiaTheme="minorEastAsia" w:hAnsi="Times New Roman"/>
      <w:sz w:val="24"/>
    </w:rPr>
  </w:style>
  <w:style w:type="paragraph" w:customStyle="1" w:styleId="Style39">
    <w:name w:val="Style39"/>
    <w:basedOn w:val="Normln"/>
    <w:uiPriority w:val="99"/>
    <w:rsid w:val="00581926"/>
    <w:pPr>
      <w:widowControl w:val="0"/>
      <w:autoSpaceDE w:val="0"/>
      <w:autoSpaceDN w:val="0"/>
      <w:adjustRightInd w:val="0"/>
      <w:jc w:val="left"/>
    </w:pPr>
    <w:rPr>
      <w:rFonts w:ascii="Times New Roman" w:eastAsiaTheme="minorEastAsia" w:hAnsi="Times New Roman"/>
      <w:sz w:val="24"/>
    </w:rPr>
  </w:style>
  <w:style w:type="paragraph" w:customStyle="1" w:styleId="Style40">
    <w:name w:val="Style40"/>
    <w:basedOn w:val="Normln"/>
    <w:uiPriority w:val="99"/>
    <w:rsid w:val="00581926"/>
    <w:pPr>
      <w:widowControl w:val="0"/>
      <w:autoSpaceDE w:val="0"/>
      <w:autoSpaceDN w:val="0"/>
      <w:adjustRightInd w:val="0"/>
      <w:spacing w:line="278" w:lineRule="exact"/>
      <w:ind w:hanging="355"/>
    </w:pPr>
    <w:rPr>
      <w:rFonts w:ascii="Times New Roman" w:eastAsiaTheme="minorEastAsia" w:hAnsi="Times New Roman"/>
      <w:sz w:val="24"/>
    </w:rPr>
  </w:style>
  <w:style w:type="character" w:customStyle="1" w:styleId="FontStyle42">
    <w:name w:val="Font Style42"/>
    <w:basedOn w:val="Standardnpsmoodstavce"/>
    <w:uiPriority w:val="99"/>
    <w:rsid w:val="00581926"/>
    <w:rPr>
      <w:rFonts w:ascii="Times New Roman" w:hAnsi="Times New Roman" w:cs="Times New Roman"/>
      <w:b/>
      <w:bCs/>
      <w:color w:val="000000"/>
      <w:sz w:val="28"/>
      <w:szCs w:val="28"/>
    </w:rPr>
  </w:style>
  <w:style w:type="character" w:customStyle="1" w:styleId="FontStyle43">
    <w:name w:val="Font Style43"/>
    <w:basedOn w:val="Standardnpsmoodstavce"/>
    <w:uiPriority w:val="99"/>
    <w:rsid w:val="00581926"/>
    <w:rPr>
      <w:rFonts w:ascii="Times New Roman" w:hAnsi="Times New Roman" w:cs="Times New Roman"/>
      <w:b/>
      <w:bCs/>
      <w:color w:val="000000"/>
      <w:sz w:val="18"/>
      <w:szCs w:val="18"/>
    </w:rPr>
  </w:style>
  <w:style w:type="character" w:customStyle="1" w:styleId="FontStyle44">
    <w:name w:val="Font Style44"/>
    <w:basedOn w:val="Standardnpsmoodstavce"/>
    <w:uiPriority w:val="99"/>
    <w:rsid w:val="00581926"/>
    <w:rPr>
      <w:rFonts w:ascii="Times New Roman" w:hAnsi="Times New Roman" w:cs="Times New Roman"/>
      <w:b/>
      <w:bCs/>
      <w:color w:val="000000"/>
      <w:sz w:val="14"/>
      <w:szCs w:val="14"/>
    </w:rPr>
  </w:style>
  <w:style w:type="character" w:customStyle="1" w:styleId="FontStyle45">
    <w:name w:val="Font Style45"/>
    <w:basedOn w:val="Standardnpsmoodstavce"/>
    <w:uiPriority w:val="99"/>
    <w:rsid w:val="00581926"/>
    <w:rPr>
      <w:rFonts w:ascii="Times New Roman" w:hAnsi="Times New Roman" w:cs="Times New Roman"/>
      <w:b/>
      <w:bCs/>
      <w:color w:val="000000"/>
      <w:sz w:val="18"/>
      <w:szCs w:val="18"/>
    </w:rPr>
  </w:style>
  <w:style w:type="character" w:customStyle="1" w:styleId="FontStyle46">
    <w:name w:val="Font Style46"/>
    <w:basedOn w:val="Standardnpsmoodstavce"/>
    <w:uiPriority w:val="99"/>
    <w:rsid w:val="00581926"/>
    <w:rPr>
      <w:rFonts w:ascii="Times New Roman" w:hAnsi="Times New Roman" w:cs="Times New Roman"/>
      <w:b/>
      <w:bCs/>
      <w:color w:val="000000"/>
      <w:sz w:val="20"/>
      <w:szCs w:val="20"/>
    </w:rPr>
  </w:style>
  <w:style w:type="character" w:customStyle="1" w:styleId="FontStyle47">
    <w:name w:val="Font Style47"/>
    <w:basedOn w:val="Standardnpsmoodstavce"/>
    <w:uiPriority w:val="99"/>
    <w:rsid w:val="00581926"/>
    <w:rPr>
      <w:rFonts w:ascii="Times New Roman" w:hAnsi="Times New Roman" w:cs="Times New Roman"/>
      <w:color w:val="000000"/>
      <w:sz w:val="26"/>
      <w:szCs w:val="26"/>
    </w:rPr>
  </w:style>
  <w:style w:type="character" w:customStyle="1" w:styleId="FontStyle48">
    <w:name w:val="Font Style48"/>
    <w:basedOn w:val="Standardnpsmoodstavce"/>
    <w:uiPriority w:val="99"/>
    <w:rsid w:val="00581926"/>
    <w:rPr>
      <w:rFonts w:ascii="Times New Roman" w:hAnsi="Times New Roman" w:cs="Times New Roman"/>
      <w:color w:val="000000"/>
      <w:sz w:val="26"/>
      <w:szCs w:val="26"/>
    </w:rPr>
  </w:style>
  <w:style w:type="character" w:customStyle="1" w:styleId="FontStyle49">
    <w:name w:val="Font Style49"/>
    <w:basedOn w:val="Standardnpsmoodstavce"/>
    <w:uiPriority w:val="99"/>
    <w:rsid w:val="00581926"/>
    <w:rPr>
      <w:rFonts w:ascii="Times New Roman" w:hAnsi="Times New Roman" w:cs="Times New Roman"/>
      <w:color w:val="000000"/>
      <w:sz w:val="30"/>
      <w:szCs w:val="30"/>
    </w:rPr>
  </w:style>
  <w:style w:type="character" w:customStyle="1" w:styleId="FontStyle50">
    <w:name w:val="Font Style50"/>
    <w:basedOn w:val="Standardnpsmoodstavce"/>
    <w:uiPriority w:val="99"/>
    <w:rsid w:val="00581926"/>
    <w:rPr>
      <w:rFonts w:ascii="Times New Roman" w:hAnsi="Times New Roman" w:cs="Times New Roman"/>
      <w:color w:val="000000"/>
      <w:sz w:val="14"/>
      <w:szCs w:val="14"/>
    </w:rPr>
  </w:style>
  <w:style w:type="character" w:customStyle="1" w:styleId="FontStyle51">
    <w:name w:val="Font Style51"/>
    <w:basedOn w:val="Standardnpsmoodstavce"/>
    <w:uiPriority w:val="99"/>
    <w:rsid w:val="00581926"/>
    <w:rPr>
      <w:rFonts w:ascii="Times New Roman" w:hAnsi="Times New Roman" w:cs="Times New Roman"/>
      <w:color w:val="000000"/>
      <w:sz w:val="18"/>
      <w:szCs w:val="18"/>
    </w:rPr>
  </w:style>
  <w:style w:type="character" w:customStyle="1" w:styleId="FontStyle52">
    <w:name w:val="Font Style52"/>
    <w:basedOn w:val="Standardnpsmoodstavce"/>
    <w:uiPriority w:val="99"/>
    <w:rsid w:val="00581926"/>
    <w:rPr>
      <w:rFonts w:ascii="Times New Roman" w:hAnsi="Times New Roman" w:cs="Times New Roman"/>
      <w:b/>
      <w:bCs/>
      <w:color w:val="000000"/>
      <w:sz w:val="22"/>
      <w:szCs w:val="22"/>
    </w:rPr>
  </w:style>
  <w:style w:type="character" w:customStyle="1" w:styleId="FontStyle53">
    <w:name w:val="Font Style53"/>
    <w:basedOn w:val="Standardnpsmoodstavce"/>
    <w:uiPriority w:val="99"/>
    <w:rsid w:val="00581926"/>
    <w:rPr>
      <w:rFonts w:ascii="Times New Roman" w:hAnsi="Times New Roman" w:cs="Times New Roman"/>
      <w:i/>
      <w:iCs/>
      <w:color w:val="000000"/>
      <w:sz w:val="22"/>
      <w:szCs w:val="22"/>
    </w:rPr>
  </w:style>
  <w:style w:type="character" w:customStyle="1" w:styleId="FontStyle54">
    <w:name w:val="Font Style54"/>
    <w:basedOn w:val="Standardnpsmoodstavce"/>
    <w:uiPriority w:val="99"/>
    <w:rsid w:val="00581926"/>
    <w:rPr>
      <w:rFonts w:ascii="Times New Roman" w:hAnsi="Times New Roman" w:cs="Times New Roman"/>
      <w:i/>
      <w:iCs/>
      <w:color w:val="000000"/>
      <w:sz w:val="22"/>
      <w:szCs w:val="22"/>
    </w:rPr>
  </w:style>
  <w:style w:type="character" w:customStyle="1" w:styleId="FontStyle55">
    <w:name w:val="Font Style55"/>
    <w:basedOn w:val="Standardnpsmoodstavce"/>
    <w:uiPriority w:val="99"/>
    <w:rsid w:val="00581926"/>
    <w:rPr>
      <w:rFonts w:ascii="Times New Roman" w:hAnsi="Times New Roman" w:cs="Times New Roman"/>
      <w:b/>
      <w:bCs/>
      <w:color w:val="000000"/>
      <w:sz w:val="38"/>
      <w:szCs w:val="38"/>
    </w:rPr>
  </w:style>
  <w:style w:type="character" w:customStyle="1" w:styleId="FontStyle56">
    <w:name w:val="Font Style56"/>
    <w:basedOn w:val="Standardnpsmoodstavce"/>
    <w:uiPriority w:val="99"/>
    <w:rsid w:val="00581926"/>
    <w:rPr>
      <w:rFonts w:ascii="Times New Roman" w:hAnsi="Times New Roman" w:cs="Times New Roman"/>
      <w:b/>
      <w:bCs/>
      <w:color w:val="000000"/>
      <w:sz w:val="22"/>
      <w:szCs w:val="22"/>
    </w:rPr>
  </w:style>
  <w:style w:type="character" w:customStyle="1" w:styleId="FontStyle57">
    <w:name w:val="Font Style57"/>
    <w:basedOn w:val="Standardnpsmoodstavce"/>
    <w:uiPriority w:val="99"/>
    <w:rsid w:val="00581926"/>
    <w:rPr>
      <w:rFonts w:ascii="Times New Roman" w:hAnsi="Times New Roman" w:cs="Times New Roman"/>
      <w:b/>
      <w:bCs/>
      <w:color w:val="000000"/>
      <w:sz w:val="40"/>
      <w:szCs w:val="40"/>
    </w:rPr>
  </w:style>
  <w:style w:type="character" w:customStyle="1" w:styleId="FontStyle58">
    <w:name w:val="Font Style58"/>
    <w:basedOn w:val="Standardnpsmoodstavce"/>
    <w:uiPriority w:val="99"/>
    <w:rsid w:val="00581926"/>
    <w:rPr>
      <w:rFonts w:ascii="Times New Roman" w:hAnsi="Times New Roman" w:cs="Times New Roman"/>
      <w:color w:val="000000"/>
      <w:sz w:val="22"/>
      <w:szCs w:val="22"/>
    </w:rPr>
  </w:style>
  <w:style w:type="paragraph" w:styleId="Zhlav">
    <w:name w:val="header"/>
    <w:basedOn w:val="Normln"/>
    <w:link w:val="ZhlavChar"/>
    <w:unhideWhenUsed/>
    <w:rsid w:val="00F8153E"/>
    <w:pPr>
      <w:tabs>
        <w:tab w:val="center" w:pos="4536"/>
        <w:tab w:val="right" w:pos="9072"/>
      </w:tabs>
    </w:pPr>
  </w:style>
  <w:style w:type="character" w:customStyle="1" w:styleId="ZhlavChar">
    <w:name w:val="Záhlaví Char"/>
    <w:basedOn w:val="Standardnpsmoodstavce"/>
    <w:link w:val="Zhlav"/>
    <w:rsid w:val="00F8153E"/>
    <w:rPr>
      <w:rFonts w:ascii="Arial" w:hAnsi="Arial"/>
      <w:sz w:val="22"/>
      <w:szCs w:val="24"/>
    </w:rPr>
  </w:style>
  <w:style w:type="paragraph" w:styleId="Zpat">
    <w:name w:val="footer"/>
    <w:basedOn w:val="Normln"/>
    <w:link w:val="ZpatChar"/>
    <w:unhideWhenUsed/>
    <w:rsid w:val="00F8153E"/>
    <w:pPr>
      <w:tabs>
        <w:tab w:val="center" w:pos="4536"/>
        <w:tab w:val="right" w:pos="9072"/>
      </w:tabs>
    </w:pPr>
  </w:style>
  <w:style w:type="character" w:customStyle="1" w:styleId="ZpatChar">
    <w:name w:val="Zápatí Char"/>
    <w:basedOn w:val="Standardnpsmoodstavce"/>
    <w:link w:val="Zpat"/>
    <w:rsid w:val="00F8153E"/>
    <w:rPr>
      <w:rFonts w:ascii="Arial" w:hAnsi="Arial"/>
      <w:sz w:val="22"/>
      <w:szCs w:val="24"/>
    </w:rPr>
  </w:style>
  <w:style w:type="paragraph" w:styleId="Nadpisobsahu">
    <w:name w:val="TOC Heading"/>
    <w:basedOn w:val="Nadpis1"/>
    <w:next w:val="Normln"/>
    <w:uiPriority w:val="39"/>
    <w:unhideWhenUsed/>
    <w:qFormat/>
    <w:rsid w:val="00353DAC"/>
    <w:pPr>
      <w:keepNext/>
      <w:keepLines/>
      <w:widowControl/>
      <w:numPr>
        <w:numId w:val="0"/>
      </w:numPr>
      <w:spacing w:before="240" w:after="0" w:line="259" w:lineRule="auto"/>
      <w:outlineLvl w:val="9"/>
    </w:pPr>
    <w:rPr>
      <w:rFonts w:asciiTheme="majorHAnsi" w:eastAsiaTheme="majorEastAsia" w:hAnsiTheme="majorHAnsi" w:cstheme="majorBidi"/>
      <w:b w:val="0"/>
      <w:noProof w:val="0"/>
      <w:color w:val="365F91" w:themeColor="accent1" w:themeShade="BF"/>
      <w:szCs w:val="32"/>
    </w:rPr>
  </w:style>
  <w:style w:type="paragraph" w:styleId="Textbubliny">
    <w:name w:val="Balloon Text"/>
    <w:basedOn w:val="Normln"/>
    <w:link w:val="TextbublinyChar"/>
    <w:rsid w:val="00EB71DC"/>
    <w:rPr>
      <w:rFonts w:ascii="Tahoma" w:hAnsi="Tahoma" w:cs="Tahoma"/>
      <w:sz w:val="16"/>
      <w:szCs w:val="16"/>
    </w:rPr>
  </w:style>
  <w:style w:type="character" w:customStyle="1" w:styleId="TextbublinyChar">
    <w:name w:val="Text bubliny Char"/>
    <w:basedOn w:val="Standardnpsmoodstavce"/>
    <w:link w:val="Textbubliny"/>
    <w:rsid w:val="00EB71DC"/>
    <w:rPr>
      <w:rFonts w:ascii="Tahoma" w:hAnsi="Tahoma" w:cs="Tahoma"/>
      <w:sz w:val="16"/>
      <w:szCs w:val="16"/>
    </w:rPr>
  </w:style>
  <w:style w:type="character" w:customStyle="1" w:styleId="CharStyle15">
    <w:name w:val="Char Style 15"/>
    <w:link w:val="Style140"/>
    <w:uiPriority w:val="99"/>
    <w:locked/>
    <w:rsid w:val="00EB71DC"/>
    <w:rPr>
      <w:rFonts w:ascii="Arial" w:hAnsi="Arial" w:cs="Arial"/>
      <w:b/>
      <w:bCs/>
      <w:sz w:val="31"/>
      <w:szCs w:val="31"/>
      <w:shd w:val="clear" w:color="auto" w:fill="FFFFFF"/>
    </w:rPr>
  </w:style>
  <w:style w:type="paragraph" w:customStyle="1" w:styleId="Style140">
    <w:name w:val="Style 14"/>
    <w:basedOn w:val="Normln"/>
    <w:link w:val="CharStyle15"/>
    <w:uiPriority w:val="99"/>
    <w:rsid w:val="00EB71DC"/>
    <w:pPr>
      <w:widowControl w:val="0"/>
      <w:shd w:val="clear" w:color="auto" w:fill="FFFFFF"/>
      <w:spacing w:after="240" w:line="240" w:lineRule="atLeast"/>
      <w:ind w:hanging="700"/>
      <w:outlineLvl w:val="1"/>
    </w:pPr>
    <w:rPr>
      <w:rFonts w:cs="Arial"/>
      <w:b/>
      <w:bCs/>
      <w:sz w:val="31"/>
      <w:szCs w:val="31"/>
    </w:rPr>
  </w:style>
  <w:style w:type="character" w:customStyle="1" w:styleId="CharStyle17">
    <w:name w:val="Char Style 17"/>
    <w:link w:val="Style160"/>
    <w:uiPriority w:val="99"/>
    <w:locked/>
    <w:rsid w:val="00EB71DC"/>
    <w:rPr>
      <w:rFonts w:ascii="Arial" w:hAnsi="Arial" w:cs="Arial"/>
      <w:b/>
      <w:bCs/>
      <w:sz w:val="28"/>
      <w:szCs w:val="28"/>
      <w:shd w:val="clear" w:color="auto" w:fill="FFFFFF"/>
    </w:rPr>
  </w:style>
  <w:style w:type="paragraph" w:customStyle="1" w:styleId="Style160">
    <w:name w:val="Style 16"/>
    <w:basedOn w:val="Normln"/>
    <w:link w:val="CharStyle17"/>
    <w:uiPriority w:val="99"/>
    <w:rsid w:val="00EB71DC"/>
    <w:pPr>
      <w:widowControl w:val="0"/>
      <w:shd w:val="clear" w:color="auto" w:fill="FFFFFF"/>
      <w:spacing w:before="240" w:after="240" w:line="240" w:lineRule="atLeast"/>
      <w:ind w:hanging="720"/>
      <w:outlineLvl w:val="2"/>
    </w:pPr>
    <w:rPr>
      <w:rFonts w:cs="Arial"/>
      <w:b/>
      <w:bCs/>
      <w:sz w:val="28"/>
      <w:szCs w:val="28"/>
    </w:rPr>
  </w:style>
  <w:style w:type="character" w:customStyle="1" w:styleId="CharStyle19">
    <w:name w:val="Char Style 19"/>
    <w:link w:val="Style180"/>
    <w:uiPriority w:val="99"/>
    <w:locked/>
    <w:rsid w:val="00EB71DC"/>
    <w:rPr>
      <w:rFonts w:ascii="Arial" w:hAnsi="Arial" w:cs="Arial"/>
      <w:sz w:val="22"/>
      <w:szCs w:val="22"/>
      <w:shd w:val="clear" w:color="auto" w:fill="FFFFFF"/>
    </w:rPr>
  </w:style>
  <w:style w:type="paragraph" w:customStyle="1" w:styleId="Style180">
    <w:name w:val="Style 18"/>
    <w:basedOn w:val="Normln"/>
    <w:link w:val="CharStyle19"/>
    <w:uiPriority w:val="99"/>
    <w:rsid w:val="00EB71DC"/>
    <w:pPr>
      <w:widowControl w:val="0"/>
      <w:shd w:val="clear" w:color="auto" w:fill="FFFFFF"/>
      <w:spacing w:before="240" w:line="250" w:lineRule="exact"/>
      <w:ind w:hanging="760"/>
      <w:jc w:val="left"/>
    </w:pPr>
    <w:rPr>
      <w:rFonts w:cs="Arial"/>
      <w:szCs w:val="22"/>
    </w:rPr>
  </w:style>
  <w:style w:type="paragraph" w:styleId="Obsah2">
    <w:name w:val="toc 2"/>
    <w:basedOn w:val="Normln"/>
    <w:next w:val="Normln"/>
    <w:autoRedefine/>
    <w:uiPriority w:val="39"/>
    <w:unhideWhenUsed/>
    <w:rsid w:val="00EB71DC"/>
    <w:pPr>
      <w:spacing w:after="100"/>
      <w:ind w:left="220"/>
    </w:pPr>
  </w:style>
  <w:style w:type="paragraph" w:styleId="Obsah3">
    <w:name w:val="toc 3"/>
    <w:basedOn w:val="Normln"/>
    <w:next w:val="Normln"/>
    <w:autoRedefine/>
    <w:uiPriority w:val="39"/>
    <w:unhideWhenUsed/>
    <w:rsid w:val="00EB71DC"/>
    <w:pPr>
      <w:spacing w:after="100"/>
      <w:ind w:left="440"/>
    </w:pPr>
  </w:style>
  <w:style w:type="character" w:styleId="Hypertextovodkaz">
    <w:name w:val="Hyperlink"/>
    <w:basedOn w:val="Standardnpsmoodstavce"/>
    <w:uiPriority w:val="99"/>
    <w:unhideWhenUsed/>
    <w:rsid w:val="00EB71DC"/>
    <w:rPr>
      <w:color w:val="0000FF" w:themeColor="hyperlink"/>
      <w:u w:val="single"/>
    </w:rPr>
  </w:style>
  <w:style w:type="paragraph" w:styleId="Zkladntext">
    <w:name w:val="Body Text"/>
    <w:aliases w:val="Standard paragraph"/>
    <w:basedOn w:val="Normln"/>
    <w:link w:val="ZkladntextChar"/>
    <w:rsid w:val="00D70F0E"/>
    <w:pPr>
      <w:jc w:val="center"/>
    </w:pPr>
    <w:rPr>
      <w:rFonts w:ascii="Times New Roman" w:hAnsi="Times New Roman"/>
      <w:b/>
      <w:i/>
      <w:sz w:val="36"/>
      <w:szCs w:val="20"/>
      <w:u w:val="single"/>
    </w:rPr>
  </w:style>
  <w:style w:type="character" w:customStyle="1" w:styleId="ZkladntextChar">
    <w:name w:val="Základní text Char"/>
    <w:aliases w:val="Standard paragraph Char"/>
    <w:basedOn w:val="Standardnpsmoodstavce"/>
    <w:link w:val="Zkladntext"/>
    <w:rsid w:val="00D70F0E"/>
    <w:rPr>
      <w:b/>
      <w:i/>
      <w:sz w:val="36"/>
      <w:u w:val="single"/>
    </w:rPr>
  </w:style>
  <w:style w:type="paragraph" w:styleId="Odstavecseseznamem">
    <w:name w:val="List Paragraph"/>
    <w:basedOn w:val="Normln"/>
    <w:uiPriority w:val="34"/>
    <w:qFormat/>
    <w:rsid w:val="00941E12"/>
    <w:pPr>
      <w:ind w:left="720"/>
      <w:contextualSpacing/>
    </w:pPr>
  </w:style>
  <w:style w:type="paragraph" w:styleId="Obsah1">
    <w:name w:val="toc 1"/>
    <w:basedOn w:val="Normln"/>
    <w:next w:val="Normln"/>
    <w:autoRedefine/>
    <w:uiPriority w:val="39"/>
    <w:unhideWhenUsed/>
    <w:rsid w:val="00941E12"/>
    <w:pPr>
      <w:spacing w:after="100"/>
    </w:pPr>
  </w:style>
  <w:style w:type="character" w:customStyle="1" w:styleId="CharStyle3">
    <w:name w:val="Char Style 3"/>
    <w:link w:val="Style2a"/>
    <w:uiPriority w:val="99"/>
    <w:locked/>
    <w:rsid w:val="00843B88"/>
    <w:rPr>
      <w:rFonts w:ascii="Arial" w:hAnsi="Arial" w:cs="Arial"/>
      <w:b/>
      <w:bCs/>
      <w:sz w:val="22"/>
      <w:szCs w:val="22"/>
      <w:shd w:val="clear" w:color="auto" w:fill="FFFFFF"/>
    </w:rPr>
  </w:style>
  <w:style w:type="paragraph" w:customStyle="1" w:styleId="Style2a">
    <w:name w:val="Style 2"/>
    <w:basedOn w:val="Normln"/>
    <w:link w:val="CharStyle3"/>
    <w:uiPriority w:val="99"/>
    <w:rsid w:val="00843B88"/>
    <w:pPr>
      <w:widowControl w:val="0"/>
      <w:shd w:val="clear" w:color="auto" w:fill="FFFFFF"/>
      <w:spacing w:after="2340" w:line="240" w:lineRule="atLeast"/>
      <w:ind w:hanging="720"/>
      <w:jc w:val="left"/>
    </w:pPr>
    <w:rPr>
      <w:rFonts w:cs="Arial"/>
      <w:b/>
      <w:bCs/>
      <w:szCs w:val="22"/>
    </w:rPr>
  </w:style>
  <w:style w:type="character" w:customStyle="1" w:styleId="CharStyle26">
    <w:name w:val="Char Style 26"/>
    <w:link w:val="Style250"/>
    <w:uiPriority w:val="99"/>
    <w:rsid w:val="00843B88"/>
    <w:rPr>
      <w:rFonts w:ascii="Arial" w:hAnsi="Arial" w:cs="Arial" w:hint="default"/>
      <w:sz w:val="22"/>
      <w:szCs w:val="22"/>
      <w:u w:val="single"/>
    </w:rPr>
  </w:style>
  <w:style w:type="character" w:customStyle="1" w:styleId="CharStyle28">
    <w:name w:val="Char Style 28"/>
    <w:uiPriority w:val="99"/>
    <w:rsid w:val="00843B88"/>
    <w:rPr>
      <w:rFonts w:ascii="Arial" w:hAnsi="Arial" w:cs="Arial" w:hint="default"/>
      <w:sz w:val="22"/>
      <w:szCs w:val="22"/>
      <w:u w:val="single"/>
    </w:rPr>
  </w:style>
  <w:style w:type="character" w:customStyle="1" w:styleId="CharStyle34">
    <w:name w:val="Char Style 34"/>
    <w:uiPriority w:val="99"/>
    <w:rsid w:val="00B20B41"/>
    <w:rPr>
      <w:rFonts w:ascii="Arial" w:hAnsi="Arial" w:cs="Arial"/>
      <w:b/>
      <w:bCs/>
      <w:sz w:val="22"/>
      <w:szCs w:val="22"/>
      <w:u w:val="none"/>
    </w:rPr>
  </w:style>
  <w:style w:type="character" w:customStyle="1" w:styleId="CharStyle32">
    <w:name w:val="Char Style 32"/>
    <w:uiPriority w:val="99"/>
    <w:rsid w:val="008379B8"/>
    <w:rPr>
      <w:rFonts w:ascii="Arial" w:hAnsi="Arial" w:cs="Arial"/>
      <w:sz w:val="22"/>
      <w:szCs w:val="22"/>
      <w:u w:val="single"/>
    </w:rPr>
  </w:style>
  <w:style w:type="character" w:customStyle="1" w:styleId="CharStyle41">
    <w:name w:val="Char Style 41"/>
    <w:uiPriority w:val="99"/>
    <w:rsid w:val="00DC2B11"/>
    <w:rPr>
      <w:rFonts w:ascii="Arial" w:hAnsi="Arial" w:cs="Arial"/>
      <w:b/>
      <w:bCs/>
      <w:sz w:val="22"/>
      <w:szCs w:val="22"/>
      <w:u w:val="none"/>
    </w:rPr>
  </w:style>
  <w:style w:type="character" w:customStyle="1" w:styleId="CharStyle42">
    <w:name w:val="Char Style 42"/>
    <w:uiPriority w:val="99"/>
    <w:rsid w:val="00DC2B11"/>
    <w:rPr>
      <w:rFonts w:ascii="Arial" w:hAnsi="Arial" w:cs="Arial"/>
      <w:sz w:val="22"/>
      <w:szCs w:val="22"/>
      <w:u w:val="single"/>
    </w:rPr>
  </w:style>
  <w:style w:type="character" w:customStyle="1" w:styleId="CharStyle49">
    <w:name w:val="Char Style 49"/>
    <w:uiPriority w:val="99"/>
    <w:rsid w:val="00612F0D"/>
    <w:rPr>
      <w:rFonts w:ascii="Arial" w:hAnsi="Arial" w:cs="Arial"/>
      <w:b/>
      <w:bCs/>
      <w:sz w:val="22"/>
      <w:szCs w:val="22"/>
      <w:u w:val="none"/>
    </w:rPr>
  </w:style>
  <w:style w:type="character" w:customStyle="1" w:styleId="CharStyle51">
    <w:name w:val="Char Style 51"/>
    <w:uiPriority w:val="99"/>
    <w:rsid w:val="00913E50"/>
    <w:rPr>
      <w:rFonts w:ascii="Arial" w:hAnsi="Arial" w:cs="Arial"/>
      <w:b w:val="0"/>
      <w:bCs w:val="0"/>
      <w:sz w:val="22"/>
      <w:szCs w:val="22"/>
      <w:u w:val="none"/>
    </w:rPr>
  </w:style>
  <w:style w:type="character" w:customStyle="1" w:styleId="CharStyle52">
    <w:name w:val="Char Style 52"/>
    <w:uiPriority w:val="99"/>
    <w:rsid w:val="00913E50"/>
    <w:rPr>
      <w:rFonts w:ascii="Arial" w:hAnsi="Arial" w:cs="Arial"/>
      <w:b/>
      <w:bCs/>
      <w:sz w:val="22"/>
      <w:szCs w:val="22"/>
      <w:u w:val="none"/>
    </w:rPr>
  </w:style>
  <w:style w:type="character" w:customStyle="1" w:styleId="CharStyle54">
    <w:name w:val="Char Style 54"/>
    <w:uiPriority w:val="99"/>
    <w:rsid w:val="00913E50"/>
    <w:rPr>
      <w:rFonts w:ascii="Arial" w:hAnsi="Arial" w:cs="Arial"/>
      <w:sz w:val="22"/>
      <w:szCs w:val="22"/>
      <w:u w:val="single"/>
    </w:rPr>
  </w:style>
  <w:style w:type="character" w:customStyle="1" w:styleId="CharStyle11">
    <w:name w:val="Char Style 11"/>
    <w:basedOn w:val="Standardnpsmoodstavce"/>
    <w:link w:val="Style100"/>
    <w:uiPriority w:val="99"/>
    <w:locked/>
    <w:rsid w:val="00030D49"/>
    <w:rPr>
      <w:rFonts w:ascii="Arial" w:hAnsi="Arial" w:cs="Arial"/>
      <w:sz w:val="22"/>
      <w:szCs w:val="22"/>
      <w:shd w:val="clear" w:color="auto" w:fill="FFFFFF"/>
    </w:rPr>
  </w:style>
  <w:style w:type="paragraph" w:customStyle="1" w:styleId="Style100">
    <w:name w:val="Style 10"/>
    <w:basedOn w:val="Normln"/>
    <w:link w:val="CharStyle11"/>
    <w:uiPriority w:val="99"/>
    <w:rsid w:val="00030D49"/>
    <w:pPr>
      <w:widowControl w:val="0"/>
      <w:shd w:val="clear" w:color="auto" w:fill="FFFFFF"/>
      <w:spacing w:before="60" w:after="180" w:line="240" w:lineRule="atLeast"/>
      <w:ind w:hanging="360"/>
      <w:jc w:val="left"/>
    </w:pPr>
    <w:rPr>
      <w:rFonts w:cs="Arial"/>
      <w:szCs w:val="22"/>
    </w:rPr>
  </w:style>
  <w:style w:type="character" w:customStyle="1" w:styleId="CharStyle18">
    <w:name w:val="Char Style 18"/>
    <w:basedOn w:val="CharStyle11"/>
    <w:uiPriority w:val="99"/>
    <w:rsid w:val="004E3594"/>
    <w:rPr>
      <w:rFonts w:ascii="Arial" w:hAnsi="Arial" w:cs="Arial"/>
      <w:b/>
      <w:bCs/>
      <w:sz w:val="22"/>
      <w:szCs w:val="22"/>
      <w:u w:val="none"/>
      <w:shd w:val="clear" w:color="auto" w:fill="FFFFFF"/>
    </w:rPr>
  </w:style>
  <w:style w:type="character" w:styleId="Odkaznakoment">
    <w:name w:val="annotation reference"/>
    <w:basedOn w:val="Standardnpsmoodstavce"/>
    <w:semiHidden/>
    <w:unhideWhenUsed/>
    <w:rsid w:val="00936D53"/>
    <w:rPr>
      <w:sz w:val="16"/>
      <w:szCs w:val="16"/>
    </w:rPr>
  </w:style>
  <w:style w:type="paragraph" w:styleId="Textkomente">
    <w:name w:val="annotation text"/>
    <w:basedOn w:val="Normln"/>
    <w:link w:val="TextkomenteChar"/>
    <w:semiHidden/>
    <w:unhideWhenUsed/>
    <w:rsid w:val="00936D53"/>
    <w:rPr>
      <w:sz w:val="20"/>
      <w:szCs w:val="20"/>
    </w:rPr>
  </w:style>
  <w:style w:type="character" w:customStyle="1" w:styleId="TextkomenteChar">
    <w:name w:val="Text komentáře Char"/>
    <w:basedOn w:val="Standardnpsmoodstavce"/>
    <w:link w:val="Textkomente"/>
    <w:semiHidden/>
    <w:rsid w:val="00936D53"/>
    <w:rPr>
      <w:rFonts w:ascii="Arial" w:hAnsi="Arial"/>
    </w:rPr>
  </w:style>
  <w:style w:type="paragraph" w:styleId="Pedmtkomente">
    <w:name w:val="annotation subject"/>
    <w:basedOn w:val="Textkomente"/>
    <w:next w:val="Textkomente"/>
    <w:link w:val="PedmtkomenteChar"/>
    <w:semiHidden/>
    <w:unhideWhenUsed/>
    <w:rsid w:val="00936D53"/>
    <w:rPr>
      <w:b/>
      <w:bCs/>
    </w:rPr>
  </w:style>
  <w:style w:type="character" w:customStyle="1" w:styleId="PedmtkomenteChar">
    <w:name w:val="Předmět komentáře Char"/>
    <w:basedOn w:val="TextkomenteChar"/>
    <w:link w:val="Pedmtkomente"/>
    <w:semiHidden/>
    <w:rsid w:val="00936D53"/>
    <w:rPr>
      <w:rFonts w:ascii="Arial" w:hAnsi="Arial"/>
      <w:b/>
      <w:bCs/>
    </w:rPr>
  </w:style>
  <w:style w:type="character" w:customStyle="1" w:styleId="CharStyle61">
    <w:name w:val="Char Style 61"/>
    <w:uiPriority w:val="99"/>
    <w:rsid w:val="00A552C0"/>
    <w:rPr>
      <w:rFonts w:ascii="Arial" w:hAnsi="Arial" w:cs="Arial"/>
      <w:i w:val="0"/>
      <w:iCs w:val="0"/>
      <w:sz w:val="22"/>
      <w:szCs w:val="22"/>
      <w:u w:val="none"/>
    </w:rPr>
  </w:style>
  <w:style w:type="character" w:customStyle="1" w:styleId="CharStyle62">
    <w:name w:val="Char Style 62"/>
    <w:uiPriority w:val="99"/>
    <w:rsid w:val="00A552C0"/>
    <w:rPr>
      <w:rFonts w:ascii="Arial" w:hAnsi="Arial" w:cs="Arial"/>
      <w:i w:val="0"/>
      <w:iCs w:val="0"/>
      <w:sz w:val="22"/>
      <w:szCs w:val="22"/>
      <w:u w:val="none"/>
    </w:rPr>
  </w:style>
  <w:style w:type="paragraph" w:styleId="Obsah4">
    <w:name w:val="toc 4"/>
    <w:basedOn w:val="Normln"/>
    <w:next w:val="Normln"/>
    <w:autoRedefine/>
    <w:uiPriority w:val="39"/>
    <w:unhideWhenUsed/>
    <w:rsid w:val="00934949"/>
    <w:pPr>
      <w:spacing w:after="100" w:line="259" w:lineRule="auto"/>
      <w:ind w:left="660"/>
      <w:jc w:val="left"/>
    </w:pPr>
    <w:rPr>
      <w:rFonts w:asciiTheme="minorHAnsi" w:eastAsiaTheme="minorEastAsia" w:hAnsiTheme="minorHAnsi" w:cstheme="minorBidi"/>
      <w:szCs w:val="22"/>
    </w:rPr>
  </w:style>
  <w:style w:type="paragraph" w:styleId="Obsah5">
    <w:name w:val="toc 5"/>
    <w:basedOn w:val="Normln"/>
    <w:next w:val="Normln"/>
    <w:autoRedefine/>
    <w:uiPriority w:val="39"/>
    <w:unhideWhenUsed/>
    <w:rsid w:val="00934949"/>
    <w:pPr>
      <w:spacing w:after="100" w:line="259" w:lineRule="auto"/>
      <w:ind w:left="880"/>
      <w:jc w:val="left"/>
    </w:pPr>
    <w:rPr>
      <w:rFonts w:asciiTheme="minorHAnsi" w:eastAsiaTheme="minorEastAsia" w:hAnsiTheme="minorHAnsi" w:cstheme="minorBidi"/>
      <w:szCs w:val="22"/>
    </w:rPr>
  </w:style>
  <w:style w:type="paragraph" w:styleId="Obsah6">
    <w:name w:val="toc 6"/>
    <w:basedOn w:val="Normln"/>
    <w:next w:val="Normln"/>
    <w:autoRedefine/>
    <w:uiPriority w:val="39"/>
    <w:unhideWhenUsed/>
    <w:rsid w:val="00934949"/>
    <w:pPr>
      <w:spacing w:after="100" w:line="259" w:lineRule="auto"/>
      <w:ind w:left="1100"/>
      <w:jc w:val="left"/>
    </w:pPr>
    <w:rPr>
      <w:rFonts w:asciiTheme="minorHAnsi" w:eastAsiaTheme="minorEastAsia" w:hAnsiTheme="minorHAnsi" w:cstheme="minorBidi"/>
      <w:szCs w:val="22"/>
    </w:rPr>
  </w:style>
  <w:style w:type="paragraph" w:styleId="Obsah7">
    <w:name w:val="toc 7"/>
    <w:basedOn w:val="Normln"/>
    <w:next w:val="Normln"/>
    <w:autoRedefine/>
    <w:uiPriority w:val="39"/>
    <w:unhideWhenUsed/>
    <w:rsid w:val="00934949"/>
    <w:pPr>
      <w:spacing w:after="100" w:line="259" w:lineRule="auto"/>
      <w:ind w:left="1320"/>
      <w:jc w:val="left"/>
    </w:pPr>
    <w:rPr>
      <w:rFonts w:asciiTheme="minorHAnsi" w:eastAsiaTheme="minorEastAsia" w:hAnsiTheme="minorHAnsi" w:cstheme="minorBidi"/>
      <w:szCs w:val="22"/>
    </w:rPr>
  </w:style>
  <w:style w:type="paragraph" w:styleId="Obsah8">
    <w:name w:val="toc 8"/>
    <w:basedOn w:val="Normln"/>
    <w:next w:val="Normln"/>
    <w:autoRedefine/>
    <w:uiPriority w:val="39"/>
    <w:unhideWhenUsed/>
    <w:rsid w:val="00934949"/>
    <w:pPr>
      <w:spacing w:after="100" w:line="259" w:lineRule="auto"/>
      <w:ind w:left="1540"/>
      <w:jc w:val="left"/>
    </w:pPr>
    <w:rPr>
      <w:rFonts w:asciiTheme="minorHAnsi" w:eastAsiaTheme="minorEastAsia" w:hAnsiTheme="minorHAnsi" w:cstheme="minorBidi"/>
      <w:szCs w:val="22"/>
    </w:rPr>
  </w:style>
  <w:style w:type="paragraph" w:styleId="Obsah9">
    <w:name w:val="toc 9"/>
    <w:basedOn w:val="Normln"/>
    <w:next w:val="Normln"/>
    <w:autoRedefine/>
    <w:uiPriority w:val="39"/>
    <w:unhideWhenUsed/>
    <w:rsid w:val="00934949"/>
    <w:pPr>
      <w:spacing w:after="100" w:line="259" w:lineRule="auto"/>
      <w:ind w:left="1760"/>
      <w:jc w:val="left"/>
    </w:pPr>
    <w:rPr>
      <w:rFonts w:asciiTheme="minorHAnsi" w:eastAsiaTheme="minorEastAsia" w:hAnsiTheme="minorHAnsi" w:cstheme="minorBidi"/>
      <w:szCs w:val="22"/>
    </w:rPr>
  </w:style>
  <w:style w:type="character" w:styleId="Nevyeenzmnka">
    <w:name w:val="Unresolved Mention"/>
    <w:basedOn w:val="Standardnpsmoodstavce"/>
    <w:uiPriority w:val="99"/>
    <w:semiHidden/>
    <w:unhideWhenUsed/>
    <w:rsid w:val="00934949"/>
    <w:rPr>
      <w:color w:val="808080"/>
      <w:shd w:val="clear" w:color="auto" w:fill="E6E6E6"/>
    </w:rPr>
  </w:style>
  <w:style w:type="character" w:customStyle="1" w:styleId="CharStyle22">
    <w:name w:val="Char Style 22"/>
    <w:basedOn w:val="Standardnpsmoodstavce"/>
    <w:uiPriority w:val="99"/>
    <w:locked/>
    <w:rsid w:val="005B06E6"/>
    <w:rPr>
      <w:rFonts w:ascii="Arial" w:hAnsi="Arial" w:cs="Arial"/>
      <w:shd w:val="clear" w:color="auto" w:fill="FFFFFF"/>
    </w:rPr>
  </w:style>
  <w:style w:type="character" w:customStyle="1" w:styleId="CharStyle23">
    <w:name w:val="Char Style 23"/>
    <w:basedOn w:val="Standardnpsmoodstavce"/>
    <w:uiPriority w:val="99"/>
    <w:rsid w:val="005B06E6"/>
    <w:rPr>
      <w:rFonts w:ascii="Arial" w:hAnsi="Arial" w:cs="Arial" w:hint="default"/>
      <w:u w:val="single"/>
    </w:rPr>
  </w:style>
  <w:style w:type="paragraph" w:customStyle="1" w:styleId="Style250">
    <w:name w:val="Style 25"/>
    <w:basedOn w:val="Normln"/>
    <w:link w:val="CharStyle26"/>
    <w:uiPriority w:val="99"/>
    <w:rsid w:val="005B06E6"/>
    <w:pPr>
      <w:shd w:val="clear" w:color="auto" w:fill="FFFFFF"/>
      <w:spacing w:before="120" w:after="120" w:line="240" w:lineRule="atLeast"/>
      <w:ind w:hanging="440"/>
    </w:pPr>
    <w:rPr>
      <w:rFonts w:cs="Arial"/>
      <w:szCs w:val="22"/>
      <w:u w:val="single"/>
    </w:rPr>
  </w:style>
  <w:style w:type="character" w:customStyle="1" w:styleId="CharStyle30">
    <w:name w:val="Char Style 30"/>
    <w:basedOn w:val="Standardnpsmoodstavce"/>
    <w:link w:val="Style290"/>
    <w:uiPriority w:val="99"/>
    <w:locked/>
    <w:rsid w:val="00E1546E"/>
    <w:rPr>
      <w:rFonts w:ascii="Arial" w:hAnsi="Arial" w:cs="Arial"/>
      <w:i/>
      <w:iCs/>
      <w:shd w:val="clear" w:color="auto" w:fill="FFFFFF"/>
    </w:rPr>
  </w:style>
  <w:style w:type="paragraph" w:customStyle="1" w:styleId="Style290">
    <w:name w:val="Style 29"/>
    <w:basedOn w:val="Normln"/>
    <w:link w:val="CharStyle30"/>
    <w:uiPriority w:val="99"/>
    <w:rsid w:val="00E1546E"/>
    <w:pPr>
      <w:shd w:val="clear" w:color="auto" w:fill="FFFFFF"/>
      <w:spacing w:before="60" w:after="60" w:line="250" w:lineRule="exact"/>
    </w:pPr>
    <w:rPr>
      <w:rFonts w:cs="Arial"/>
      <w:i/>
      <w:iCs/>
      <w:sz w:val="20"/>
      <w:szCs w:val="20"/>
    </w:rPr>
  </w:style>
  <w:style w:type="paragraph" w:styleId="Bezmezer">
    <w:name w:val="No Spacing"/>
    <w:uiPriority w:val="1"/>
    <w:qFormat/>
    <w:rsid w:val="001C1C7D"/>
    <w:pPr>
      <w:jc w:val="both"/>
    </w:pPr>
    <w:rPr>
      <w:rFonts w:ascii="Arial" w:hAnsi="Arial"/>
      <w:sz w:val="22"/>
      <w:szCs w:val="24"/>
    </w:rPr>
  </w:style>
  <w:style w:type="character" w:customStyle="1" w:styleId="FontStyle27">
    <w:name w:val="Font Style27"/>
    <w:basedOn w:val="Standardnpsmoodstavce"/>
    <w:uiPriority w:val="99"/>
    <w:rsid w:val="00BE015F"/>
    <w:rPr>
      <w:rFonts w:ascii="Calibri" w:hAnsi="Calibri" w:cs="Calibri"/>
      <w:b/>
      <w:bCs/>
      <w:i/>
      <w:iCs/>
      <w:color w:val="000000"/>
      <w:sz w:val="22"/>
      <w:szCs w:val="22"/>
    </w:rPr>
  </w:style>
  <w:style w:type="character" w:customStyle="1" w:styleId="FontStyle32">
    <w:name w:val="Font Style32"/>
    <w:basedOn w:val="Standardnpsmoodstavce"/>
    <w:uiPriority w:val="99"/>
    <w:rsid w:val="00BE015F"/>
    <w:rPr>
      <w:rFonts w:ascii="Calibri" w:hAnsi="Calibri" w:cs="Calibri"/>
      <w:color w:val="000000"/>
      <w:sz w:val="22"/>
      <w:szCs w:val="22"/>
    </w:rPr>
  </w:style>
  <w:style w:type="character" w:customStyle="1" w:styleId="FontStyle31">
    <w:name w:val="Font Style31"/>
    <w:basedOn w:val="Standardnpsmoodstavce"/>
    <w:uiPriority w:val="99"/>
    <w:rsid w:val="00BE015F"/>
    <w:rPr>
      <w:rFonts w:ascii="Calibri" w:hAnsi="Calibri" w:cs="Calibri"/>
      <w:b/>
      <w:bCs/>
      <w:color w:val="000000"/>
      <w:sz w:val="22"/>
      <w:szCs w:val="22"/>
    </w:rPr>
  </w:style>
  <w:style w:type="character" w:customStyle="1" w:styleId="FontStyle28">
    <w:name w:val="Font Style28"/>
    <w:basedOn w:val="Standardnpsmoodstavce"/>
    <w:uiPriority w:val="99"/>
    <w:rsid w:val="00BE015F"/>
    <w:rPr>
      <w:rFonts w:ascii="Calibri" w:hAnsi="Calibri" w:cs="Calibri"/>
      <w:b/>
      <w:bCs/>
      <w:color w:val="000000"/>
      <w:sz w:val="20"/>
      <w:szCs w:val="20"/>
    </w:rPr>
  </w:style>
  <w:style w:type="character" w:customStyle="1" w:styleId="FontStyle29">
    <w:name w:val="Font Style29"/>
    <w:basedOn w:val="Standardnpsmoodstavce"/>
    <w:uiPriority w:val="99"/>
    <w:rsid w:val="00BE015F"/>
    <w:rPr>
      <w:rFonts w:ascii="Calibri" w:hAnsi="Calibri" w:cs="Calibri"/>
      <w:color w:val="000000"/>
      <w:sz w:val="20"/>
      <w:szCs w:val="20"/>
    </w:rPr>
  </w:style>
  <w:style w:type="character" w:customStyle="1" w:styleId="FontStyle30">
    <w:name w:val="Font Style30"/>
    <w:basedOn w:val="Standardnpsmoodstavce"/>
    <w:uiPriority w:val="99"/>
    <w:rsid w:val="00BE015F"/>
    <w:rPr>
      <w:rFonts w:ascii="Times New Roman" w:hAnsi="Times New Roman" w:cs="Times New Roman"/>
      <w:b/>
      <w:bCs/>
      <w:color w:val="000000"/>
      <w:sz w:val="18"/>
      <w:szCs w:val="18"/>
    </w:rPr>
  </w:style>
  <w:style w:type="character" w:customStyle="1" w:styleId="FontStyle25">
    <w:name w:val="Font Style25"/>
    <w:basedOn w:val="Standardnpsmoodstavce"/>
    <w:uiPriority w:val="99"/>
    <w:rsid w:val="007E22E7"/>
    <w:rPr>
      <w:rFonts w:ascii="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216455">
      <w:bodyDiv w:val="1"/>
      <w:marLeft w:val="0"/>
      <w:marRight w:val="0"/>
      <w:marTop w:val="0"/>
      <w:marBottom w:val="0"/>
      <w:divBdr>
        <w:top w:val="none" w:sz="0" w:space="0" w:color="auto"/>
        <w:left w:val="none" w:sz="0" w:space="0" w:color="auto"/>
        <w:bottom w:val="none" w:sz="0" w:space="0" w:color="auto"/>
        <w:right w:val="none" w:sz="0" w:space="0" w:color="auto"/>
      </w:divBdr>
    </w:div>
    <w:div w:id="309021399">
      <w:bodyDiv w:val="1"/>
      <w:marLeft w:val="0"/>
      <w:marRight w:val="0"/>
      <w:marTop w:val="0"/>
      <w:marBottom w:val="0"/>
      <w:divBdr>
        <w:top w:val="none" w:sz="0" w:space="0" w:color="auto"/>
        <w:left w:val="none" w:sz="0" w:space="0" w:color="auto"/>
        <w:bottom w:val="none" w:sz="0" w:space="0" w:color="auto"/>
        <w:right w:val="none" w:sz="0" w:space="0" w:color="auto"/>
      </w:divBdr>
    </w:div>
    <w:div w:id="351952966">
      <w:bodyDiv w:val="1"/>
      <w:marLeft w:val="0"/>
      <w:marRight w:val="0"/>
      <w:marTop w:val="0"/>
      <w:marBottom w:val="0"/>
      <w:divBdr>
        <w:top w:val="none" w:sz="0" w:space="0" w:color="auto"/>
        <w:left w:val="none" w:sz="0" w:space="0" w:color="auto"/>
        <w:bottom w:val="none" w:sz="0" w:space="0" w:color="auto"/>
        <w:right w:val="none" w:sz="0" w:space="0" w:color="auto"/>
      </w:divBdr>
    </w:div>
    <w:div w:id="398406001">
      <w:bodyDiv w:val="1"/>
      <w:marLeft w:val="0"/>
      <w:marRight w:val="0"/>
      <w:marTop w:val="0"/>
      <w:marBottom w:val="0"/>
      <w:divBdr>
        <w:top w:val="none" w:sz="0" w:space="0" w:color="auto"/>
        <w:left w:val="none" w:sz="0" w:space="0" w:color="auto"/>
        <w:bottom w:val="none" w:sz="0" w:space="0" w:color="auto"/>
        <w:right w:val="none" w:sz="0" w:space="0" w:color="auto"/>
      </w:divBdr>
    </w:div>
    <w:div w:id="407458604">
      <w:bodyDiv w:val="1"/>
      <w:marLeft w:val="0"/>
      <w:marRight w:val="0"/>
      <w:marTop w:val="0"/>
      <w:marBottom w:val="0"/>
      <w:divBdr>
        <w:top w:val="none" w:sz="0" w:space="0" w:color="auto"/>
        <w:left w:val="none" w:sz="0" w:space="0" w:color="auto"/>
        <w:bottom w:val="none" w:sz="0" w:space="0" w:color="auto"/>
        <w:right w:val="none" w:sz="0" w:space="0" w:color="auto"/>
      </w:divBdr>
    </w:div>
    <w:div w:id="431323070">
      <w:bodyDiv w:val="1"/>
      <w:marLeft w:val="0"/>
      <w:marRight w:val="0"/>
      <w:marTop w:val="0"/>
      <w:marBottom w:val="0"/>
      <w:divBdr>
        <w:top w:val="none" w:sz="0" w:space="0" w:color="auto"/>
        <w:left w:val="none" w:sz="0" w:space="0" w:color="auto"/>
        <w:bottom w:val="none" w:sz="0" w:space="0" w:color="auto"/>
        <w:right w:val="none" w:sz="0" w:space="0" w:color="auto"/>
      </w:divBdr>
    </w:div>
    <w:div w:id="447773397">
      <w:bodyDiv w:val="1"/>
      <w:marLeft w:val="0"/>
      <w:marRight w:val="0"/>
      <w:marTop w:val="0"/>
      <w:marBottom w:val="0"/>
      <w:divBdr>
        <w:top w:val="none" w:sz="0" w:space="0" w:color="auto"/>
        <w:left w:val="none" w:sz="0" w:space="0" w:color="auto"/>
        <w:bottom w:val="none" w:sz="0" w:space="0" w:color="auto"/>
        <w:right w:val="none" w:sz="0" w:space="0" w:color="auto"/>
      </w:divBdr>
    </w:div>
    <w:div w:id="783186356">
      <w:bodyDiv w:val="1"/>
      <w:marLeft w:val="0"/>
      <w:marRight w:val="0"/>
      <w:marTop w:val="0"/>
      <w:marBottom w:val="0"/>
      <w:divBdr>
        <w:top w:val="none" w:sz="0" w:space="0" w:color="auto"/>
        <w:left w:val="none" w:sz="0" w:space="0" w:color="auto"/>
        <w:bottom w:val="none" w:sz="0" w:space="0" w:color="auto"/>
        <w:right w:val="none" w:sz="0" w:space="0" w:color="auto"/>
      </w:divBdr>
    </w:div>
    <w:div w:id="838693545">
      <w:bodyDiv w:val="1"/>
      <w:marLeft w:val="0"/>
      <w:marRight w:val="0"/>
      <w:marTop w:val="0"/>
      <w:marBottom w:val="0"/>
      <w:divBdr>
        <w:top w:val="none" w:sz="0" w:space="0" w:color="auto"/>
        <w:left w:val="none" w:sz="0" w:space="0" w:color="auto"/>
        <w:bottom w:val="none" w:sz="0" w:space="0" w:color="auto"/>
        <w:right w:val="none" w:sz="0" w:space="0" w:color="auto"/>
      </w:divBdr>
    </w:div>
    <w:div w:id="1046611569">
      <w:bodyDiv w:val="1"/>
      <w:marLeft w:val="0"/>
      <w:marRight w:val="0"/>
      <w:marTop w:val="0"/>
      <w:marBottom w:val="0"/>
      <w:divBdr>
        <w:top w:val="none" w:sz="0" w:space="0" w:color="auto"/>
        <w:left w:val="none" w:sz="0" w:space="0" w:color="auto"/>
        <w:bottom w:val="none" w:sz="0" w:space="0" w:color="auto"/>
        <w:right w:val="none" w:sz="0" w:space="0" w:color="auto"/>
      </w:divBdr>
    </w:div>
    <w:div w:id="1699043276">
      <w:bodyDiv w:val="1"/>
      <w:marLeft w:val="0"/>
      <w:marRight w:val="0"/>
      <w:marTop w:val="0"/>
      <w:marBottom w:val="0"/>
      <w:divBdr>
        <w:top w:val="none" w:sz="0" w:space="0" w:color="auto"/>
        <w:left w:val="none" w:sz="0" w:space="0" w:color="auto"/>
        <w:bottom w:val="none" w:sz="0" w:space="0" w:color="auto"/>
        <w:right w:val="none" w:sz="0" w:space="0" w:color="auto"/>
      </w:divBdr>
    </w:div>
    <w:div w:id="210699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EEADC-3B53-4E51-A128-B64738FF0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1548</Words>
  <Characters>9138</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2024-04-22T12:27:00Z</dcterms:created>
  <dcterms:modified xsi:type="dcterms:W3CDTF">2024-04-22T12:27:00Z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283cd4-40d8-4b4e-b666-5881e4d226e3_Enabled">
    <vt:lpwstr>true</vt:lpwstr>
  </property>
  <property fmtid="{D5CDD505-2E9C-101B-9397-08002B2CF9AE}" pid="3" name="MSIP_Label_8d283cd4-40d8-4b4e-b666-5881e4d226e3_SetDate">
    <vt:lpwstr>2022-03-07T23:37:49Z</vt:lpwstr>
  </property>
  <property fmtid="{D5CDD505-2E9C-101B-9397-08002B2CF9AE}" pid="4" name="MSIP_Label_8d283cd4-40d8-4b4e-b666-5881e4d226e3_Method">
    <vt:lpwstr>Standard</vt:lpwstr>
  </property>
  <property fmtid="{D5CDD505-2E9C-101B-9397-08002B2CF9AE}" pid="5" name="MSIP_Label_8d283cd4-40d8-4b4e-b666-5881e4d226e3_Name">
    <vt:lpwstr>Public</vt:lpwstr>
  </property>
  <property fmtid="{D5CDD505-2E9C-101B-9397-08002B2CF9AE}" pid="6" name="MSIP_Label_8d283cd4-40d8-4b4e-b666-5881e4d226e3_SiteId">
    <vt:lpwstr>8b52ecaa-f734-4a0c-9b2d-ab31beeb4028</vt:lpwstr>
  </property>
  <property fmtid="{D5CDD505-2E9C-101B-9397-08002B2CF9AE}" pid="7" name="MSIP_Label_8d283cd4-40d8-4b4e-b666-5881e4d226e3_ActionId">
    <vt:lpwstr>2c268fea-fcac-4420-8810-8e077dff7573</vt:lpwstr>
  </property>
  <property fmtid="{D5CDD505-2E9C-101B-9397-08002B2CF9AE}" pid="8" name="MSIP_Label_8d283cd4-40d8-4b4e-b666-5881e4d226e3_ContentBits">
    <vt:lpwstr>0</vt:lpwstr>
  </property>
</Properties>
</file>