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62CAB" w14:textId="18C366A9" w:rsidR="00192082" w:rsidRDefault="00F92C0C">
      <w:pPr>
        <w:spacing w:after="0" w:line="259" w:lineRule="auto"/>
        <w:ind w:left="0" w:right="4"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14:paraId="4B3FFAB8" w14:textId="623C1D20" w:rsidR="000F541D" w:rsidRPr="002F20D4" w:rsidRDefault="007674B2">
      <w:pPr>
        <w:spacing w:after="0" w:line="259" w:lineRule="auto"/>
        <w:ind w:left="0" w:right="4" w:firstLine="0"/>
        <w:jc w:val="center"/>
        <w:rPr>
          <w:sz w:val="36"/>
          <w:szCs w:val="36"/>
        </w:rPr>
      </w:pPr>
      <w:r w:rsidRPr="002F20D4">
        <w:rPr>
          <w:b/>
          <w:sz w:val="36"/>
          <w:szCs w:val="36"/>
        </w:rPr>
        <w:t xml:space="preserve">ZADÁVACÍ DOKUMENTACE </w:t>
      </w:r>
    </w:p>
    <w:p w14:paraId="708247F9" w14:textId="511796F4" w:rsidR="000F541D" w:rsidRDefault="007674B2" w:rsidP="00A003AB">
      <w:pPr>
        <w:spacing w:after="153"/>
        <w:jc w:val="center"/>
      </w:pPr>
      <w:r>
        <w:t>pro zpracování nabídky k veřejné zakázce dle zákona č. 134/2016 Sb., o zadávání veřejných zakázek, ve znění pozdějších předpisů, (dále jen „zákon“)</w:t>
      </w:r>
    </w:p>
    <w:p w14:paraId="51100135" w14:textId="77777777" w:rsidR="000F541D" w:rsidRDefault="007674B2">
      <w:pPr>
        <w:spacing w:after="0" w:line="259" w:lineRule="auto"/>
        <w:ind w:left="46" w:firstLine="0"/>
        <w:jc w:val="center"/>
      </w:pPr>
      <w:r>
        <w:t xml:space="preserve"> </w:t>
      </w:r>
    </w:p>
    <w:tbl>
      <w:tblPr>
        <w:tblStyle w:val="TableGrid"/>
        <w:tblW w:w="10058" w:type="dxa"/>
        <w:tblInd w:w="-150" w:type="dxa"/>
        <w:tblCellMar>
          <w:top w:w="75" w:type="dxa"/>
          <w:left w:w="97" w:type="dxa"/>
          <w:right w:w="49" w:type="dxa"/>
        </w:tblCellMar>
        <w:tblLook w:val="04A0" w:firstRow="1" w:lastRow="0" w:firstColumn="1" w:lastColumn="0" w:noHBand="0" w:noVBand="1"/>
      </w:tblPr>
      <w:tblGrid>
        <w:gridCol w:w="3963"/>
        <w:gridCol w:w="6095"/>
      </w:tblGrid>
      <w:tr w:rsidR="000F541D" w14:paraId="09B70A42" w14:textId="77777777" w:rsidTr="001F09A3">
        <w:trPr>
          <w:trHeight w:val="1259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6E0B41DE" w14:textId="77777777" w:rsidR="000F541D" w:rsidRDefault="007674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Název veřejné zakázky: 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40EAC5E7" w14:textId="06827D46" w:rsidR="000F541D" w:rsidRDefault="000F1B20">
            <w:pPr>
              <w:spacing w:after="0" w:line="259" w:lineRule="auto"/>
              <w:ind w:left="1" w:right="50" w:firstLine="0"/>
            </w:pPr>
            <w:r w:rsidRPr="005A0CD8">
              <w:rPr>
                <w:b/>
                <w:color w:val="000000" w:themeColor="text1"/>
              </w:rPr>
              <w:t xml:space="preserve">NÁKUP </w:t>
            </w:r>
            <w:r w:rsidR="007A02DF">
              <w:rPr>
                <w:b/>
                <w:color w:val="000000" w:themeColor="text1"/>
              </w:rPr>
              <w:t xml:space="preserve">OLEPOVACÍHO </w:t>
            </w:r>
            <w:r w:rsidRPr="005A0CD8">
              <w:rPr>
                <w:b/>
                <w:color w:val="000000" w:themeColor="text1"/>
              </w:rPr>
              <w:t>STROJE PRO SPOLEČNOST LENZA</w:t>
            </w:r>
            <w:r w:rsidR="00421F9A" w:rsidRPr="005A0CD8">
              <w:rPr>
                <w:b/>
                <w:color w:val="000000" w:themeColor="text1"/>
              </w:rPr>
              <w:t xml:space="preserve"> spol. s r.o.</w:t>
            </w:r>
          </w:p>
        </w:tc>
      </w:tr>
      <w:tr w:rsidR="000F541D" w14:paraId="17743B73" w14:textId="77777777" w:rsidTr="001F09A3">
        <w:trPr>
          <w:trHeight w:val="499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4E114990" w14:textId="77777777" w:rsidR="000F541D" w:rsidRDefault="007674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Druh zadávacího řízení: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083FED03" w14:textId="77777777" w:rsidR="000F541D" w:rsidRDefault="007674B2">
            <w:pPr>
              <w:spacing w:after="0" w:line="259" w:lineRule="auto"/>
              <w:ind w:left="1" w:firstLine="0"/>
              <w:jc w:val="left"/>
            </w:pPr>
            <w:r>
              <w:t xml:space="preserve">Otevřené řízení </w:t>
            </w:r>
          </w:p>
        </w:tc>
      </w:tr>
      <w:tr w:rsidR="000F541D" w14:paraId="18398648" w14:textId="77777777" w:rsidTr="001F09A3">
        <w:trPr>
          <w:trHeight w:val="499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61195675" w14:textId="77777777" w:rsidR="000F541D" w:rsidRDefault="007674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Předmět veřejné zakázky: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2416C2BD" w14:textId="77777777" w:rsidR="000F541D" w:rsidRDefault="007674B2">
            <w:pPr>
              <w:spacing w:after="0" w:line="259" w:lineRule="auto"/>
              <w:ind w:left="1" w:firstLine="0"/>
              <w:jc w:val="left"/>
            </w:pPr>
            <w:r>
              <w:t xml:space="preserve">Dodávky </w:t>
            </w:r>
          </w:p>
        </w:tc>
      </w:tr>
      <w:tr w:rsidR="000F541D" w14:paraId="0AB2C4FD" w14:textId="77777777" w:rsidTr="001F09A3">
        <w:trPr>
          <w:trHeight w:val="499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71E145C7" w14:textId="2E741109" w:rsidR="000F541D" w:rsidRDefault="007674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Režim veřejné zakázky</w:t>
            </w:r>
            <w:r w:rsidR="001C340B">
              <w:rPr>
                <w:b/>
              </w:rPr>
              <w:t xml:space="preserve"> a druh zadávacího řízení</w:t>
            </w:r>
            <w:r>
              <w:rPr>
                <w:b/>
              </w:rPr>
              <w:t>: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6A3EEA63" w14:textId="21A02FAA" w:rsidR="000F541D" w:rsidRDefault="001C340B">
            <w:pPr>
              <w:spacing w:after="0" w:line="259" w:lineRule="auto"/>
              <w:ind w:left="1" w:firstLine="0"/>
              <w:jc w:val="left"/>
            </w:pPr>
            <w:r>
              <w:t>veřejná zakázka na dodávky zadávaná v nadlimitním režimu v otevřeném řízení</w:t>
            </w:r>
            <w:r w:rsidR="007674B2">
              <w:t xml:space="preserve"> </w:t>
            </w:r>
          </w:p>
        </w:tc>
      </w:tr>
      <w:tr w:rsidR="000F541D" w14:paraId="27ADD889" w14:textId="77777777" w:rsidTr="001F09A3">
        <w:trPr>
          <w:trHeight w:val="499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073BDC67" w14:textId="77777777" w:rsidR="000F541D" w:rsidRDefault="007674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Zadavatel: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1E8321A1" w14:textId="7BA75A3B" w:rsidR="000F541D" w:rsidRDefault="00C723AE">
            <w:pPr>
              <w:spacing w:after="0" w:line="259" w:lineRule="auto"/>
              <w:ind w:left="1" w:firstLine="0"/>
              <w:jc w:val="left"/>
            </w:pPr>
            <w:r>
              <w:t>LENZA spol. s r.o.,</w:t>
            </w:r>
          </w:p>
        </w:tc>
      </w:tr>
      <w:tr w:rsidR="000F541D" w14:paraId="0483ECE8" w14:textId="77777777" w:rsidTr="001F09A3">
        <w:trPr>
          <w:trHeight w:val="499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5358B857" w14:textId="77777777" w:rsidR="000F541D" w:rsidRDefault="007674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Sídlo zadavatele: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0DA4C0C5" w14:textId="4DBF90D8" w:rsidR="000F541D" w:rsidRDefault="00C723AE">
            <w:pPr>
              <w:spacing w:after="0" w:line="259" w:lineRule="auto"/>
              <w:ind w:left="1" w:firstLine="0"/>
              <w:jc w:val="left"/>
            </w:pPr>
            <w:r>
              <w:t>Pod Skálou 104, Hnanice 669 02</w:t>
            </w:r>
          </w:p>
        </w:tc>
      </w:tr>
      <w:tr w:rsidR="000F541D" w14:paraId="3917EFF8" w14:textId="77777777" w:rsidTr="001F09A3">
        <w:trPr>
          <w:trHeight w:val="499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5424419E" w14:textId="77777777" w:rsidR="000F541D" w:rsidRDefault="007674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IČO: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0DF6333A" w14:textId="1ED2295F" w:rsidR="000F541D" w:rsidRDefault="00C723AE">
            <w:pPr>
              <w:spacing w:after="0" w:line="259" w:lineRule="auto"/>
              <w:ind w:left="1" w:firstLine="0"/>
              <w:jc w:val="left"/>
            </w:pPr>
            <w:r>
              <w:t>60468726</w:t>
            </w:r>
          </w:p>
        </w:tc>
      </w:tr>
      <w:tr w:rsidR="000F541D" w14:paraId="1AA4B14D" w14:textId="77777777" w:rsidTr="001F09A3">
        <w:trPr>
          <w:trHeight w:val="763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665DC3E6" w14:textId="77777777" w:rsidR="000F541D" w:rsidRDefault="007674B2">
            <w:pPr>
              <w:spacing w:after="0" w:line="259" w:lineRule="auto"/>
              <w:ind w:left="0" w:firstLine="0"/>
              <w:jc w:val="left"/>
            </w:pPr>
            <w:r w:rsidRPr="00B655DA">
              <w:rPr>
                <w:b/>
              </w:rPr>
              <w:t>Osoba oprávněná jednat za zadavatele: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36314159" w14:textId="4F2C0B05" w:rsidR="000F541D" w:rsidRPr="00CE56C9" w:rsidRDefault="00C723AE">
            <w:pPr>
              <w:spacing w:after="0" w:line="259" w:lineRule="auto"/>
              <w:ind w:left="1" w:right="116" w:firstLine="0"/>
              <w:jc w:val="left"/>
              <w:rPr>
                <w:color w:val="FF0000"/>
              </w:rPr>
            </w:pPr>
            <w:r>
              <w:t>Jindřich Růžička, jednatel společnosti</w:t>
            </w:r>
            <w:r w:rsidR="00523685">
              <w:t>, 775616618</w:t>
            </w:r>
          </w:p>
        </w:tc>
      </w:tr>
      <w:tr w:rsidR="00CE56C9" w14:paraId="65E5703A" w14:textId="77777777" w:rsidTr="001F09A3">
        <w:trPr>
          <w:trHeight w:val="463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65ED9CA5" w14:textId="25CF2D3C" w:rsidR="00CE56C9" w:rsidRDefault="00CE56C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Oprávněná osoba jednat ve věcech technických: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679F50A3" w14:textId="76362A23" w:rsidR="00CE56C9" w:rsidRDefault="00185838" w:rsidP="006C7E71">
            <w:pPr>
              <w:spacing w:after="0" w:line="259" w:lineRule="auto"/>
              <w:ind w:left="0" w:firstLine="0"/>
              <w:jc w:val="left"/>
            </w:pPr>
            <w:r>
              <w:t>Jindřich Růžička, jednatel společnosti</w:t>
            </w:r>
          </w:p>
        </w:tc>
      </w:tr>
      <w:tr w:rsidR="000F541D" w14:paraId="7C0F1207" w14:textId="77777777" w:rsidTr="001F09A3">
        <w:trPr>
          <w:trHeight w:val="463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3B3292C4" w14:textId="371058D2" w:rsidR="000F541D" w:rsidRDefault="007674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Profil zadavatele: </w:t>
            </w:r>
            <w:r w:rsidR="00CE56C9">
              <w:rPr>
                <w:b/>
              </w:rPr>
              <w:t xml:space="preserve"> 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1E354119" w14:textId="090516EC" w:rsidR="000F541D" w:rsidRDefault="00117889" w:rsidP="002E7697">
            <w:pPr>
              <w:spacing w:line="276" w:lineRule="auto"/>
            </w:pPr>
            <w:hyperlink r:id="rId8" w:history="1">
              <w:r w:rsidR="00C723AE" w:rsidRPr="00DE2524">
                <w:rPr>
                  <w:rStyle w:val="Hypertextovodkaz"/>
                </w:rPr>
                <w:t>https://profily.proebiz.com/profile/60468726</w:t>
              </w:r>
            </w:hyperlink>
          </w:p>
        </w:tc>
      </w:tr>
    </w:tbl>
    <w:p w14:paraId="69338E5A" w14:textId="77777777" w:rsidR="000F541D" w:rsidRDefault="007674B2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10058" w:type="dxa"/>
        <w:tblInd w:w="-150" w:type="dxa"/>
        <w:tblCellMar>
          <w:top w:w="75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3963"/>
        <w:gridCol w:w="6095"/>
      </w:tblGrid>
      <w:tr w:rsidR="000F541D" w14:paraId="6244B8A9" w14:textId="77777777" w:rsidTr="001F09A3">
        <w:trPr>
          <w:trHeight w:val="458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79E8FD9D" w14:textId="7F94980F" w:rsidR="000F541D" w:rsidRDefault="007674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ID datové schránky</w:t>
            </w:r>
            <w:r w:rsidR="00B655DA">
              <w:rPr>
                <w:b/>
              </w:rPr>
              <w:t xml:space="preserve"> zadavatele</w:t>
            </w:r>
            <w:r>
              <w:rPr>
                <w:b/>
              </w:rPr>
              <w:t xml:space="preserve">: 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7A5677F4" w14:textId="2A0934B3" w:rsidR="000F541D" w:rsidRDefault="00696389" w:rsidP="00696389">
            <w:pPr>
              <w:spacing w:after="0" w:line="259" w:lineRule="auto"/>
              <w:jc w:val="left"/>
            </w:pPr>
            <w:r>
              <w:t>wz3q3hb</w:t>
            </w:r>
          </w:p>
        </w:tc>
      </w:tr>
      <w:tr w:rsidR="000F541D" w14:paraId="45C42CCD" w14:textId="77777777" w:rsidTr="001F09A3">
        <w:trPr>
          <w:trHeight w:val="494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double" w:sz="40" w:space="0" w:color="FFFF99"/>
              <w:right w:val="single" w:sz="12" w:space="0" w:color="FFFFFF"/>
            </w:tcBorders>
            <w:shd w:val="clear" w:color="auto" w:fill="FFFF99"/>
            <w:vAlign w:val="center"/>
          </w:tcPr>
          <w:p w14:paraId="016D1054" w14:textId="77777777" w:rsidR="000F541D" w:rsidRDefault="007674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Administrace veřejné zakázky: 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double" w:sz="40" w:space="0" w:color="FFFF99"/>
              <w:right w:val="single" w:sz="12" w:space="0" w:color="FFFFFF"/>
            </w:tcBorders>
            <w:shd w:val="clear" w:color="auto" w:fill="FFFF99"/>
            <w:vAlign w:val="center"/>
          </w:tcPr>
          <w:p w14:paraId="50180D54" w14:textId="107BCF24" w:rsidR="000F541D" w:rsidRDefault="007C4045" w:rsidP="0079610E">
            <w:pPr>
              <w:spacing w:after="0" w:line="259" w:lineRule="auto"/>
              <w:ind w:left="1" w:firstLine="0"/>
              <w:jc w:val="left"/>
            </w:pPr>
            <w:r>
              <w:t>Smluvní zástupce zadavatele: OPTIMAL Consulting, s.r.o., IČO: 29268087, se sídlem: č.p. 23, 669 02 Podmolí</w:t>
            </w:r>
            <w:r w:rsidR="007674B2">
              <w:t xml:space="preserve"> </w:t>
            </w:r>
          </w:p>
        </w:tc>
      </w:tr>
      <w:tr w:rsidR="000F541D" w14:paraId="4D1DD4FA" w14:textId="77777777" w:rsidTr="001F09A3">
        <w:trPr>
          <w:trHeight w:val="499"/>
        </w:trPr>
        <w:tc>
          <w:tcPr>
            <w:tcW w:w="3963" w:type="dxa"/>
            <w:tcBorders>
              <w:top w:val="double" w:sz="40" w:space="0" w:color="FFFF99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11F79F40" w14:textId="1112C38A" w:rsidR="000F541D" w:rsidRPr="008B0FB7" w:rsidRDefault="008235CB">
            <w:pPr>
              <w:spacing w:after="0" w:line="259" w:lineRule="auto"/>
              <w:ind w:left="0" w:firstLine="0"/>
              <w:jc w:val="left"/>
            </w:pPr>
            <w:r w:rsidRPr="00B655DA">
              <w:rPr>
                <w:b/>
              </w:rPr>
              <w:t xml:space="preserve">Osoba oprávněná jednat za </w:t>
            </w:r>
            <w:r>
              <w:rPr>
                <w:b/>
              </w:rPr>
              <w:t xml:space="preserve">zástupce </w:t>
            </w:r>
            <w:r w:rsidRPr="00B655DA">
              <w:rPr>
                <w:b/>
              </w:rPr>
              <w:t>zadavatele</w:t>
            </w:r>
            <w:r>
              <w:rPr>
                <w:b/>
              </w:rPr>
              <w:t>:</w:t>
            </w:r>
          </w:p>
        </w:tc>
        <w:tc>
          <w:tcPr>
            <w:tcW w:w="6095" w:type="dxa"/>
            <w:tcBorders>
              <w:top w:val="double" w:sz="40" w:space="0" w:color="FFFF99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63A50781" w14:textId="6B809CEE" w:rsidR="000F541D" w:rsidRPr="008B0FB7" w:rsidRDefault="008235CB">
            <w:pPr>
              <w:spacing w:after="0" w:line="259" w:lineRule="auto"/>
              <w:ind w:left="1" w:firstLine="0"/>
              <w:jc w:val="left"/>
            </w:pPr>
            <w:r>
              <w:t>Ing. Tomáš Šturala</w:t>
            </w:r>
          </w:p>
        </w:tc>
      </w:tr>
      <w:tr w:rsidR="000F541D" w14:paraId="40B485EC" w14:textId="77777777" w:rsidTr="001F09A3">
        <w:trPr>
          <w:trHeight w:val="458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0C8050FE" w14:textId="77777777" w:rsidR="000F541D" w:rsidRDefault="007674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Tel.: 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31AFCF68" w14:textId="497478A2" w:rsidR="000F541D" w:rsidRDefault="008B0FB7">
            <w:pPr>
              <w:spacing w:after="0" w:line="259" w:lineRule="auto"/>
              <w:ind w:left="1" w:firstLine="0"/>
              <w:jc w:val="left"/>
            </w:pPr>
            <w:r>
              <w:t xml:space="preserve">+420 </w:t>
            </w:r>
            <w:r w:rsidR="00A003AB">
              <w:t>731 623 492</w:t>
            </w:r>
          </w:p>
        </w:tc>
      </w:tr>
      <w:tr w:rsidR="00A003AB" w14:paraId="1BD68F81" w14:textId="77777777" w:rsidTr="001F09A3">
        <w:trPr>
          <w:trHeight w:val="458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65ACA832" w14:textId="2103B3BE" w:rsidR="00A003AB" w:rsidRDefault="00A003AB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2BBD64F3" w14:textId="2A4BE9D2" w:rsidR="00A003AB" w:rsidRDefault="00117889">
            <w:pPr>
              <w:spacing w:after="0" w:line="259" w:lineRule="auto"/>
              <w:ind w:left="1" w:firstLine="0"/>
              <w:jc w:val="left"/>
            </w:pPr>
            <w:hyperlink r:id="rId9" w:history="1">
              <w:r w:rsidR="00B01D3E" w:rsidRPr="008F2FBF">
                <w:rPr>
                  <w:rStyle w:val="Hypertextovodkaz"/>
                </w:rPr>
                <w:t>sturala@optimalconsulting.cz</w:t>
              </w:r>
            </w:hyperlink>
            <w:r w:rsidR="00B01D3E">
              <w:t xml:space="preserve"> </w:t>
            </w:r>
          </w:p>
        </w:tc>
      </w:tr>
    </w:tbl>
    <w:p w14:paraId="60EDE101" w14:textId="20DDCBD1" w:rsidR="002F20D4" w:rsidRDefault="007674B2">
      <w:pPr>
        <w:spacing w:after="303" w:line="259" w:lineRule="auto"/>
        <w:ind w:lef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14:paraId="23AF509E" w14:textId="43FFAD77" w:rsidR="002F20D4" w:rsidRPr="002F20D4" w:rsidRDefault="002F20D4" w:rsidP="002F20D4">
      <w:pPr>
        <w:spacing w:after="303" w:line="259" w:lineRule="auto"/>
        <w:ind w:left="0" w:firstLine="0"/>
      </w:pPr>
      <w:r w:rsidRPr="002F20D4">
        <w:lastRenderedPageBreak/>
        <w:t>Zadavatel je v souladu s ustanovením § 43 zákona při provádění úkonů souvisejících se zadávacím řízení smluvně zastoupen společností:</w:t>
      </w:r>
    </w:p>
    <w:p w14:paraId="17B482C9" w14:textId="527E75C6" w:rsidR="002F20D4" w:rsidRPr="002F20D4" w:rsidRDefault="002F20D4" w:rsidP="002F20D4">
      <w:pPr>
        <w:pStyle w:val="Bezmezer"/>
      </w:pPr>
      <w:r w:rsidRPr="002F20D4">
        <w:t>Společnost:</w:t>
      </w:r>
      <w:r w:rsidRPr="002F20D4">
        <w:tab/>
      </w:r>
      <w:r w:rsidRPr="002F20D4">
        <w:tab/>
        <w:t>OPTIMAL Consulting, s.r.o.</w:t>
      </w:r>
    </w:p>
    <w:p w14:paraId="030A1424" w14:textId="5878FF93" w:rsidR="002F20D4" w:rsidRPr="002F20D4" w:rsidRDefault="002F20D4" w:rsidP="002F20D4">
      <w:pPr>
        <w:pStyle w:val="Bezmezer"/>
      </w:pPr>
      <w:r w:rsidRPr="002F20D4">
        <w:t>se sídlem:</w:t>
      </w:r>
      <w:r w:rsidRPr="002F20D4">
        <w:tab/>
      </w:r>
      <w:r w:rsidRPr="002F20D4">
        <w:tab/>
        <w:t>č.p. 23, 669 02 Podmolí</w:t>
      </w:r>
    </w:p>
    <w:p w14:paraId="34B3689E" w14:textId="34F191A8" w:rsidR="002F20D4" w:rsidRPr="002F20D4" w:rsidRDefault="002F20D4" w:rsidP="002F20D4">
      <w:pPr>
        <w:pStyle w:val="Bezmezer"/>
      </w:pPr>
      <w:r w:rsidRPr="002F20D4">
        <w:t>IČO:</w:t>
      </w:r>
      <w:r w:rsidRPr="002F20D4">
        <w:tab/>
      </w:r>
      <w:r w:rsidRPr="002F20D4">
        <w:tab/>
      </w:r>
      <w:r w:rsidRPr="002F20D4">
        <w:tab/>
        <w:t>292 68 087</w:t>
      </w:r>
    </w:p>
    <w:p w14:paraId="61C15070" w14:textId="326D990C" w:rsidR="002F20D4" w:rsidRPr="002F20D4" w:rsidRDefault="002F20D4" w:rsidP="002F20D4">
      <w:pPr>
        <w:pStyle w:val="Bezmezer"/>
      </w:pPr>
      <w:r w:rsidRPr="002F20D4">
        <w:t xml:space="preserve">DIČ: </w:t>
      </w:r>
      <w:r w:rsidRPr="002F20D4">
        <w:tab/>
      </w:r>
      <w:r w:rsidRPr="002F20D4">
        <w:tab/>
      </w:r>
      <w:r w:rsidRPr="002F20D4">
        <w:tab/>
        <w:t>CZ29268087</w:t>
      </w:r>
    </w:p>
    <w:p w14:paraId="5037BDC4" w14:textId="319531FC" w:rsidR="002F20D4" w:rsidRPr="002F20D4" w:rsidRDefault="002F20D4" w:rsidP="002F20D4">
      <w:pPr>
        <w:pStyle w:val="Bezmezer"/>
      </w:pPr>
      <w:r w:rsidRPr="002F20D4">
        <w:t>jednající:</w:t>
      </w:r>
      <w:r w:rsidRPr="002F20D4">
        <w:tab/>
      </w:r>
      <w:r w:rsidRPr="002F20D4">
        <w:tab/>
        <w:t>Ing. Tomášem Šturalou, jednatelem</w:t>
      </w:r>
    </w:p>
    <w:p w14:paraId="0577E352" w14:textId="7687CADD" w:rsidR="002F20D4" w:rsidRPr="002F20D4" w:rsidRDefault="002F20D4" w:rsidP="002F20D4">
      <w:pPr>
        <w:pStyle w:val="Bezmezer"/>
      </w:pPr>
      <w:r w:rsidRPr="002F20D4">
        <w:t>kontaktní osoba:</w:t>
      </w:r>
      <w:r w:rsidRPr="002F20D4">
        <w:tab/>
        <w:t>Ing. Tomáš Šturala</w:t>
      </w:r>
    </w:p>
    <w:p w14:paraId="63586F78" w14:textId="38A1C6AB" w:rsidR="002F20D4" w:rsidRPr="002F20D4" w:rsidRDefault="002F20D4" w:rsidP="002F20D4">
      <w:pPr>
        <w:pStyle w:val="Bezmezer"/>
      </w:pPr>
      <w:r w:rsidRPr="002F20D4">
        <w:t>tel., e-mail:</w:t>
      </w:r>
      <w:r w:rsidRPr="002F20D4">
        <w:tab/>
      </w:r>
      <w:r w:rsidRPr="002F20D4">
        <w:tab/>
        <w:t xml:space="preserve">+420 731 623 492, </w:t>
      </w:r>
      <w:hyperlink r:id="rId10" w:history="1">
        <w:r w:rsidR="00303D97" w:rsidRPr="002E5BB4">
          <w:rPr>
            <w:rStyle w:val="Hypertextovodkaz"/>
          </w:rPr>
          <w:t>sturala@optimalconsulting.cz</w:t>
        </w:r>
      </w:hyperlink>
      <w:r w:rsidR="00303D97">
        <w:t xml:space="preserve"> </w:t>
      </w:r>
    </w:p>
    <w:p w14:paraId="52B92EA7" w14:textId="77777777" w:rsidR="002F20D4" w:rsidRPr="002F20D4" w:rsidRDefault="002F20D4" w:rsidP="002F20D4">
      <w:pPr>
        <w:spacing w:after="303" w:line="259" w:lineRule="auto"/>
        <w:ind w:left="0" w:firstLine="0"/>
      </w:pPr>
      <w:r w:rsidRPr="002F20D4">
        <w:tab/>
      </w:r>
      <w:r w:rsidRPr="002F20D4">
        <w:tab/>
      </w:r>
    </w:p>
    <w:p w14:paraId="12B493F4" w14:textId="0138E34A" w:rsidR="002F20D4" w:rsidRDefault="002F20D4" w:rsidP="00957F4F">
      <w:pPr>
        <w:pStyle w:val="Bezmezer"/>
        <w:ind w:left="0" w:firstLine="0"/>
      </w:pPr>
      <w:r w:rsidRPr="002F20D4">
        <w:t xml:space="preserve">V souladu s ustanovením § 36 odst. 4 zákona uvádíme, že tato </w:t>
      </w:r>
      <w:r w:rsidR="00357CBD">
        <w:t xml:space="preserve">textová část </w:t>
      </w:r>
      <w:r w:rsidRPr="002F20D4">
        <w:t xml:space="preserve">zadávací dokumentace včetně přílohy č. </w:t>
      </w:r>
      <w:r w:rsidR="007C7208">
        <w:t>2</w:t>
      </w:r>
      <w:r w:rsidRPr="002F20D4">
        <w:t xml:space="preserve">. Krycí list, </w:t>
      </w:r>
      <w:r w:rsidR="00357CBD">
        <w:t xml:space="preserve">č. </w:t>
      </w:r>
      <w:r w:rsidR="00277EBB">
        <w:t>3</w:t>
      </w:r>
      <w:r w:rsidR="00357CBD">
        <w:t>.</w:t>
      </w:r>
      <w:r w:rsidRPr="002F20D4">
        <w:t xml:space="preserve"> </w:t>
      </w:r>
      <w:r w:rsidR="007C7465">
        <w:t>Kupní smlouva</w:t>
      </w:r>
      <w:r w:rsidRPr="002F20D4">
        <w:t xml:space="preserve">, </w:t>
      </w:r>
      <w:r w:rsidR="00357CBD">
        <w:t xml:space="preserve">č. </w:t>
      </w:r>
      <w:r w:rsidR="00277EBB">
        <w:t>4</w:t>
      </w:r>
      <w:r w:rsidRPr="002F20D4">
        <w:t xml:space="preserve">. Čestné prohlášení ke kvalifikaci, </w:t>
      </w:r>
      <w:r w:rsidR="00357CBD">
        <w:t xml:space="preserve">č. </w:t>
      </w:r>
      <w:r w:rsidR="00D56011">
        <w:t>5</w:t>
      </w:r>
      <w:r w:rsidRPr="002F20D4">
        <w:t>. Čestné prohlášení k SOVZ</w:t>
      </w:r>
      <w:r w:rsidR="008F4BF8">
        <w:t xml:space="preserve">, </w:t>
      </w:r>
      <w:r w:rsidR="00357CBD">
        <w:t>č.</w:t>
      </w:r>
      <w:r w:rsidR="00D56011">
        <w:t>6</w:t>
      </w:r>
      <w:r w:rsidRPr="002F20D4">
        <w:t>. Čestné prohlášení k ruským sankcím</w:t>
      </w:r>
      <w:r w:rsidR="008F4BF8">
        <w:t xml:space="preserve"> a č.</w:t>
      </w:r>
      <w:r w:rsidR="009E237E">
        <w:t> </w:t>
      </w:r>
      <w:r w:rsidR="00E31E94">
        <w:t>7</w:t>
      </w:r>
      <w:r w:rsidR="008F4BF8">
        <w:t xml:space="preserve"> Čestné prohlášení ke střetu zájmů</w:t>
      </w:r>
      <w:r w:rsidR="009E237E">
        <w:t xml:space="preserve"> </w:t>
      </w:r>
      <w:r w:rsidRPr="002F20D4">
        <w:t>byl</w:t>
      </w:r>
      <w:r w:rsidR="009E237E">
        <w:t>y</w:t>
      </w:r>
      <w:r w:rsidRPr="002F20D4">
        <w:t xml:space="preserve"> zpracován</w:t>
      </w:r>
      <w:r w:rsidR="009E237E">
        <w:t>y</w:t>
      </w:r>
      <w:r w:rsidRPr="002F20D4">
        <w:t xml:space="preserve"> tímto zástupcem zadavatele.</w:t>
      </w:r>
    </w:p>
    <w:p w14:paraId="349CBE99" w14:textId="77777777" w:rsidR="002F20D4" w:rsidRPr="002F20D4" w:rsidRDefault="002F20D4" w:rsidP="002F20D4">
      <w:pPr>
        <w:pStyle w:val="Bezmezer"/>
      </w:pPr>
    </w:p>
    <w:p w14:paraId="060C2763" w14:textId="23D203F9" w:rsidR="002F20D4" w:rsidRDefault="002F20D4" w:rsidP="002F20D4">
      <w:pPr>
        <w:pStyle w:val="Bezmezer"/>
      </w:pPr>
      <w:r w:rsidRPr="002F20D4">
        <w:t>Zástupce zadavatele zajišťuje veškerou komunikaci zadavatele s dodavateli (aniž by tím bylo dotčeno oprávnění statutárního orgánu zadavatele) a je v souladu s ustanovením § 43 zákona pověřen výkonem zadavatelských činností v tomto zadávacím řízení. Zástupce zadavatele je pověřen také k přijímání písemných žádostí o vysvětlení zadávací dokumentace, jakož i případných námitek dodavatelů či účastníků dle ustanovení § 241 zákona</w:t>
      </w:r>
      <w:r>
        <w:t>.</w:t>
      </w:r>
    </w:p>
    <w:p w14:paraId="1D555E3C" w14:textId="77777777" w:rsidR="00D861DD" w:rsidRDefault="00D861DD" w:rsidP="002F20D4">
      <w:pPr>
        <w:pStyle w:val="Bezmezer"/>
      </w:pPr>
    </w:p>
    <w:p w14:paraId="6CCA4323" w14:textId="77777777" w:rsidR="00D04883" w:rsidRDefault="00D04883" w:rsidP="002F20D4">
      <w:pPr>
        <w:pStyle w:val="Bezmezer"/>
      </w:pPr>
    </w:p>
    <w:p w14:paraId="74003296" w14:textId="77777777" w:rsidR="000F541D" w:rsidRDefault="007674B2" w:rsidP="00923869">
      <w:pPr>
        <w:pStyle w:val="Nadpis1"/>
        <w:shd w:val="clear" w:color="auto" w:fill="D9E2F3" w:themeFill="accent1" w:themeFillTint="33"/>
        <w:spacing w:after="120" w:line="240" w:lineRule="auto"/>
        <w:ind w:left="567" w:hanging="567"/>
      </w:pPr>
      <w:r w:rsidRPr="002C0A5F">
        <w:rPr>
          <w:sz w:val="22"/>
        </w:rPr>
        <w:t xml:space="preserve">1. </w:t>
      </w:r>
      <w:r w:rsidRPr="002C0A5F">
        <w:rPr>
          <w:sz w:val="22"/>
        </w:rPr>
        <w:tab/>
      </w:r>
      <w:r w:rsidRPr="002F20D4">
        <w:rPr>
          <w:sz w:val="22"/>
        </w:rPr>
        <w:t>Vymezení předmětu plnění veřejné zakázky</w:t>
      </w:r>
      <w:r>
        <w:t xml:space="preserve">  </w:t>
      </w:r>
    </w:p>
    <w:p w14:paraId="46A1A30C" w14:textId="1CDAE199" w:rsidR="000F541D" w:rsidRDefault="007674B2" w:rsidP="002C0A5F">
      <w:pPr>
        <w:pStyle w:val="Nadpis2"/>
        <w:tabs>
          <w:tab w:val="center" w:pos="142"/>
          <w:tab w:val="center" w:pos="2552"/>
        </w:tabs>
        <w:ind w:left="0" w:firstLine="0"/>
      </w:pPr>
      <w:r>
        <w:rPr>
          <w:b w:val="0"/>
        </w:rPr>
        <w:tab/>
      </w:r>
      <w:r w:rsidR="00FE38AB">
        <w:t xml:space="preserve">1.1 </w:t>
      </w:r>
      <w:r w:rsidR="00FE38AB">
        <w:tab/>
      </w:r>
      <w:r w:rsidR="009C16E4">
        <w:t>Popis p</w:t>
      </w:r>
      <w:r>
        <w:t xml:space="preserve">ředmětu plnění veřejné zakázky </w:t>
      </w:r>
    </w:p>
    <w:p w14:paraId="1699D1B7" w14:textId="73C94B16" w:rsidR="0029759F" w:rsidRDefault="009C16E4" w:rsidP="0029759F">
      <w:pPr>
        <w:spacing w:after="0" w:line="240" w:lineRule="auto"/>
        <w:ind w:left="11" w:hanging="11"/>
      </w:pPr>
      <w:r>
        <w:t xml:space="preserve">Předmětem zakázky je dodání </w:t>
      </w:r>
      <w:r w:rsidR="002E7697">
        <w:t>nového, energeticky méně náročného stroje pro společnost LENZ</w:t>
      </w:r>
      <w:r w:rsidR="00C54BC0">
        <w:t xml:space="preserve">A spol s </w:t>
      </w:r>
      <w:r w:rsidR="002E7697">
        <w:t>r.o. Tento stroje bude slouži</w:t>
      </w:r>
      <w:r w:rsidR="00185838">
        <w:t xml:space="preserve">t pro olepování hran výrobků. </w:t>
      </w:r>
    </w:p>
    <w:p w14:paraId="1CDA8239" w14:textId="04BEF54F" w:rsidR="00090660" w:rsidRDefault="00090660" w:rsidP="00090660">
      <w:pPr>
        <w:spacing w:after="0" w:line="240" w:lineRule="auto"/>
        <w:ind w:left="11" w:hanging="11"/>
      </w:pPr>
      <w:r w:rsidRPr="00E1722E">
        <w:t>Součásti předmětu veřejné zakázky a tím i nabídkové ceny za plnění jsou dále zejména, nikoli však výlučně:</w:t>
      </w:r>
    </w:p>
    <w:p w14:paraId="05C27AE2" w14:textId="1D0DCE29" w:rsidR="00090660" w:rsidRDefault="00090660" w:rsidP="002D3C82">
      <w:pPr>
        <w:pStyle w:val="Odstavecseseznamem"/>
        <w:numPr>
          <w:ilvl w:val="0"/>
          <w:numId w:val="27"/>
        </w:numPr>
        <w:tabs>
          <w:tab w:val="left" w:pos="709"/>
        </w:tabs>
        <w:spacing w:after="0" w:line="240" w:lineRule="auto"/>
      </w:pPr>
      <w:r>
        <w:t>doprava předmětu veřejné zakázky do místa plnění, jeho vybalení a kontrola,</w:t>
      </w:r>
    </w:p>
    <w:p w14:paraId="10F0F018" w14:textId="7EF9E22A" w:rsidR="00090660" w:rsidRDefault="00090660" w:rsidP="002D3C82">
      <w:pPr>
        <w:pStyle w:val="Odstavecseseznamem"/>
        <w:numPr>
          <w:ilvl w:val="0"/>
          <w:numId w:val="27"/>
        </w:numPr>
        <w:tabs>
          <w:tab w:val="left" w:pos="709"/>
        </w:tabs>
        <w:spacing w:after="0" w:line="240" w:lineRule="auto"/>
      </w:pPr>
      <w:r>
        <w:t>instalace zařízení v místě plnění a uvedení do plného provozu, což zahrnuje jeho odzkoušení a ověření správné funkce, případně jeho nastavení a provedení dalších úkonů nutných pro to, aby zařízení mohlo plnit sjednaný či obvyklý účel,</w:t>
      </w:r>
    </w:p>
    <w:p w14:paraId="063780D8" w14:textId="0EA73217" w:rsidR="00090660" w:rsidRDefault="00090660" w:rsidP="002D3C82">
      <w:pPr>
        <w:pStyle w:val="Odstavecseseznamem"/>
        <w:numPr>
          <w:ilvl w:val="0"/>
          <w:numId w:val="27"/>
        </w:numPr>
        <w:tabs>
          <w:tab w:val="left" w:pos="709"/>
        </w:tabs>
        <w:spacing w:after="0" w:line="240" w:lineRule="auto"/>
      </w:pPr>
      <w:r>
        <w:t>dodání potřebného příslušenství zařízení,</w:t>
      </w:r>
    </w:p>
    <w:p w14:paraId="1A5693D2" w14:textId="5C0CC512" w:rsidR="00090660" w:rsidRDefault="00090660" w:rsidP="002D3C82">
      <w:pPr>
        <w:pStyle w:val="Odstavecseseznamem"/>
        <w:numPr>
          <w:ilvl w:val="0"/>
          <w:numId w:val="27"/>
        </w:numPr>
        <w:tabs>
          <w:tab w:val="left" w:pos="709"/>
        </w:tabs>
        <w:spacing w:after="0" w:line="240" w:lineRule="auto"/>
      </w:pPr>
      <w:r>
        <w:t>dodání technické dokumentace, zejména návodů k obsluze a údržbě, a to v českém nebo anglickém jazyce a v rozsahu a provedení, které umožní bezproblémovou obsluhu zařízení a uvedení do provozu, trvalý provoz a jeho údržbu a</w:t>
      </w:r>
    </w:p>
    <w:p w14:paraId="06719F5B" w14:textId="5D5E4507" w:rsidR="00090660" w:rsidRDefault="00090660" w:rsidP="002D3C82">
      <w:pPr>
        <w:pStyle w:val="Odstavecseseznamem"/>
        <w:numPr>
          <w:ilvl w:val="0"/>
          <w:numId w:val="27"/>
        </w:numPr>
        <w:tabs>
          <w:tab w:val="left" w:pos="709"/>
        </w:tabs>
        <w:spacing w:after="0" w:line="240" w:lineRule="auto"/>
      </w:pPr>
      <w:r>
        <w:t>zaškolení 1 zaměstnance zadavatele v obsluze a údržbě zařízení v rozsahu 8 hodin v případě části druhé, na dodaném zařízení v místě plnění.</w:t>
      </w:r>
    </w:p>
    <w:p w14:paraId="21AE4B34" w14:textId="77777777" w:rsidR="00090660" w:rsidRDefault="00090660" w:rsidP="009C16E4">
      <w:pPr>
        <w:spacing w:after="0" w:line="240" w:lineRule="auto"/>
        <w:ind w:left="11" w:hanging="11"/>
      </w:pPr>
    </w:p>
    <w:p w14:paraId="15F9E0E2" w14:textId="2B587959" w:rsidR="00006ABE" w:rsidRDefault="009C16E4" w:rsidP="009C16E4">
      <w:pPr>
        <w:spacing w:after="0" w:line="240" w:lineRule="auto"/>
        <w:ind w:left="11" w:hanging="11"/>
      </w:pPr>
      <w:r>
        <w:t>Předmět plnění je dán</w:t>
      </w:r>
      <w:r w:rsidR="00006ABE">
        <w:t>:</w:t>
      </w:r>
    </w:p>
    <w:p w14:paraId="5D13A855" w14:textId="0C1C4E57" w:rsidR="00006ABE" w:rsidRDefault="00006ABE" w:rsidP="00006ABE">
      <w:pPr>
        <w:pStyle w:val="Odstavecseseznamem"/>
        <w:numPr>
          <w:ilvl w:val="0"/>
          <w:numId w:val="26"/>
        </w:numPr>
        <w:spacing w:after="0" w:line="240" w:lineRule="auto"/>
      </w:pPr>
      <w:r>
        <w:t>T</w:t>
      </w:r>
      <w:r w:rsidR="009C16E4" w:rsidRPr="009C16E4">
        <w:t xml:space="preserve">echnickou dokumentací pod </w:t>
      </w:r>
      <w:r w:rsidR="00F02C22" w:rsidRPr="009C16E4">
        <w:t xml:space="preserve">názvem </w:t>
      </w:r>
      <w:r w:rsidR="00F02C22">
        <w:t xml:space="preserve">– </w:t>
      </w:r>
      <w:r w:rsidR="007A02DF">
        <w:t>Souhlas s technickými podmínkami ke stroji</w:t>
      </w:r>
      <w:r w:rsidR="00785EAF">
        <w:t xml:space="preserve"> </w:t>
      </w:r>
      <w:r w:rsidR="009C16E4" w:rsidRPr="009C16E4">
        <w:t>je Přílohou č. 1 této zadávací dokumentace</w:t>
      </w:r>
    </w:p>
    <w:p w14:paraId="00CE1F7B" w14:textId="527427EC" w:rsidR="009C16E4" w:rsidRDefault="00006ABE" w:rsidP="00006ABE">
      <w:pPr>
        <w:pStyle w:val="Odstavecseseznamem"/>
        <w:numPr>
          <w:ilvl w:val="0"/>
          <w:numId w:val="26"/>
        </w:numPr>
        <w:spacing w:after="0" w:line="240" w:lineRule="auto"/>
      </w:pPr>
      <w:r>
        <w:t xml:space="preserve">smluvními a obchodními podmínkami, jejichž závazný vzor ve formě </w:t>
      </w:r>
      <w:r w:rsidR="00FD5FEF">
        <w:t>'</w:t>
      </w:r>
      <w:r w:rsidR="002E7697">
        <w:t>Kupní smlouva</w:t>
      </w:r>
      <w:r w:rsidR="00FD5FEF">
        <w:t>'</w:t>
      </w:r>
      <w:r>
        <w:t xml:space="preserve"> je přílohou č. </w:t>
      </w:r>
      <w:r w:rsidR="00277EBB">
        <w:t>3</w:t>
      </w:r>
      <w:r>
        <w:t xml:space="preserve"> této zadávací dokumentace</w:t>
      </w:r>
      <w:r w:rsidR="002D3C82">
        <w:t xml:space="preserve"> a </w:t>
      </w:r>
    </w:p>
    <w:p w14:paraId="6DC9FD0D" w14:textId="77777777" w:rsidR="002D3C82" w:rsidRDefault="002D3C82" w:rsidP="002D3C82"/>
    <w:p w14:paraId="5A135F12" w14:textId="77777777" w:rsidR="00FD5FEF" w:rsidRDefault="00FD5FEF" w:rsidP="009C16E4">
      <w:pPr>
        <w:spacing w:after="0" w:line="240" w:lineRule="auto"/>
        <w:ind w:left="11" w:hanging="11"/>
      </w:pPr>
    </w:p>
    <w:p w14:paraId="2B12DD7D" w14:textId="0F8AC77A" w:rsidR="009C16E4" w:rsidRDefault="009C16E4" w:rsidP="009C16E4">
      <w:pPr>
        <w:spacing w:after="0" w:line="240" w:lineRule="auto"/>
        <w:ind w:left="11" w:hanging="11"/>
      </w:pPr>
      <w:r>
        <w:t>Pokud se v zadávacích podmínkách vyskytnou požadavky, konkrétní obchodní názvy nebo odkazy na obchodní firmy, jména a příjmení, které platí pro určitou osobu, popřípadě její organizační složku za příznačné, specifická označení zboží a služeb, patenty na vynálezy, užitné vzory, ochranné známky nebo označení původu, jedná se pouze o vymezení požadovaného standardu tam, kde stanovení technických podmínek bez použití takového odkazu není dostatečně přesné a srozumitelné a účastník je oprávněn navrhnout i jiné rovnocenné, technicky a kvalitativně obdobné řešení, které splňuje minimálně požadované technické a funkční standardy zadavatele uvedené v této zadávací dokumentaci.</w:t>
      </w:r>
    </w:p>
    <w:p w14:paraId="28DCC653" w14:textId="77777777" w:rsidR="00985B69" w:rsidRDefault="00985B69" w:rsidP="009C16E4">
      <w:pPr>
        <w:spacing w:after="0" w:line="240" w:lineRule="auto"/>
        <w:ind w:left="11" w:hanging="11"/>
      </w:pPr>
    </w:p>
    <w:p w14:paraId="7FF4D181" w14:textId="66E670FE" w:rsidR="00985B69" w:rsidRDefault="00985B69" w:rsidP="009C16E4">
      <w:pPr>
        <w:spacing w:after="0" w:line="240" w:lineRule="auto"/>
        <w:ind w:left="11" w:hanging="11"/>
      </w:pPr>
      <w:r>
        <w:t>Předpokládaná hodnota veřejné zakázky:</w:t>
      </w:r>
      <w:r>
        <w:tab/>
      </w:r>
      <w:r>
        <w:tab/>
      </w:r>
      <w:r>
        <w:tab/>
      </w:r>
      <w:r>
        <w:tab/>
      </w:r>
      <w:r>
        <w:tab/>
      </w:r>
      <w:r w:rsidR="00185838">
        <w:rPr>
          <w:b/>
          <w:bCs/>
        </w:rPr>
        <w:t>7 050 400</w:t>
      </w:r>
      <w:r w:rsidRPr="00985B69">
        <w:rPr>
          <w:b/>
          <w:bCs/>
        </w:rPr>
        <w:t>,-</w:t>
      </w:r>
      <w:r w:rsidR="00117889">
        <w:rPr>
          <w:b/>
          <w:bCs/>
        </w:rPr>
        <w:t>CZK</w:t>
      </w:r>
      <w:r w:rsidRPr="00985B69">
        <w:rPr>
          <w:b/>
          <w:bCs/>
        </w:rPr>
        <w:t xml:space="preserve"> bez DPH</w:t>
      </w:r>
      <w:r w:rsidRPr="00985B69">
        <w:rPr>
          <w:b/>
          <w:bCs/>
        </w:rPr>
        <w:tab/>
      </w:r>
      <w:r>
        <w:tab/>
      </w:r>
    </w:p>
    <w:p w14:paraId="0DC7C5E7" w14:textId="77777777" w:rsidR="009C16E4" w:rsidRDefault="009C16E4" w:rsidP="009C16E4">
      <w:pPr>
        <w:spacing w:after="149"/>
      </w:pPr>
    </w:p>
    <w:p w14:paraId="429E8E7E" w14:textId="40DECA39" w:rsidR="00B16069" w:rsidRPr="004B640B" w:rsidRDefault="007674B2" w:rsidP="00A9222F">
      <w:pPr>
        <w:spacing w:after="0" w:line="240" w:lineRule="auto"/>
        <w:ind w:left="0" w:firstLine="0"/>
        <w:rPr>
          <w:bCs/>
        </w:rPr>
      </w:pPr>
      <w:r w:rsidRPr="00A9222F">
        <w:rPr>
          <w:b/>
          <w:bCs/>
        </w:rPr>
        <w:t xml:space="preserve">1.2   </w:t>
      </w:r>
      <w:r w:rsidR="002C0A5F" w:rsidRPr="00A9222F">
        <w:rPr>
          <w:b/>
          <w:bCs/>
        </w:rPr>
        <w:t xml:space="preserve">   </w:t>
      </w:r>
      <w:r w:rsidR="009C16E4" w:rsidRPr="00A9222F">
        <w:rPr>
          <w:b/>
          <w:bCs/>
        </w:rPr>
        <w:t xml:space="preserve">Klasifikace </w:t>
      </w:r>
      <w:r w:rsidRPr="00A9222F">
        <w:rPr>
          <w:b/>
          <w:bCs/>
        </w:rPr>
        <w:t xml:space="preserve">předmětu veřejné zakázky </w:t>
      </w:r>
    </w:p>
    <w:p w14:paraId="14D3CEBD" w14:textId="1FEC6105" w:rsidR="009C16E4" w:rsidRDefault="009C16E4" w:rsidP="009C16E4">
      <w:pPr>
        <w:spacing w:after="0" w:line="240" w:lineRule="auto"/>
        <w:ind w:left="11" w:firstLine="0"/>
      </w:pPr>
      <w:r>
        <w:t xml:space="preserve">Kódy CPV: </w:t>
      </w:r>
      <w:r>
        <w:tab/>
      </w:r>
    </w:p>
    <w:p w14:paraId="58D90C0A" w14:textId="23D8939A" w:rsidR="004B640B" w:rsidRDefault="008C3B11" w:rsidP="009C16E4">
      <w:pPr>
        <w:spacing w:after="0" w:line="240" w:lineRule="auto"/>
        <w:ind w:left="708" w:firstLine="708"/>
        <w:rPr>
          <w:color w:val="000000" w:themeColor="text1"/>
        </w:rPr>
      </w:pPr>
      <w:r>
        <w:rPr>
          <w:color w:val="000000" w:themeColor="text1"/>
        </w:rPr>
        <w:t>426 33</w:t>
      </w:r>
      <w:r w:rsidR="00EB4A33">
        <w:rPr>
          <w:color w:val="000000" w:themeColor="text1"/>
        </w:rPr>
        <w:t> </w:t>
      </w:r>
      <w:r>
        <w:rPr>
          <w:color w:val="000000" w:themeColor="text1"/>
        </w:rPr>
        <w:t>000</w:t>
      </w:r>
      <w:r w:rsidR="00EB4A33">
        <w:rPr>
          <w:color w:val="000000" w:themeColor="text1"/>
        </w:rPr>
        <w:t>-2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Stroje pro ohýbání, překládání rovnání nebo lisování</w:t>
      </w:r>
    </w:p>
    <w:p w14:paraId="5F52C9D5" w14:textId="77777777" w:rsidR="008C3B11" w:rsidRPr="008C3B11" w:rsidRDefault="008C3B11" w:rsidP="009C16E4">
      <w:pPr>
        <w:spacing w:after="0" w:line="240" w:lineRule="auto"/>
        <w:ind w:left="708" w:firstLine="708"/>
        <w:rPr>
          <w:rFonts w:ascii="Arial" w:eastAsia="Arial" w:hAnsi="Arial" w:cs="Arial"/>
          <w:color w:val="000000" w:themeColor="text1"/>
          <w:sz w:val="20"/>
        </w:rPr>
      </w:pPr>
    </w:p>
    <w:p w14:paraId="228E987C" w14:textId="05E50C89" w:rsidR="000F541D" w:rsidRDefault="007674B2" w:rsidP="002C0A5F">
      <w:pPr>
        <w:pStyle w:val="Nadpis2"/>
        <w:tabs>
          <w:tab w:val="center" w:pos="567"/>
          <w:tab w:val="center" w:pos="1701"/>
        </w:tabs>
        <w:ind w:left="0" w:firstLine="0"/>
        <w:jc w:val="both"/>
      </w:pPr>
      <w:r>
        <w:t xml:space="preserve">1.3 </w:t>
      </w:r>
      <w:r w:rsidR="00EF6536">
        <w:t xml:space="preserve">  </w:t>
      </w:r>
      <w:r>
        <w:t xml:space="preserve">Doba plnění  </w:t>
      </w:r>
    </w:p>
    <w:p w14:paraId="6F9F89B2" w14:textId="15401E65" w:rsidR="00EF6536" w:rsidRDefault="00666BB6" w:rsidP="00EF6536">
      <w:r>
        <w:t xml:space="preserve">Předmět plnění bude uveden do provozu včetně přezkoušení jeho funkčnosti a zaškolení </w:t>
      </w:r>
      <w:r w:rsidRPr="00FE41BB">
        <w:t xml:space="preserve">do </w:t>
      </w:r>
      <w:r w:rsidR="00FE41BB" w:rsidRPr="00FE41BB">
        <w:rPr>
          <w:b/>
          <w:bCs/>
        </w:rPr>
        <w:t>60</w:t>
      </w:r>
      <w:r w:rsidRPr="00FE41BB">
        <w:rPr>
          <w:b/>
          <w:bCs/>
        </w:rPr>
        <w:t xml:space="preserve"> kalendářních dnů</w:t>
      </w:r>
      <w:r w:rsidR="00F301C0" w:rsidRPr="00FE41BB">
        <w:rPr>
          <w:b/>
          <w:bCs/>
        </w:rPr>
        <w:t xml:space="preserve"> </w:t>
      </w:r>
      <w:r w:rsidR="00545806" w:rsidRPr="00FE41BB">
        <w:t>od</w:t>
      </w:r>
      <w:r w:rsidR="005B7219" w:rsidRPr="00FE41BB">
        <w:t xml:space="preserve"> výzvy zadavatele k</w:t>
      </w:r>
      <w:r w:rsidR="000F1B20">
        <w:t xml:space="preserve"> dodání stroje. </w:t>
      </w:r>
      <w:r w:rsidR="00FE41BB" w:rsidRPr="00FE41BB">
        <w:t xml:space="preserve"> </w:t>
      </w:r>
    </w:p>
    <w:p w14:paraId="4FA78D1A" w14:textId="77777777" w:rsidR="00757D6F" w:rsidRDefault="00757D6F" w:rsidP="00A003AB">
      <w:pPr>
        <w:tabs>
          <w:tab w:val="center" w:pos="426"/>
          <w:tab w:val="center" w:pos="708"/>
          <w:tab w:val="center" w:pos="1416"/>
          <w:tab w:val="center" w:pos="2124"/>
          <w:tab w:val="center" w:pos="2832"/>
          <w:tab w:val="center" w:pos="3540"/>
          <w:tab w:val="center" w:pos="4879"/>
          <w:tab w:val="center" w:pos="6372"/>
          <w:tab w:val="center" w:pos="7080"/>
          <w:tab w:val="center" w:pos="7788"/>
        </w:tabs>
        <w:ind w:left="0" w:firstLine="0"/>
      </w:pPr>
    </w:p>
    <w:p w14:paraId="76FAC01C" w14:textId="6B613D3C" w:rsidR="000F541D" w:rsidRDefault="007674B2" w:rsidP="002C0A5F">
      <w:pPr>
        <w:tabs>
          <w:tab w:val="center" w:pos="142"/>
          <w:tab w:val="center" w:pos="1134"/>
          <w:tab w:val="center" w:pos="2832"/>
        </w:tabs>
        <w:spacing w:after="120" w:line="266" w:lineRule="auto"/>
        <w:ind w:left="0" w:firstLine="0"/>
      </w:pPr>
      <w:r>
        <w:tab/>
      </w:r>
      <w:r>
        <w:rPr>
          <w:b/>
        </w:rPr>
        <w:t>1.</w:t>
      </w:r>
      <w:r w:rsidR="00757D6F">
        <w:rPr>
          <w:b/>
        </w:rPr>
        <w:t>4</w:t>
      </w:r>
      <w:r>
        <w:rPr>
          <w:b/>
        </w:rPr>
        <w:t xml:space="preserve"> </w:t>
      </w:r>
      <w:r>
        <w:rPr>
          <w:b/>
        </w:rPr>
        <w:tab/>
        <w:t>Místo plnění</w:t>
      </w: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Verdana" w:eastAsia="Verdana" w:hAnsi="Verdana" w:cs="Verdana"/>
          <w:b/>
          <w:sz w:val="20"/>
        </w:rPr>
        <w:tab/>
        <w:t xml:space="preserve"> </w:t>
      </w:r>
    </w:p>
    <w:p w14:paraId="0CA8DDEC" w14:textId="6241241A" w:rsidR="000F541D" w:rsidRDefault="007674B2" w:rsidP="002C0A5F">
      <w:pPr>
        <w:spacing w:after="90"/>
        <w:ind w:left="0"/>
      </w:pPr>
      <w:r>
        <w:t xml:space="preserve">Místem plnění předmětu veřejné zakázky </w:t>
      </w:r>
      <w:r w:rsidR="00FF7FF4">
        <w:t>je:</w:t>
      </w:r>
      <w:r>
        <w:t xml:space="preserve"> </w:t>
      </w:r>
    </w:p>
    <w:p w14:paraId="12A21772" w14:textId="742FE72D" w:rsidR="00CF0317" w:rsidRPr="004E57E3" w:rsidRDefault="002E7697" w:rsidP="004E57E3">
      <w:pPr>
        <w:pStyle w:val="Nadpis2"/>
        <w:spacing w:after="274"/>
        <w:ind w:left="0" w:firstLine="0"/>
        <w:jc w:val="both"/>
        <w:rPr>
          <w:b w:val="0"/>
          <w:bCs/>
        </w:rPr>
      </w:pPr>
      <w:bookmarkStart w:id="0" w:name="_Hlk162969355"/>
      <w:r>
        <w:rPr>
          <w:b w:val="0"/>
          <w:bCs/>
        </w:rPr>
        <w:t>Budova obchodní společnosti LENZA spol. s r.o., Pod Skálou 104, 669 02 Hnanice</w:t>
      </w:r>
      <w:bookmarkEnd w:id="0"/>
      <w:r>
        <w:rPr>
          <w:b w:val="0"/>
          <w:bCs/>
        </w:rPr>
        <w:t xml:space="preserve">. </w:t>
      </w:r>
    </w:p>
    <w:p w14:paraId="15ECDA48" w14:textId="50C7E6F2" w:rsidR="00CF0317" w:rsidRDefault="00757D6F" w:rsidP="00CF0317">
      <w:pPr>
        <w:rPr>
          <w:b/>
        </w:rPr>
      </w:pPr>
      <w:r>
        <w:rPr>
          <w:b/>
        </w:rPr>
        <w:t>1.5</w:t>
      </w:r>
      <w:r>
        <w:rPr>
          <w:b/>
        </w:rPr>
        <w:tab/>
        <w:t>Rozdělení na části</w:t>
      </w:r>
    </w:p>
    <w:p w14:paraId="603971FE" w14:textId="3C02F322" w:rsidR="00757D6F" w:rsidRPr="00757D6F" w:rsidRDefault="00757D6F" w:rsidP="00CF0317">
      <w:pPr>
        <w:rPr>
          <w:bCs/>
        </w:rPr>
      </w:pPr>
      <w:r>
        <w:rPr>
          <w:bCs/>
        </w:rPr>
        <w:t xml:space="preserve">Zadavatel nepřipouští rozdělení veřejné zakázky na části. </w:t>
      </w:r>
    </w:p>
    <w:p w14:paraId="4C50D994" w14:textId="77777777" w:rsidR="00AE4ADE" w:rsidRDefault="00AE4ADE" w:rsidP="00AE4ADE"/>
    <w:p w14:paraId="2A9A2EDF" w14:textId="77777777" w:rsidR="00AE4ADE" w:rsidRDefault="00AE4ADE" w:rsidP="00AE4ADE"/>
    <w:p w14:paraId="721B2EBC" w14:textId="77777777" w:rsidR="00AE4ADE" w:rsidRPr="00AE4ADE" w:rsidRDefault="00AE4ADE" w:rsidP="00AE4ADE"/>
    <w:p w14:paraId="1D372D29" w14:textId="77777777" w:rsidR="000F541D" w:rsidRPr="00AA0F48" w:rsidRDefault="007674B2" w:rsidP="00AA0F48">
      <w:pPr>
        <w:pStyle w:val="Nadpis1"/>
        <w:shd w:val="clear" w:color="auto" w:fill="D9E2F3" w:themeFill="accent1" w:themeFillTint="33"/>
        <w:spacing w:after="120" w:line="240" w:lineRule="auto"/>
        <w:ind w:left="567" w:hanging="567"/>
        <w:rPr>
          <w:sz w:val="22"/>
        </w:rPr>
      </w:pPr>
      <w:r w:rsidRPr="00142461">
        <w:rPr>
          <w:sz w:val="22"/>
        </w:rPr>
        <w:t>2.</w:t>
      </w:r>
      <w:r w:rsidRPr="00AA0F48">
        <w:rPr>
          <w:sz w:val="22"/>
        </w:rPr>
        <w:t xml:space="preserve">  </w:t>
      </w:r>
      <w:r w:rsidRPr="002C0A5F">
        <w:rPr>
          <w:sz w:val="22"/>
        </w:rPr>
        <w:t>Podmínky a požadavky na zpracování nabídky</w:t>
      </w:r>
      <w:r w:rsidRPr="00AA0F48">
        <w:rPr>
          <w:sz w:val="22"/>
        </w:rPr>
        <w:t xml:space="preserve">  </w:t>
      </w:r>
    </w:p>
    <w:p w14:paraId="5D9E042D" w14:textId="77777777" w:rsidR="002E7697" w:rsidRDefault="003549D3" w:rsidP="002E7697">
      <w:pPr>
        <w:spacing w:line="276" w:lineRule="auto"/>
      </w:pPr>
      <w:r w:rsidRPr="003549D3">
        <w:t xml:space="preserve">Nabídky musí být zadavateli doručeny do konce lhůty pro podání nabídek uveřejněné u dané veřejné zakázky na profilu zadavatele – viz odkaz: </w:t>
      </w:r>
      <w:hyperlink r:id="rId11" w:history="1">
        <w:r w:rsidR="002E7697" w:rsidRPr="00DE2524">
          <w:rPr>
            <w:rStyle w:val="Hypertextovodkaz"/>
          </w:rPr>
          <w:t>https://profily.proebiz.com/profile/60468726</w:t>
        </w:r>
      </w:hyperlink>
    </w:p>
    <w:p w14:paraId="43C8355F" w14:textId="121320F2" w:rsidR="003549D3" w:rsidRDefault="003549D3" w:rsidP="00142461">
      <w:pPr>
        <w:spacing w:after="133"/>
      </w:pPr>
    </w:p>
    <w:p w14:paraId="0109C796" w14:textId="416267DF" w:rsidR="000F541D" w:rsidRDefault="007674B2" w:rsidP="0012109B">
      <w:pPr>
        <w:spacing w:after="138"/>
      </w:pPr>
      <w:r>
        <w:t>Dodavatel může v rámci této veřejné zakázky podat pouze jednu nabídku</w:t>
      </w:r>
      <w:r w:rsidR="00A003AB">
        <w:t>,</w:t>
      </w:r>
      <w:r>
        <w:t xml:space="preserve"> a to výhradně elektronickými prostředky prostřednictvím elektronického </w:t>
      </w:r>
      <w:r w:rsidR="002E36F8" w:rsidRPr="002E36F8">
        <w:t xml:space="preserve">systému JOSEPHINE na adrese </w:t>
      </w:r>
      <w:hyperlink r:id="rId12" w:history="1">
        <w:r w:rsidR="002E36F8" w:rsidRPr="002E5BB4">
          <w:rPr>
            <w:rStyle w:val="Hypertextovodkaz"/>
          </w:rPr>
          <w:t>https://josephine.proebiz.com/</w:t>
        </w:r>
      </w:hyperlink>
      <w:r w:rsidR="002E36F8">
        <w:t xml:space="preserve"> </w:t>
      </w:r>
      <w:r>
        <w:t xml:space="preserve"> </w:t>
      </w:r>
    </w:p>
    <w:p w14:paraId="42D2D555" w14:textId="77777777" w:rsidR="004A2FDB" w:rsidRDefault="007674B2" w:rsidP="004A2FDB">
      <w:r>
        <w:t xml:space="preserve">Zadavatel preferuje předložení nabídky v PDF formátu. </w:t>
      </w:r>
    </w:p>
    <w:p w14:paraId="168153F9" w14:textId="77777777" w:rsidR="003549D3" w:rsidRDefault="003549D3" w:rsidP="004A2FDB"/>
    <w:p w14:paraId="2AF15F61" w14:textId="3627D513" w:rsidR="003549D3" w:rsidRDefault="007674B2" w:rsidP="00DC7454">
      <w:r>
        <w:t>Účastník zadávacího řízení musí být pro registraci v elektronickém nástroji</w:t>
      </w:r>
      <w:r w:rsidR="00A003AB">
        <w:t xml:space="preserve"> </w:t>
      </w:r>
      <w:r w:rsidR="002E36F8">
        <w:t>JOSEPHINE</w:t>
      </w:r>
      <w:r w:rsidR="003549D3">
        <w:t xml:space="preserve"> </w:t>
      </w:r>
      <w:r>
        <w:t xml:space="preserve">držitelem platného zaručeného elektronického podpisu založeného na kvalifikovaném </w:t>
      </w:r>
      <w:r w:rsidRPr="00DC7454">
        <w:t xml:space="preserve">certifikátu. </w:t>
      </w:r>
      <w:r w:rsidR="002E36F8" w:rsidRPr="002E36F8">
        <w:t xml:space="preserve">Podrobné informace nezbytné pro podání elektronické nabídky jsou uvedeny v manuálu JOSEPHINE pro </w:t>
      </w:r>
      <w:r w:rsidR="002E36F8" w:rsidRPr="00BD77DC">
        <w:rPr>
          <w:color w:val="auto"/>
        </w:rPr>
        <w:t xml:space="preserve">dodavatele, který tvoří přílohu č. </w:t>
      </w:r>
      <w:r w:rsidR="00BD77DC" w:rsidRPr="00BD77DC">
        <w:rPr>
          <w:color w:val="auto"/>
        </w:rPr>
        <w:t>8</w:t>
      </w:r>
      <w:r w:rsidR="002E36F8" w:rsidRPr="00BD77DC">
        <w:rPr>
          <w:color w:val="auto"/>
        </w:rPr>
        <w:t xml:space="preserve"> </w:t>
      </w:r>
      <w:r w:rsidR="002E36F8" w:rsidRPr="002E36F8">
        <w:t>této zadávací dokumentace</w:t>
      </w:r>
      <w:r w:rsidR="002E36F8">
        <w:t>.</w:t>
      </w:r>
    </w:p>
    <w:p w14:paraId="6A519CEE" w14:textId="77777777" w:rsidR="00227604" w:rsidRDefault="00227604" w:rsidP="004A2FDB">
      <w:pPr>
        <w:tabs>
          <w:tab w:val="center" w:pos="142"/>
          <w:tab w:val="center" w:pos="1418"/>
        </w:tabs>
        <w:spacing w:after="14" w:line="266" w:lineRule="auto"/>
        <w:ind w:left="0" w:firstLine="0"/>
      </w:pPr>
    </w:p>
    <w:p w14:paraId="5D594194" w14:textId="7D6F1E7B" w:rsidR="000F541D" w:rsidRDefault="007674B2" w:rsidP="004A2FDB">
      <w:pPr>
        <w:tabs>
          <w:tab w:val="center" w:pos="142"/>
          <w:tab w:val="center" w:pos="1418"/>
        </w:tabs>
        <w:spacing w:after="14" w:line="266" w:lineRule="auto"/>
        <w:ind w:left="0" w:firstLine="0"/>
      </w:pPr>
      <w:r>
        <w:tab/>
      </w:r>
      <w:r>
        <w:rPr>
          <w:b/>
        </w:rPr>
        <w:t xml:space="preserve">2.1 </w:t>
      </w:r>
      <w:r>
        <w:rPr>
          <w:b/>
        </w:rPr>
        <w:tab/>
        <w:t xml:space="preserve">Náležitosti podání </w:t>
      </w:r>
    </w:p>
    <w:p w14:paraId="4435A534" w14:textId="77777777" w:rsidR="000F541D" w:rsidRDefault="007674B2" w:rsidP="004A2FDB">
      <w:pPr>
        <w:spacing w:after="311"/>
      </w:pPr>
      <w:r>
        <w:t xml:space="preserve">Zadavatel přijímá nabídky pouze v elektronické podobě. Listinné podání nabídek nepřipouští. </w:t>
      </w:r>
    </w:p>
    <w:p w14:paraId="590F9EF2" w14:textId="77777777" w:rsidR="000F541D" w:rsidRDefault="007674B2" w:rsidP="00424BB8">
      <w:pPr>
        <w:pStyle w:val="Nadpis2"/>
        <w:tabs>
          <w:tab w:val="center" w:pos="142"/>
          <w:tab w:val="center" w:pos="1418"/>
        </w:tabs>
        <w:ind w:left="0" w:firstLine="0"/>
        <w:jc w:val="both"/>
      </w:pPr>
      <w:r>
        <w:rPr>
          <w:b w:val="0"/>
        </w:rPr>
        <w:tab/>
      </w:r>
      <w:r>
        <w:t xml:space="preserve">2.2 </w:t>
      </w:r>
      <w:r>
        <w:tab/>
        <w:t xml:space="preserve">Identifikační údaje </w:t>
      </w:r>
    </w:p>
    <w:p w14:paraId="475188B3" w14:textId="07CE2946" w:rsidR="000F541D" w:rsidRDefault="007674B2" w:rsidP="00424BB8">
      <w:pPr>
        <w:spacing w:after="292"/>
      </w:pPr>
      <w:r>
        <w:t xml:space="preserve">V nabídce musí být uvedeny identifikační údaje účastníka, zejména: Obchodní firma, sídlo, identifikační číslo, osoba oprávněná jednat za účastníka, příp. osoba oprávněná zastupovat účastníka na základě plné moci, </w:t>
      </w:r>
      <w:r w:rsidR="00424BB8">
        <w:t>ID datové schránky</w:t>
      </w:r>
      <w:r>
        <w:t xml:space="preserve"> a e-mailová adresa pro písemný styk mezi účastníkem a zadavatelem v rámci daného zadávacího řízení. </w:t>
      </w:r>
    </w:p>
    <w:p w14:paraId="1DF60C41" w14:textId="493A0F55" w:rsidR="000F541D" w:rsidRDefault="007674B2" w:rsidP="002B4A46">
      <w:pPr>
        <w:pStyle w:val="Nadpis2"/>
        <w:ind w:left="0" w:firstLine="0"/>
        <w:jc w:val="both"/>
      </w:pPr>
      <w:r>
        <w:t xml:space="preserve">2.3 </w:t>
      </w:r>
      <w:r w:rsidR="002B4A46">
        <w:tab/>
      </w:r>
      <w:r>
        <w:t xml:space="preserve">Jazyk </w:t>
      </w:r>
      <w:r w:rsidR="008413D5">
        <w:t>nabídky</w:t>
      </w:r>
    </w:p>
    <w:p w14:paraId="0340C932" w14:textId="21C91232" w:rsidR="000F541D" w:rsidRDefault="007674B2" w:rsidP="00424BB8">
      <w:pPr>
        <w:spacing w:after="303"/>
      </w:pPr>
      <w:r>
        <w:t xml:space="preserve">Nabídka musí být zpracována v českém jazyce, není-li stanoveno dále jinak. Povinnost zpracování nabídky v českém jazyce se nevztahuje na doklady ve slovenském jazyce. </w:t>
      </w:r>
    </w:p>
    <w:p w14:paraId="677343C0" w14:textId="77777777" w:rsidR="000F541D" w:rsidRDefault="007674B2" w:rsidP="00001A6D">
      <w:pPr>
        <w:pStyle w:val="Nadpis2"/>
        <w:tabs>
          <w:tab w:val="center" w:pos="142"/>
          <w:tab w:val="center" w:pos="1276"/>
        </w:tabs>
        <w:ind w:left="0" w:firstLine="0"/>
        <w:jc w:val="both"/>
      </w:pPr>
      <w:r>
        <w:rPr>
          <w:b w:val="0"/>
        </w:rPr>
        <w:tab/>
      </w:r>
      <w:r>
        <w:t xml:space="preserve">2.4 </w:t>
      </w:r>
      <w:r>
        <w:tab/>
        <w:t xml:space="preserve">Společná nabídka </w:t>
      </w:r>
    </w:p>
    <w:p w14:paraId="4BFB0C9F" w14:textId="77777777" w:rsidR="000F541D" w:rsidRDefault="007674B2" w:rsidP="00001A6D">
      <w:pPr>
        <w:spacing w:after="292"/>
      </w:pPr>
      <w:r>
        <w:t xml:space="preserve">Pokud podává nabídku více účastníků společně (společná nabídka), uvedou v nabídce též osobu, která bude zmocněna zastupovat tyto účastníky při styku se zadavatelem v průběhu zadávacího řízení. </w:t>
      </w:r>
    </w:p>
    <w:p w14:paraId="79200181" w14:textId="77777777" w:rsidR="000F541D" w:rsidRDefault="007674B2" w:rsidP="00001A6D">
      <w:pPr>
        <w:tabs>
          <w:tab w:val="center" w:pos="142"/>
          <w:tab w:val="center" w:pos="1276"/>
        </w:tabs>
        <w:spacing w:after="120" w:line="266" w:lineRule="auto"/>
        <w:ind w:left="0" w:firstLine="0"/>
      </w:pPr>
      <w:r>
        <w:tab/>
      </w:r>
      <w:r>
        <w:rPr>
          <w:b/>
        </w:rPr>
        <w:t xml:space="preserve">2.5 </w:t>
      </w:r>
      <w:r>
        <w:rPr>
          <w:b/>
        </w:rPr>
        <w:tab/>
        <w:t xml:space="preserve">Struktura nabídky </w:t>
      </w:r>
    </w:p>
    <w:p w14:paraId="5BE6B895" w14:textId="77777777" w:rsidR="000F541D" w:rsidRDefault="007674B2" w:rsidP="00001A6D">
      <w:r>
        <w:t xml:space="preserve">Zadavatel doporučuje předložit nabídku v následující struktuře: </w:t>
      </w:r>
    </w:p>
    <w:p w14:paraId="3D441CBF" w14:textId="77777777" w:rsidR="000F541D" w:rsidRDefault="007674B2" w:rsidP="00A003AB">
      <w:pPr>
        <w:spacing w:after="21" w:line="259" w:lineRule="auto"/>
        <w:ind w:left="851" w:firstLine="0"/>
      </w:pPr>
      <w:r>
        <w:t xml:space="preserve"> </w:t>
      </w:r>
    </w:p>
    <w:p w14:paraId="790FA573" w14:textId="12F40383" w:rsidR="000F541D" w:rsidRDefault="007674B2" w:rsidP="00001A6D">
      <w:pPr>
        <w:pStyle w:val="Nadpis2"/>
        <w:tabs>
          <w:tab w:val="center" w:pos="142"/>
        </w:tabs>
        <w:spacing w:after="10"/>
        <w:ind w:left="0" w:firstLine="0"/>
        <w:jc w:val="both"/>
      </w:pPr>
      <w:r>
        <w:t>a)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Krycí list nabídky </w:t>
      </w:r>
    </w:p>
    <w:p w14:paraId="684B135A" w14:textId="5A5CC979" w:rsidR="000F541D" w:rsidRDefault="007674B2" w:rsidP="00001A6D">
      <w:r>
        <w:t xml:space="preserve">Na krycím listu budou uvedeny následující údaje: název veřejné zakázky, základní identifikační údaje zadavatele a účastníka (včetně osob zmocněných k dalším jednáním), nabídková cena </w:t>
      </w:r>
      <w:r w:rsidR="00BF04A5">
        <w:t>za předmět plnění veřejné zakázky v členění v </w:t>
      </w:r>
      <w:r w:rsidR="00AD2565">
        <w:t>EUR</w:t>
      </w:r>
      <w:r w:rsidR="00BF04A5">
        <w:t xml:space="preserve"> bez DPH, DPH a v </w:t>
      </w:r>
      <w:r w:rsidR="00AD2565">
        <w:t>EUR</w:t>
      </w:r>
      <w:r w:rsidR="00BF04A5">
        <w:t xml:space="preserve"> s DPH, dále</w:t>
      </w:r>
      <w:r>
        <w:t xml:space="preserve"> datum a podpis osoby oprávněné jednat za účastníka. Účastník může použít přílohu č. </w:t>
      </w:r>
      <w:r w:rsidR="00BF04A5">
        <w:t xml:space="preserve">5 </w:t>
      </w:r>
      <w:r>
        <w:t xml:space="preserve">zadávací dokumentace.  </w:t>
      </w:r>
    </w:p>
    <w:p w14:paraId="23325729" w14:textId="77777777" w:rsidR="000F541D" w:rsidRDefault="007674B2" w:rsidP="00A003AB">
      <w:pPr>
        <w:spacing w:after="21" w:line="259" w:lineRule="auto"/>
        <w:ind w:left="851" w:firstLine="0"/>
      </w:pPr>
      <w:r>
        <w:t xml:space="preserve"> </w:t>
      </w:r>
    </w:p>
    <w:p w14:paraId="5D469636" w14:textId="3E2C3A0B" w:rsidR="000F541D" w:rsidRDefault="00001A6D" w:rsidP="00001A6D">
      <w:pPr>
        <w:numPr>
          <w:ilvl w:val="0"/>
          <w:numId w:val="3"/>
        </w:numPr>
        <w:spacing w:after="10" w:line="266" w:lineRule="auto"/>
        <w:ind w:left="426" w:hanging="425"/>
      </w:pPr>
      <w:r>
        <w:rPr>
          <w:b/>
        </w:rPr>
        <w:t xml:space="preserve">     </w:t>
      </w:r>
      <w:r w:rsidR="007674B2">
        <w:rPr>
          <w:b/>
        </w:rPr>
        <w:t xml:space="preserve">Kvalifikace </w:t>
      </w:r>
      <w:r>
        <w:rPr>
          <w:b/>
        </w:rPr>
        <w:t xml:space="preserve">– příloha č. </w:t>
      </w:r>
      <w:r w:rsidR="00277EBB">
        <w:rPr>
          <w:b/>
        </w:rPr>
        <w:t>4</w:t>
      </w:r>
      <w:r w:rsidR="004023A5">
        <w:rPr>
          <w:b/>
        </w:rPr>
        <w:t xml:space="preserve"> </w:t>
      </w:r>
      <w:r>
        <w:rPr>
          <w:b/>
        </w:rPr>
        <w:t>a další požadované dokumenty</w:t>
      </w:r>
    </w:p>
    <w:p w14:paraId="77FD790B" w14:textId="77777777" w:rsidR="000F541D" w:rsidRDefault="007674B2" w:rsidP="00001A6D">
      <w:r>
        <w:t xml:space="preserve">Doklady prokazující splnění kvalifikace dle bodu 4 zadávací dokumentace.  </w:t>
      </w:r>
    </w:p>
    <w:p w14:paraId="52199C9F" w14:textId="77777777" w:rsidR="000F541D" w:rsidRDefault="007674B2" w:rsidP="00A003AB">
      <w:pPr>
        <w:spacing w:after="16" w:line="259" w:lineRule="auto"/>
        <w:ind w:left="851" w:firstLine="0"/>
      </w:pPr>
      <w:r>
        <w:t xml:space="preserve"> </w:t>
      </w:r>
    </w:p>
    <w:p w14:paraId="028950E0" w14:textId="0FBDC1CE" w:rsidR="008F2DA6" w:rsidRDefault="002E7697" w:rsidP="008F2DA6">
      <w:pPr>
        <w:numPr>
          <w:ilvl w:val="0"/>
          <w:numId w:val="3"/>
        </w:numPr>
        <w:tabs>
          <w:tab w:val="left" w:pos="993"/>
        </w:tabs>
        <w:spacing w:after="10" w:line="266" w:lineRule="auto"/>
        <w:ind w:left="426" w:hanging="425"/>
        <w:rPr>
          <w:rFonts w:asciiTheme="minorHAnsi" w:hAnsiTheme="minorHAnsi" w:cstheme="minorHAnsi"/>
          <w:b/>
          <w:bCs/>
        </w:rPr>
      </w:pPr>
      <w:bookmarkStart w:id="1" w:name="_Hlk159581946"/>
      <w:r>
        <w:rPr>
          <w:rFonts w:asciiTheme="minorHAnsi" w:hAnsiTheme="minorHAnsi" w:cstheme="minorHAnsi"/>
          <w:b/>
          <w:bCs/>
        </w:rPr>
        <w:t>Kupní smlouva</w:t>
      </w:r>
      <w:r w:rsidR="004023A5" w:rsidRPr="004023A5" w:rsidDel="004023A5">
        <w:rPr>
          <w:rFonts w:asciiTheme="minorHAnsi" w:hAnsiTheme="minorHAnsi" w:cstheme="minorHAnsi"/>
          <w:b/>
          <w:bCs/>
        </w:rPr>
        <w:t xml:space="preserve"> </w:t>
      </w:r>
      <w:bookmarkEnd w:id="1"/>
      <w:r w:rsidR="008F2DA6" w:rsidRPr="00AA0F48">
        <w:rPr>
          <w:rFonts w:asciiTheme="minorHAnsi" w:hAnsiTheme="minorHAnsi" w:cstheme="minorHAnsi"/>
          <w:b/>
          <w:bCs/>
        </w:rPr>
        <w:t xml:space="preserve">– příloha č. </w:t>
      </w:r>
      <w:r w:rsidR="00277EBB">
        <w:rPr>
          <w:rFonts w:asciiTheme="minorHAnsi" w:hAnsiTheme="minorHAnsi" w:cstheme="minorHAnsi"/>
          <w:b/>
          <w:bCs/>
        </w:rPr>
        <w:t>3</w:t>
      </w:r>
      <w:r w:rsidR="004023A5">
        <w:rPr>
          <w:rFonts w:asciiTheme="minorHAnsi" w:hAnsiTheme="minorHAnsi" w:cstheme="minorHAnsi"/>
          <w:b/>
          <w:bCs/>
        </w:rPr>
        <w:t xml:space="preserve"> této zadávací dokumentace včetně všech příloh:</w:t>
      </w:r>
    </w:p>
    <w:p w14:paraId="3D102E16" w14:textId="0D1BF7B1" w:rsidR="004023A5" w:rsidRPr="00101CB9" w:rsidRDefault="004023A5" w:rsidP="005038A2">
      <w:pPr>
        <w:spacing w:after="0" w:line="240" w:lineRule="auto"/>
        <w:ind w:firstLine="698"/>
      </w:pPr>
      <w:r w:rsidRPr="00090B8B">
        <w:t xml:space="preserve">Příloha č. 1 - </w:t>
      </w:r>
      <w:r w:rsidRPr="00101CB9">
        <w:tab/>
        <w:t>Technická dokumentace k předmětu smlouvy</w:t>
      </w:r>
      <w:r>
        <w:t xml:space="preserve"> </w:t>
      </w:r>
    </w:p>
    <w:p w14:paraId="3E11C582" w14:textId="312E5086" w:rsidR="004B51D9" w:rsidRPr="00E77FA0" w:rsidRDefault="004B51D9" w:rsidP="004B51D9">
      <w:pPr>
        <w:pStyle w:val="Nadpis2"/>
        <w:tabs>
          <w:tab w:val="center" w:pos="142"/>
        </w:tabs>
        <w:spacing w:after="10"/>
        <w:ind w:left="0" w:firstLine="0"/>
        <w:jc w:val="both"/>
      </w:pPr>
    </w:p>
    <w:p w14:paraId="71B61132" w14:textId="7D7339DA" w:rsidR="00E77FA0" w:rsidRPr="00E31E94" w:rsidRDefault="004B51D9" w:rsidP="00E77FA0">
      <w:pPr>
        <w:pStyle w:val="Nadpis2"/>
        <w:numPr>
          <w:ilvl w:val="0"/>
          <w:numId w:val="3"/>
        </w:numPr>
        <w:spacing w:after="10"/>
        <w:ind w:left="0"/>
        <w:jc w:val="both"/>
        <w:rPr>
          <w:rFonts w:asciiTheme="minorHAnsi" w:hAnsiTheme="minorHAnsi" w:cstheme="minorHAnsi"/>
          <w:color w:val="auto"/>
        </w:rPr>
      </w:pPr>
      <w:r w:rsidRPr="00E77FA0">
        <w:rPr>
          <w:rFonts w:asciiTheme="minorHAnsi" w:hAnsiTheme="minorHAnsi" w:cstheme="minorHAnsi"/>
        </w:rPr>
        <w:t xml:space="preserve">Čestné </w:t>
      </w:r>
      <w:r w:rsidRPr="00E31E94">
        <w:rPr>
          <w:rFonts w:asciiTheme="minorHAnsi" w:hAnsiTheme="minorHAnsi" w:cstheme="minorHAnsi"/>
          <w:color w:val="auto"/>
        </w:rPr>
        <w:t xml:space="preserve">prohlášení k sociálně odpovědnému plnění VZ – </w:t>
      </w:r>
      <w:r w:rsidR="00862A76" w:rsidRPr="00E31E94">
        <w:rPr>
          <w:rFonts w:asciiTheme="minorHAnsi" w:hAnsiTheme="minorHAnsi" w:cstheme="minorHAnsi"/>
          <w:color w:val="auto"/>
        </w:rPr>
        <w:t xml:space="preserve">závazný vzor viz </w:t>
      </w:r>
      <w:r w:rsidRPr="00E31E94">
        <w:rPr>
          <w:rFonts w:asciiTheme="minorHAnsi" w:hAnsiTheme="minorHAnsi" w:cstheme="minorHAnsi"/>
          <w:color w:val="auto"/>
        </w:rPr>
        <w:t xml:space="preserve">příloha č. </w:t>
      </w:r>
      <w:r w:rsidR="00D56011" w:rsidRPr="00E31E94">
        <w:rPr>
          <w:rFonts w:asciiTheme="minorHAnsi" w:hAnsiTheme="minorHAnsi" w:cstheme="minorHAnsi"/>
          <w:color w:val="auto"/>
        </w:rPr>
        <w:t>5</w:t>
      </w:r>
    </w:p>
    <w:p w14:paraId="59E43362" w14:textId="77777777" w:rsidR="00E77FA0" w:rsidRPr="00E31E94" w:rsidRDefault="00E77FA0" w:rsidP="00E77FA0">
      <w:pPr>
        <w:rPr>
          <w:color w:val="auto"/>
        </w:rPr>
      </w:pPr>
    </w:p>
    <w:p w14:paraId="2951805E" w14:textId="0666834D" w:rsidR="007C1FAD" w:rsidRPr="00E31E94" w:rsidRDefault="00E77FA0" w:rsidP="007C1FAD">
      <w:pPr>
        <w:pStyle w:val="Nadpis2"/>
        <w:numPr>
          <w:ilvl w:val="0"/>
          <w:numId w:val="3"/>
        </w:numPr>
        <w:spacing w:after="10"/>
        <w:ind w:left="0"/>
        <w:jc w:val="both"/>
        <w:rPr>
          <w:rFonts w:asciiTheme="minorHAnsi" w:hAnsiTheme="minorHAnsi" w:cstheme="minorHAnsi"/>
          <w:bCs/>
          <w:color w:val="auto"/>
        </w:rPr>
      </w:pPr>
      <w:r w:rsidRPr="00E31E94">
        <w:rPr>
          <w:rFonts w:asciiTheme="minorHAnsi" w:hAnsiTheme="minorHAnsi" w:cstheme="minorHAnsi"/>
          <w:bCs/>
          <w:color w:val="auto"/>
        </w:rPr>
        <w:t xml:space="preserve">Čestné prohlášení k ruským sankcím – </w:t>
      </w:r>
      <w:r w:rsidR="00862A76" w:rsidRPr="00E31E94">
        <w:rPr>
          <w:rFonts w:asciiTheme="minorHAnsi" w:hAnsiTheme="minorHAnsi" w:cstheme="minorHAnsi"/>
          <w:bCs/>
          <w:color w:val="auto"/>
        </w:rPr>
        <w:t xml:space="preserve">závazný vzor viz </w:t>
      </w:r>
      <w:r w:rsidRPr="00E31E94">
        <w:rPr>
          <w:rFonts w:asciiTheme="minorHAnsi" w:hAnsiTheme="minorHAnsi" w:cstheme="minorHAnsi"/>
          <w:bCs/>
          <w:color w:val="auto"/>
        </w:rPr>
        <w:t xml:space="preserve">příloha č. </w:t>
      </w:r>
      <w:r w:rsidR="00D56011" w:rsidRPr="00E31E94">
        <w:rPr>
          <w:rFonts w:asciiTheme="minorHAnsi" w:hAnsiTheme="minorHAnsi" w:cstheme="minorHAnsi"/>
          <w:bCs/>
          <w:color w:val="auto"/>
        </w:rPr>
        <w:t>6</w:t>
      </w:r>
    </w:p>
    <w:p w14:paraId="08A45AF3" w14:textId="77777777" w:rsidR="00E11ACC" w:rsidRPr="00E31E94" w:rsidRDefault="00E11ACC" w:rsidP="00E11ACC">
      <w:pPr>
        <w:pStyle w:val="Nadpis2"/>
        <w:spacing w:after="10"/>
        <w:ind w:left="0" w:firstLine="0"/>
        <w:jc w:val="both"/>
        <w:rPr>
          <w:rFonts w:asciiTheme="minorHAnsi" w:hAnsiTheme="minorHAnsi" w:cstheme="minorHAnsi"/>
          <w:bCs/>
          <w:color w:val="auto"/>
        </w:rPr>
      </w:pPr>
    </w:p>
    <w:p w14:paraId="67EF0E4F" w14:textId="738B7AEB" w:rsidR="00E11ACC" w:rsidRPr="00E31E94" w:rsidRDefault="00E11ACC" w:rsidP="00E11ACC">
      <w:pPr>
        <w:pStyle w:val="Nadpis2"/>
        <w:numPr>
          <w:ilvl w:val="0"/>
          <w:numId w:val="3"/>
        </w:numPr>
        <w:spacing w:after="10"/>
        <w:ind w:left="0"/>
        <w:jc w:val="both"/>
        <w:rPr>
          <w:rFonts w:asciiTheme="minorHAnsi" w:hAnsiTheme="minorHAnsi" w:cstheme="minorHAnsi"/>
          <w:bCs/>
          <w:color w:val="auto"/>
        </w:rPr>
      </w:pPr>
      <w:r w:rsidRPr="00E31E94">
        <w:rPr>
          <w:rFonts w:asciiTheme="minorHAnsi" w:hAnsiTheme="minorHAnsi" w:cstheme="minorHAnsi"/>
          <w:bCs/>
          <w:color w:val="auto"/>
        </w:rPr>
        <w:t xml:space="preserve">Čestné prohlášení k zákonu o střetu zájmů – </w:t>
      </w:r>
      <w:r w:rsidR="00862A76" w:rsidRPr="00E31E94">
        <w:rPr>
          <w:rFonts w:asciiTheme="minorHAnsi" w:hAnsiTheme="minorHAnsi" w:cstheme="minorHAnsi"/>
          <w:bCs/>
          <w:color w:val="auto"/>
        </w:rPr>
        <w:t xml:space="preserve">závazný vzor viz </w:t>
      </w:r>
      <w:r w:rsidRPr="00E31E94">
        <w:rPr>
          <w:rFonts w:asciiTheme="minorHAnsi" w:hAnsiTheme="minorHAnsi" w:cstheme="minorHAnsi"/>
          <w:bCs/>
          <w:color w:val="auto"/>
        </w:rPr>
        <w:t xml:space="preserve">příloha č. </w:t>
      </w:r>
      <w:r w:rsidR="00E31E94" w:rsidRPr="00E31E94">
        <w:rPr>
          <w:rFonts w:asciiTheme="minorHAnsi" w:hAnsiTheme="minorHAnsi" w:cstheme="minorHAnsi"/>
          <w:bCs/>
          <w:color w:val="auto"/>
        </w:rPr>
        <w:t>7</w:t>
      </w:r>
    </w:p>
    <w:p w14:paraId="44E004A7" w14:textId="77777777" w:rsidR="00862A76" w:rsidRPr="00862A76" w:rsidRDefault="00862A76" w:rsidP="00862A76"/>
    <w:p w14:paraId="0C0AB91B" w14:textId="3A511818" w:rsidR="00862A76" w:rsidRDefault="00862A76" w:rsidP="00862A76">
      <w:pPr>
        <w:pStyle w:val="Nadpis2"/>
        <w:numPr>
          <w:ilvl w:val="0"/>
          <w:numId w:val="3"/>
        </w:numPr>
        <w:spacing w:after="10"/>
        <w:ind w:left="0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Případné další doklady</w:t>
      </w:r>
    </w:p>
    <w:p w14:paraId="084F8242" w14:textId="77777777" w:rsidR="009E237E" w:rsidRDefault="009E237E" w:rsidP="009E237E"/>
    <w:p w14:paraId="6C7AFD14" w14:textId="24DF674A" w:rsidR="00862A76" w:rsidRPr="00B45205" w:rsidRDefault="00862A76" w:rsidP="00862A76">
      <w:pPr>
        <w:spacing w:after="14" w:line="266" w:lineRule="auto"/>
        <w:ind w:left="426" w:hanging="426"/>
        <w:rPr>
          <w:b/>
        </w:rPr>
      </w:pPr>
      <w:r>
        <w:rPr>
          <w:b/>
        </w:rPr>
        <w:t xml:space="preserve">2.6 </w:t>
      </w:r>
      <w:r>
        <w:rPr>
          <w:b/>
        </w:rPr>
        <w:tab/>
        <w:t xml:space="preserve">Lhůta pro podání nabídek </w:t>
      </w:r>
    </w:p>
    <w:p w14:paraId="2CEBC896" w14:textId="35E4F632" w:rsidR="00862A76" w:rsidRDefault="00862A76" w:rsidP="00C41E7B">
      <w:pPr>
        <w:rPr>
          <w:rStyle w:val="Hypertextovodkaz"/>
        </w:rPr>
      </w:pPr>
      <w:r w:rsidRPr="00E43BA7">
        <w:tab/>
        <w:t xml:space="preserve">Nabídky musí být zadavateli doručeny do konce lhůty pro podání nabídek uveřejněné u dané veřejné zakázky na profilu zadavatele – viz odkaz:  </w:t>
      </w:r>
      <w:hyperlink r:id="rId13" w:history="1">
        <w:r w:rsidR="005038A2" w:rsidRPr="00DE2524">
          <w:rPr>
            <w:rStyle w:val="Hypertextovodkaz"/>
          </w:rPr>
          <w:t>https://profily.proebiz.com/profile/60468726</w:t>
        </w:r>
      </w:hyperlink>
      <w:r w:rsidR="00447586">
        <w:rPr>
          <w:rStyle w:val="Hypertextovodkaz"/>
        </w:rPr>
        <w:t xml:space="preserve">. </w:t>
      </w:r>
    </w:p>
    <w:p w14:paraId="56B6C625" w14:textId="3ADDA7DF" w:rsidR="00447586" w:rsidRPr="00447586" w:rsidRDefault="00447586" w:rsidP="00C41E7B">
      <w:pPr>
        <w:rPr>
          <w:b/>
          <w:bCs/>
          <w:color w:val="auto"/>
        </w:rPr>
      </w:pPr>
      <w:r>
        <w:rPr>
          <w:rStyle w:val="Hypertextovodkaz"/>
          <w:color w:val="auto"/>
          <w:u w:val="none"/>
        </w:rPr>
        <w:t xml:space="preserve">Lhůta pro podání nabídek je stanovena do 03.06.2024 do 09:00 hod. </w:t>
      </w:r>
    </w:p>
    <w:p w14:paraId="55FDEBF5" w14:textId="3142E51D" w:rsidR="00ED6D2B" w:rsidRPr="00D01D0A" w:rsidRDefault="00ED6D2B" w:rsidP="00D01D0A"/>
    <w:p w14:paraId="3319911F" w14:textId="2A07FAD6" w:rsidR="007C1FAD" w:rsidRPr="00230EAF" w:rsidRDefault="007674B2" w:rsidP="00AA0F48">
      <w:pPr>
        <w:pStyle w:val="Nadpis1"/>
        <w:shd w:val="clear" w:color="auto" w:fill="D9E2F3" w:themeFill="accent1" w:themeFillTint="33"/>
        <w:spacing w:after="120" w:line="240" w:lineRule="auto"/>
        <w:ind w:left="567" w:hanging="567"/>
      </w:pPr>
      <w:r w:rsidRPr="00230EAF">
        <w:rPr>
          <w:sz w:val="22"/>
        </w:rPr>
        <w:t xml:space="preserve">3. </w:t>
      </w:r>
      <w:r w:rsidRPr="00230EAF">
        <w:rPr>
          <w:sz w:val="22"/>
        </w:rPr>
        <w:tab/>
      </w:r>
      <w:r w:rsidR="002736C9">
        <w:rPr>
          <w:sz w:val="22"/>
        </w:rPr>
        <w:t>Komunikace mezi zadavatel a dodavateli,</w:t>
      </w:r>
      <w:r w:rsidRPr="00230EAF">
        <w:rPr>
          <w:sz w:val="22"/>
        </w:rPr>
        <w:t xml:space="preserve"> vysvětlení zadávací dokumentace</w:t>
      </w:r>
    </w:p>
    <w:p w14:paraId="48150A94" w14:textId="550CEF05" w:rsidR="00A003AB" w:rsidRDefault="002736C9" w:rsidP="007C1FAD">
      <w:pPr>
        <w:spacing w:after="272"/>
      </w:pPr>
      <w:r>
        <w:t xml:space="preserve">3.1 </w:t>
      </w:r>
      <w:r w:rsidRPr="002736C9">
        <w:t>Veřejná zakázka je zadávána v plném rozsahu elektronicky prostřednictvím elektronického nástroje JOSEPHINE. Veškerá komunikace mezi zadavatelem (nebo jeho zástupcem) s dodavateli a veškeré úkony, týkající se zadávacího řízení včetně předložení elektronických originálů dokumentů o kvalifikaci ze strany dodavatele se provádějí elektronicky prostřednictvím elektronického nástroje</w:t>
      </w:r>
      <w:r w:rsidR="007674B2">
        <w:t>.</w:t>
      </w:r>
    </w:p>
    <w:p w14:paraId="2BA73D7C" w14:textId="5286EFF5" w:rsidR="002736C9" w:rsidRDefault="002736C9" w:rsidP="007C1FAD">
      <w:pPr>
        <w:spacing w:after="272"/>
      </w:pPr>
      <w:r>
        <w:t xml:space="preserve">3.2 </w:t>
      </w:r>
      <w:r w:rsidRPr="00AA0AD3">
        <w:t xml:space="preserve">Veškeré písemnosti zasílané </w:t>
      </w:r>
      <w:r>
        <w:t xml:space="preserve">zadavatelem </w:t>
      </w:r>
      <w:r w:rsidRPr="00AA0AD3">
        <w:t>prostřednictvím elektronického nástroje se považují za řádně doručené dnem jejich doručení do uživatelského účtu adresáta písemnosti v elektronickém nástroji. Na doručení písemnosti nemá vliv, zda byla písemnost jejím adresátem přečtena</w:t>
      </w:r>
      <w:r>
        <w:t>.</w:t>
      </w:r>
    </w:p>
    <w:p w14:paraId="50D021BD" w14:textId="1DB069D7" w:rsidR="002736C9" w:rsidRDefault="002736C9" w:rsidP="007C1FAD">
      <w:pPr>
        <w:spacing w:after="272"/>
      </w:pPr>
      <w:r>
        <w:t xml:space="preserve">3.3 Zadavatel poskytne odpovědi na žádosti o vysvětlení zadávací dokumentace dle § 98 zákona. Písemná forma žádosti o vysvětlení zadávací dokumentace musí být doručena prostřednictvím elektronického nástroje, profilu zadavatele nebo e.mailem na </w:t>
      </w:r>
      <w:hyperlink r:id="rId14" w:history="1">
        <w:r w:rsidRPr="00650650">
          <w:rPr>
            <w:rStyle w:val="Hypertextovodkaz"/>
          </w:rPr>
          <w:t>sturala@optimalconsulting.cz</w:t>
        </w:r>
      </w:hyperlink>
      <w:r>
        <w:rPr>
          <w:color w:val="333333"/>
        </w:rPr>
        <w:t xml:space="preserve"> </w:t>
      </w:r>
      <w:r>
        <w:t>nebo datovou schránkou zadavatele.</w:t>
      </w:r>
    </w:p>
    <w:p w14:paraId="259366CA" w14:textId="77777777" w:rsidR="00EB3FC7" w:rsidRDefault="00EB3FC7" w:rsidP="00EB3FC7">
      <w:pPr>
        <w:spacing w:after="272"/>
      </w:pPr>
      <w:r>
        <w:t xml:space="preserve">3.4 Vysvětlení zadávací dokumentace včetně přesného znění žádosti o vysvětlení zadávací dokumentace zadavatel v souladu s § 98 odst. 1 uveřejní stejným způsobem, jakým byla uveřejněna ZD, tj. elektronicky, neomezeně a přímým dálkovým přístupem na profilu zadavatele, a to nejméně </w:t>
      </w:r>
      <w:r w:rsidRPr="00EB3FC7">
        <w:rPr>
          <w:b/>
          <w:bCs/>
        </w:rPr>
        <w:t>5 pracovních dnů</w:t>
      </w:r>
      <w:r>
        <w:t xml:space="preserve"> před uplynutím lhůty pro podání nabídek.</w:t>
      </w:r>
    </w:p>
    <w:p w14:paraId="40EB33C2" w14:textId="48D3A9E3" w:rsidR="00EB3FC7" w:rsidRDefault="00EB3FC7" w:rsidP="00EB3FC7">
      <w:pPr>
        <w:spacing w:after="272"/>
      </w:pPr>
      <w:r>
        <w:t xml:space="preserve">Zadavatel není povinen vysvětlení poskytnout, pokud není žádost o vysvětlení doručena včas, a to alespoň 3 pracovní dny před uplynutím lhůty uvedené výše. To znamená, že za včasně podanou žádost o vysvětlení zadávací dokumentace bude zadavatel považovat každou žádost podanou nejpozději </w:t>
      </w:r>
      <w:r w:rsidRPr="00EB3FC7">
        <w:rPr>
          <w:b/>
          <w:bCs/>
          <w:u w:val="single"/>
        </w:rPr>
        <w:t>8. pracovní den před dnem uplynutí lhůty pro podání nabídek</w:t>
      </w:r>
      <w:r>
        <w:t>.</w:t>
      </w:r>
    </w:p>
    <w:p w14:paraId="76BD7363" w14:textId="6DF9C163" w:rsidR="00EB3FC7" w:rsidRDefault="00EB3FC7" w:rsidP="00EB3FC7">
      <w:pPr>
        <w:spacing w:after="272"/>
      </w:pPr>
      <w:r>
        <w:t xml:space="preserve">3.5 </w:t>
      </w:r>
      <w:r w:rsidRPr="00EB3FC7">
        <w:t>V případě, že si dodavatel stáhne ZD z profilu zadavatele, je jeho povinností pravidelně profil zadavatele sledovat pro případné nové informace, které zde mohou být uveřejněny</w:t>
      </w:r>
      <w:r>
        <w:t>.</w:t>
      </w:r>
    </w:p>
    <w:p w14:paraId="6664D357" w14:textId="0002AB67" w:rsidR="007C1FAD" w:rsidRPr="00230EAF" w:rsidRDefault="007C1FAD" w:rsidP="00AA0F48">
      <w:pPr>
        <w:pStyle w:val="Nadpis1"/>
        <w:shd w:val="clear" w:color="auto" w:fill="D9E2F3" w:themeFill="accent1" w:themeFillTint="33"/>
        <w:spacing w:after="120" w:line="240" w:lineRule="auto"/>
        <w:ind w:left="567" w:hanging="567"/>
        <w:rPr>
          <w:b w:val="0"/>
        </w:rPr>
      </w:pPr>
      <w:r w:rsidRPr="00230EAF">
        <w:rPr>
          <w:sz w:val="22"/>
        </w:rPr>
        <w:t>4.</w:t>
      </w:r>
      <w:r w:rsidRPr="00AA0F48">
        <w:rPr>
          <w:sz w:val="22"/>
        </w:rPr>
        <w:t xml:space="preserve"> </w:t>
      </w:r>
      <w:r w:rsidRPr="00AA0F48">
        <w:rPr>
          <w:sz w:val="22"/>
        </w:rPr>
        <w:tab/>
      </w:r>
      <w:r w:rsidR="00136F17">
        <w:rPr>
          <w:sz w:val="22"/>
        </w:rPr>
        <w:t>Podmínky kvalifikace</w:t>
      </w:r>
      <w:r w:rsidRPr="00230EAF">
        <w:rPr>
          <w:sz w:val="22"/>
        </w:rPr>
        <w:t xml:space="preserve">  </w:t>
      </w:r>
    </w:p>
    <w:p w14:paraId="450CAD49" w14:textId="5EBF670C" w:rsidR="007C1FAD" w:rsidRDefault="007C1FAD" w:rsidP="00AA0F48">
      <w:pPr>
        <w:tabs>
          <w:tab w:val="left" w:pos="0"/>
          <w:tab w:val="left" w:pos="426"/>
        </w:tabs>
        <w:spacing w:after="130" w:line="362" w:lineRule="auto"/>
        <w:ind w:left="0" w:firstLine="0"/>
        <w:rPr>
          <w:b/>
          <w:bCs/>
        </w:rPr>
      </w:pPr>
      <w:r w:rsidRPr="003130F7">
        <w:rPr>
          <w:b/>
          <w:bCs/>
        </w:rPr>
        <w:t xml:space="preserve">4.1 </w:t>
      </w:r>
      <w:r w:rsidRPr="003130F7">
        <w:rPr>
          <w:b/>
          <w:bCs/>
        </w:rPr>
        <w:tab/>
        <w:t xml:space="preserve">Kvalifikace </w:t>
      </w:r>
    </w:p>
    <w:p w14:paraId="1260ACF4" w14:textId="6641D50F" w:rsidR="007C1FAD" w:rsidRDefault="007C1FAD" w:rsidP="007C1FAD">
      <w:pPr>
        <w:tabs>
          <w:tab w:val="left" w:pos="426"/>
          <w:tab w:val="left" w:pos="1843"/>
        </w:tabs>
        <w:spacing w:after="130" w:line="362" w:lineRule="auto"/>
        <w:ind w:left="0" w:hanging="142"/>
        <w:rPr>
          <w:b/>
          <w:bCs/>
        </w:rPr>
      </w:pPr>
      <w:r>
        <w:t xml:space="preserve">Kvalifikovaným pro plnění veřejné zakázky je dodavatel, který prokáže splnění: </w:t>
      </w:r>
      <w:r>
        <w:tab/>
      </w:r>
    </w:p>
    <w:p w14:paraId="21D7C18B" w14:textId="77777777" w:rsidR="007C1FAD" w:rsidRPr="003130F7" w:rsidRDefault="007C1FAD" w:rsidP="007C1FAD">
      <w:pPr>
        <w:pStyle w:val="Odstavecseseznamem"/>
        <w:numPr>
          <w:ilvl w:val="0"/>
          <w:numId w:val="13"/>
        </w:numPr>
        <w:tabs>
          <w:tab w:val="left" w:pos="426"/>
          <w:tab w:val="left" w:pos="1843"/>
        </w:tabs>
        <w:spacing w:after="130" w:line="362" w:lineRule="auto"/>
        <w:rPr>
          <w:b/>
          <w:bCs/>
        </w:rPr>
      </w:pPr>
      <w:r>
        <w:t xml:space="preserve">základní způsobilosti dle § 74 zákona </w:t>
      </w:r>
    </w:p>
    <w:p w14:paraId="6D28AE1C" w14:textId="77777777" w:rsidR="007C1FAD" w:rsidRPr="003130F7" w:rsidRDefault="007C1FAD" w:rsidP="007C1FAD">
      <w:pPr>
        <w:pStyle w:val="Odstavecseseznamem"/>
        <w:numPr>
          <w:ilvl w:val="0"/>
          <w:numId w:val="13"/>
        </w:numPr>
        <w:tabs>
          <w:tab w:val="left" w:pos="426"/>
          <w:tab w:val="left" w:pos="1843"/>
        </w:tabs>
        <w:spacing w:after="130" w:line="362" w:lineRule="auto"/>
        <w:rPr>
          <w:b/>
          <w:bCs/>
        </w:rPr>
      </w:pPr>
      <w:r>
        <w:t xml:space="preserve">profesní způsobilosti dle § 77 zákona </w:t>
      </w:r>
    </w:p>
    <w:p w14:paraId="4CAC665A" w14:textId="77777777" w:rsidR="007C1FAD" w:rsidRPr="00662878" w:rsidRDefault="007C1FAD" w:rsidP="007C1FAD">
      <w:pPr>
        <w:pStyle w:val="Odstavecseseznamem"/>
        <w:numPr>
          <w:ilvl w:val="0"/>
          <w:numId w:val="13"/>
        </w:numPr>
        <w:tabs>
          <w:tab w:val="left" w:pos="426"/>
          <w:tab w:val="left" w:pos="1843"/>
        </w:tabs>
        <w:spacing w:after="130" w:line="362" w:lineRule="auto"/>
        <w:rPr>
          <w:b/>
          <w:bCs/>
        </w:rPr>
      </w:pPr>
      <w:r>
        <w:t xml:space="preserve">technické kvalifikace dle § 79 zákona </w:t>
      </w:r>
    </w:p>
    <w:p w14:paraId="70743533" w14:textId="01763F6D" w:rsidR="007C1FAD" w:rsidRPr="00C32BDE" w:rsidRDefault="007C1FAD" w:rsidP="00AA0F48">
      <w:pPr>
        <w:pStyle w:val="Odstavecseseznamem"/>
        <w:numPr>
          <w:ilvl w:val="1"/>
          <w:numId w:val="14"/>
        </w:numPr>
        <w:tabs>
          <w:tab w:val="left" w:pos="426"/>
          <w:tab w:val="left" w:pos="1843"/>
        </w:tabs>
        <w:spacing w:after="130" w:line="362" w:lineRule="auto"/>
        <w:ind w:left="0" w:firstLine="0"/>
        <w:rPr>
          <w:b/>
          <w:bCs/>
        </w:rPr>
      </w:pPr>
      <w:r w:rsidRPr="00C32BDE">
        <w:rPr>
          <w:b/>
          <w:bCs/>
        </w:rPr>
        <w:t xml:space="preserve">Základní způsobilost </w:t>
      </w:r>
    </w:p>
    <w:p w14:paraId="3529D000" w14:textId="77777777" w:rsidR="007C1FAD" w:rsidRDefault="007C1FAD" w:rsidP="007C1FAD">
      <w:pPr>
        <w:tabs>
          <w:tab w:val="left" w:pos="426"/>
          <w:tab w:val="left" w:pos="1843"/>
        </w:tabs>
        <w:spacing w:after="130" w:line="362" w:lineRule="auto"/>
        <w:ind w:left="-142" w:firstLine="0"/>
      </w:pPr>
      <w:r>
        <w:t xml:space="preserve">Způsobilý není dodavatel, který:  </w:t>
      </w:r>
    </w:p>
    <w:p w14:paraId="201D6E30" w14:textId="77777777" w:rsidR="007C1FAD" w:rsidRPr="00C32BDE" w:rsidRDefault="007C1FAD" w:rsidP="00913B89">
      <w:pPr>
        <w:pStyle w:val="Odstavecseseznamem"/>
        <w:numPr>
          <w:ilvl w:val="0"/>
          <w:numId w:val="15"/>
        </w:numPr>
        <w:tabs>
          <w:tab w:val="left" w:pos="426"/>
          <w:tab w:val="left" w:pos="1843"/>
        </w:tabs>
        <w:spacing w:after="0" w:line="240" w:lineRule="auto"/>
        <w:ind w:left="215" w:hanging="357"/>
        <w:rPr>
          <w:b/>
          <w:bCs/>
        </w:rPr>
      </w:pPr>
      <w:r>
        <w:t xml:space="preserve">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 </w:t>
      </w:r>
    </w:p>
    <w:p w14:paraId="2418E747" w14:textId="77777777" w:rsidR="007C1FAD" w:rsidRPr="00C32BDE" w:rsidRDefault="007C1FAD" w:rsidP="00913B89">
      <w:pPr>
        <w:pStyle w:val="Odstavecseseznamem"/>
        <w:numPr>
          <w:ilvl w:val="0"/>
          <w:numId w:val="15"/>
        </w:numPr>
        <w:tabs>
          <w:tab w:val="left" w:pos="426"/>
          <w:tab w:val="left" w:pos="1843"/>
        </w:tabs>
        <w:spacing w:after="0" w:line="240" w:lineRule="auto"/>
        <w:ind w:left="215" w:hanging="357"/>
        <w:rPr>
          <w:b/>
          <w:bCs/>
        </w:rPr>
      </w:pPr>
      <w:r>
        <w:t xml:space="preserve">má v České republice nebo v zemi svého sídla v evidenci daní zachycen splatný daňový nedoplatek, </w:t>
      </w:r>
    </w:p>
    <w:p w14:paraId="6A6D5F57" w14:textId="77777777" w:rsidR="007C1FAD" w:rsidRPr="00C32BDE" w:rsidRDefault="007C1FAD" w:rsidP="00913B89">
      <w:pPr>
        <w:pStyle w:val="Odstavecseseznamem"/>
        <w:numPr>
          <w:ilvl w:val="0"/>
          <w:numId w:val="15"/>
        </w:numPr>
        <w:tabs>
          <w:tab w:val="left" w:pos="426"/>
          <w:tab w:val="left" w:pos="1843"/>
        </w:tabs>
        <w:spacing w:after="0" w:line="240" w:lineRule="auto"/>
        <w:ind w:left="215" w:hanging="357"/>
        <w:rPr>
          <w:b/>
          <w:bCs/>
        </w:rPr>
      </w:pPr>
      <w:r>
        <w:t xml:space="preserve">má v České republice nebo v zemi svého sídla splatný nedoplatek na pojistném nebo na penále na veřejné zdravotní pojištění, </w:t>
      </w:r>
    </w:p>
    <w:p w14:paraId="00EF7090" w14:textId="77777777" w:rsidR="007C1FAD" w:rsidRPr="00C32BDE" w:rsidRDefault="007C1FAD" w:rsidP="00913B89">
      <w:pPr>
        <w:pStyle w:val="Odstavecseseznamem"/>
        <w:numPr>
          <w:ilvl w:val="0"/>
          <w:numId w:val="15"/>
        </w:numPr>
        <w:tabs>
          <w:tab w:val="left" w:pos="426"/>
          <w:tab w:val="left" w:pos="1843"/>
        </w:tabs>
        <w:spacing w:after="0" w:line="240" w:lineRule="auto"/>
        <w:ind w:left="215" w:hanging="357"/>
        <w:rPr>
          <w:b/>
          <w:bCs/>
        </w:r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14:paraId="7CBE03A0" w14:textId="77777777" w:rsidR="007C1FAD" w:rsidRPr="00C32BDE" w:rsidRDefault="007C1FAD" w:rsidP="00913B89">
      <w:pPr>
        <w:pStyle w:val="Odstavecseseznamem"/>
        <w:numPr>
          <w:ilvl w:val="0"/>
          <w:numId w:val="15"/>
        </w:numPr>
        <w:tabs>
          <w:tab w:val="left" w:pos="426"/>
          <w:tab w:val="left" w:pos="1843"/>
        </w:tabs>
        <w:spacing w:after="120" w:line="240" w:lineRule="auto"/>
        <w:ind w:left="215" w:hanging="357"/>
        <w:rPr>
          <w:b/>
          <w:bCs/>
        </w:r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14:paraId="209DFDA0" w14:textId="5A560F5D" w:rsidR="007C1FAD" w:rsidRDefault="007C1FAD" w:rsidP="00913B89">
      <w:pPr>
        <w:tabs>
          <w:tab w:val="left" w:pos="426"/>
          <w:tab w:val="left" w:pos="1843"/>
        </w:tabs>
        <w:spacing w:after="120" w:line="362" w:lineRule="auto"/>
        <w:ind w:left="-142" w:firstLine="0"/>
        <w:rPr>
          <w:b/>
          <w:bCs/>
        </w:rPr>
      </w:pPr>
      <w:r>
        <w:t xml:space="preserve">Dodavatel prokazuje splnění podmínek základní způsobilosti předložením: </w:t>
      </w:r>
    </w:p>
    <w:p w14:paraId="6817A2BD" w14:textId="77777777" w:rsidR="007C1FAD" w:rsidRPr="00FB362D" w:rsidRDefault="007C1FAD" w:rsidP="00795BF1">
      <w:pPr>
        <w:pStyle w:val="Odstavecseseznamem"/>
        <w:numPr>
          <w:ilvl w:val="0"/>
          <w:numId w:val="16"/>
        </w:numPr>
        <w:tabs>
          <w:tab w:val="left" w:pos="426"/>
          <w:tab w:val="left" w:pos="1843"/>
        </w:tabs>
        <w:spacing w:after="0" w:line="240" w:lineRule="auto"/>
        <w:ind w:left="215"/>
        <w:rPr>
          <w:b/>
          <w:bCs/>
        </w:rPr>
      </w:pPr>
      <w:r w:rsidRPr="00FB362D">
        <w:rPr>
          <w:b/>
        </w:rPr>
        <w:t>výpisu z evidence Rejstříku trestů</w:t>
      </w:r>
      <w:r>
        <w:t xml:space="preserve"> pro bod 4.2 písm. a) zadávací dokumentace, </w:t>
      </w:r>
    </w:p>
    <w:p w14:paraId="6DCB0EAA" w14:textId="77777777" w:rsidR="007C1FAD" w:rsidRDefault="007C1FAD" w:rsidP="00795BF1">
      <w:pPr>
        <w:pStyle w:val="Odstavecseseznamem"/>
        <w:tabs>
          <w:tab w:val="left" w:pos="426"/>
          <w:tab w:val="left" w:pos="1843"/>
        </w:tabs>
        <w:spacing w:after="0" w:line="240" w:lineRule="auto"/>
        <w:ind w:left="215" w:firstLine="0"/>
      </w:pPr>
      <w:r>
        <w:t xml:space="preserve">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 statutárním orgánu dodavatele. </w:t>
      </w:r>
    </w:p>
    <w:p w14:paraId="21FE8014" w14:textId="77777777" w:rsidR="007C1FAD" w:rsidRPr="00FB362D" w:rsidRDefault="007C1FAD" w:rsidP="00795BF1">
      <w:pPr>
        <w:pStyle w:val="Odstavecseseznamem"/>
        <w:numPr>
          <w:ilvl w:val="0"/>
          <w:numId w:val="16"/>
        </w:numPr>
        <w:tabs>
          <w:tab w:val="left" w:pos="426"/>
          <w:tab w:val="left" w:pos="1843"/>
        </w:tabs>
        <w:spacing w:after="0" w:line="240" w:lineRule="auto"/>
        <w:ind w:left="215"/>
        <w:rPr>
          <w:b/>
          <w:bCs/>
        </w:rPr>
      </w:pPr>
      <w:r w:rsidRPr="00FB362D">
        <w:rPr>
          <w:b/>
        </w:rPr>
        <w:t>potvrzením příslušného finančního úřadu</w:t>
      </w:r>
      <w:r>
        <w:t xml:space="preserve"> ve vztahu k bodu 4.2 písm. b) zadávací dokumentace, </w:t>
      </w:r>
    </w:p>
    <w:p w14:paraId="3B843D88" w14:textId="77777777" w:rsidR="007C1FAD" w:rsidRPr="00FB362D" w:rsidRDefault="007C1FAD" w:rsidP="00795BF1">
      <w:pPr>
        <w:pStyle w:val="Odstavecseseznamem"/>
        <w:numPr>
          <w:ilvl w:val="0"/>
          <w:numId w:val="16"/>
        </w:numPr>
        <w:tabs>
          <w:tab w:val="left" w:pos="426"/>
          <w:tab w:val="left" w:pos="1843"/>
        </w:tabs>
        <w:spacing w:after="0" w:line="240" w:lineRule="auto"/>
        <w:ind w:left="215"/>
        <w:rPr>
          <w:b/>
          <w:bCs/>
        </w:rPr>
      </w:pPr>
      <w:r>
        <w:t xml:space="preserve">písemným </w:t>
      </w:r>
      <w:r w:rsidRPr="00FB362D">
        <w:rPr>
          <w:b/>
        </w:rPr>
        <w:t>čestným prohlášením ve vztahu ke spotřební dani</w:t>
      </w:r>
      <w:r>
        <w:t xml:space="preserve"> dle bodu 4.2 písm. b) zadávací dokumentace,</w:t>
      </w:r>
    </w:p>
    <w:p w14:paraId="5B396212" w14:textId="77777777" w:rsidR="007C1FAD" w:rsidRPr="00FB362D" w:rsidRDefault="007C1FAD" w:rsidP="00795BF1">
      <w:pPr>
        <w:pStyle w:val="Odstavecseseznamem"/>
        <w:numPr>
          <w:ilvl w:val="0"/>
          <w:numId w:val="16"/>
        </w:numPr>
        <w:tabs>
          <w:tab w:val="left" w:pos="426"/>
          <w:tab w:val="left" w:pos="1843"/>
        </w:tabs>
        <w:spacing w:after="0" w:line="240" w:lineRule="auto"/>
        <w:ind w:left="215"/>
        <w:rPr>
          <w:bCs/>
        </w:rPr>
      </w:pPr>
      <w:r>
        <w:t xml:space="preserve"> </w:t>
      </w:r>
      <w:r w:rsidRPr="00FB362D">
        <w:rPr>
          <w:rFonts w:asciiTheme="minorHAnsi" w:hAnsiTheme="minorHAnsi" w:cstheme="minorHAnsi"/>
          <w:bCs/>
        </w:rPr>
        <w:t xml:space="preserve">písemným </w:t>
      </w:r>
      <w:r w:rsidRPr="00FB362D">
        <w:rPr>
          <w:rFonts w:asciiTheme="minorHAnsi" w:hAnsiTheme="minorHAnsi" w:cstheme="minorHAnsi"/>
          <w:b/>
          <w:bCs/>
        </w:rPr>
        <w:t>čestným prohlášením ve vztahu veřejnému zdravotnímu pojištění</w:t>
      </w:r>
      <w:r>
        <w:rPr>
          <w:rFonts w:asciiTheme="minorHAnsi" w:hAnsiTheme="minorHAnsi" w:cstheme="minorHAnsi"/>
          <w:b/>
          <w:bCs/>
        </w:rPr>
        <w:t xml:space="preserve"> </w:t>
      </w:r>
      <w:r w:rsidRPr="00FB362D">
        <w:rPr>
          <w:rFonts w:asciiTheme="minorHAnsi" w:hAnsiTheme="minorHAnsi" w:cstheme="minorHAnsi"/>
          <w:bCs/>
        </w:rPr>
        <w:t>dle bodu 4.2 písm. c) zadávací dokumentace</w:t>
      </w:r>
    </w:p>
    <w:p w14:paraId="43743A4F" w14:textId="77777777" w:rsidR="007C1FAD" w:rsidRPr="00FB362D" w:rsidRDefault="007C1FAD" w:rsidP="00795BF1">
      <w:pPr>
        <w:pStyle w:val="Odstavecseseznamem"/>
        <w:numPr>
          <w:ilvl w:val="0"/>
          <w:numId w:val="16"/>
        </w:numPr>
        <w:tabs>
          <w:tab w:val="left" w:pos="426"/>
          <w:tab w:val="left" w:pos="1843"/>
        </w:tabs>
        <w:spacing w:after="0" w:line="240" w:lineRule="auto"/>
        <w:ind w:left="215"/>
        <w:rPr>
          <w:bCs/>
        </w:rPr>
      </w:pPr>
      <w:r>
        <w:rPr>
          <w:rFonts w:asciiTheme="minorHAnsi" w:hAnsiTheme="minorHAnsi" w:cstheme="minorHAnsi"/>
        </w:rPr>
        <w:t>p</w:t>
      </w:r>
      <w:r w:rsidRPr="001B5ACE">
        <w:rPr>
          <w:rFonts w:asciiTheme="minorHAnsi" w:hAnsiTheme="minorHAnsi" w:cstheme="minorHAnsi"/>
        </w:rPr>
        <w:t>otvrzením příslušné okresní správy sociálního zabezpečení</w:t>
      </w:r>
      <w:r w:rsidRPr="001B5ACE">
        <w:rPr>
          <w:rFonts w:asciiTheme="minorHAnsi" w:hAnsiTheme="minorHAnsi" w:cstheme="minorHAnsi"/>
          <w:b/>
        </w:rPr>
        <w:t xml:space="preserve"> ve vztahu k bodu 4.2 písm. d) zadávací dokumentace</w:t>
      </w:r>
    </w:p>
    <w:p w14:paraId="5CEDC682" w14:textId="77777777" w:rsidR="007C1FAD" w:rsidRPr="00827BFF" w:rsidRDefault="007C1FAD" w:rsidP="00795BF1">
      <w:pPr>
        <w:pStyle w:val="Odstavecseseznamem"/>
        <w:numPr>
          <w:ilvl w:val="0"/>
          <w:numId w:val="16"/>
        </w:numPr>
        <w:tabs>
          <w:tab w:val="left" w:pos="426"/>
          <w:tab w:val="left" w:pos="1843"/>
        </w:tabs>
        <w:spacing w:after="0" w:line="240" w:lineRule="auto"/>
        <w:ind w:left="215"/>
        <w:rPr>
          <w:bCs/>
        </w:rPr>
      </w:pPr>
      <w:r w:rsidRPr="001B5ACE">
        <w:rPr>
          <w:rFonts w:asciiTheme="minorHAnsi" w:hAnsiTheme="minorHAnsi" w:cstheme="minorHAnsi"/>
          <w:b/>
        </w:rPr>
        <w:t>výpisem z obchodního rejstříku</w:t>
      </w:r>
      <w:r w:rsidRPr="001B5ACE">
        <w:rPr>
          <w:rFonts w:asciiTheme="minorHAnsi" w:hAnsiTheme="minorHAnsi" w:cstheme="minorHAnsi"/>
        </w:rPr>
        <w:t>, nebo předložením písemného čestného prohlášení v případě, že není v obchodním rejstříku zapsán ve vztahu k bodu 4.2 písm. e) zadávací dokumentace</w:t>
      </w:r>
      <w:r>
        <w:rPr>
          <w:rFonts w:asciiTheme="minorHAnsi" w:hAnsiTheme="minorHAnsi" w:cstheme="minorHAnsi"/>
        </w:rPr>
        <w:t>.</w:t>
      </w:r>
    </w:p>
    <w:p w14:paraId="28E552F4" w14:textId="77777777" w:rsidR="007C1FAD" w:rsidRPr="00827BFF" w:rsidRDefault="007C1FAD" w:rsidP="007C1FAD">
      <w:pPr>
        <w:pStyle w:val="Odstavecseseznamem"/>
        <w:tabs>
          <w:tab w:val="left" w:pos="426"/>
          <w:tab w:val="left" w:pos="1843"/>
        </w:tabs>
        <w:spacing w:after="130" w:line="362" w:lineRule="auto"/>
        <w:ind w:left="218" w:firstLine="0"/>
        <w:rPr>
          <w:bCs/>
        </w:rPr>
      </w:pPr>
    </w:p>
    <w:p w14:paraId="00AC196F" w14:textId="77777777" w:rsidR="007C1FAD" w:rsidRPr="00827BFF" w:rsidRDefault="007C1FAD" w:rsidP="00AA0F48">
      <w:pPr>
        <w:pStyle w:val="Odstavecseseznamem"/>
        <w:numPr>
          <w:ilvl w:val="1"/>
          <w:numId w:val="14"/>
        </w:numPr>
        <w:tabs>
          <w:tab w:val="left" w:pos="426"/>
          <w:tab w:val="left" w:pos="1843"/>
        </w:tabs>
        <w:spacing w:after="130" w:line="362" w:lineRule="auto"/>
        <w:ind w:left="0" w:firstLine="0"/>
        <w:rPr>
          <w:b/>
          <w:bCs/>
        </w:rPr>
      </w:pPr>
      <w:r w:rsidRPr="00827BFF">
        <w:rPr>
          <w:b/>
          <w:bCs/>
        </w:rPr>
        <w:t xml:space="preserve">Profesní způsobilost </w:t>
      </w:r>
    </w:p>
    <w:p w14:paraId="6558730A" w14:textId="5C06A719" w:rsidR="007C1FAD" w:rsidRDefault="007C1FAD" w:rsidP="007C1FAD">
      <w:pPr>
        <w:tabs>
          <w:tab w:val="left" w:pos="426"/>
          <w:tab w:val="left" w:pos="1843"/>
        </w:tabs>
        <w:spacing w:after="130" w:line="362" w:lineRule="auto"/>
        <w:ind w:left="-142" w:firstLine="0"/>
        <w:rPr>
          <w:b/>
          <w:bCs/>
        </w:rPr>
      </w:pPr>
      <w:r>
        <w:t>Splnění profesní způsobilosti prokáže účastník, který dle ust. § 77 odst. 1 zákona</w:t>
      </w:r>
      <w:r w:rsidR="00FC5186">
        <w:t xml:space="preserve"> předloží</w:t>
      </w:r>
      <w:r>
        <w:t xml:space="preserve">: </w:t>
      </w:r>
    </w:p>
    <w:p w14:paraId="414E4C45" w14:textId="306BE422" w:rsidR="007C1FAD" w:rsidRPr="00AE4ADE" w:rsidRDefault="007C1FAD" w:rsidP="003E4F59">
      <w:pPr>
        <w:pStyle w:val="Odstavecseseznamem"/>
        <w:numPr>
          <w:ilvl w:val="0"/>
          <w:numId w:val="17"/>
        </w:numPr>
        <w:tabs>
          <w:tab w:val="left" w:pos="426"/>
          <w:tab w:val="left" w:pos="1843"/>
        </w:tabs>
        <w:spacing w:after="0" w:line="240" w:lineRule="auto"/>
        <w:ind w:left="215" w:firstLine="0"/>
        <w:rPr>
          <w:b/>
          <w:bCs/>
        </w:rPr>
      </w:pPr>
      <w:r>
        <w:t xml:space="preserve">ve vztahu k České republice výpis z obchodního rejstříku nebo jiné obdobné evidence, pokud jiný právní předpis zápis do takové evidence vyžaduje.  </w:t>
      </w:r>
    </w:p>
    <w:p w14:paraId="365545D3" w14:textId="77777777" w:rsidR="00AE4ADE" w:rsidRPr="00DC7454" w:rsidRDefault="00AE4ADE" w:rsidP="00DC7454">
      <w:pPr>
        <w:tabs>
          <w:tab w:val="left" w:pos="426"/>
          <w:tab w:val="left" w:pos="1843"/>
        </w:tabs>
        <w:spacing w:after="0" w:line="240" w:lineRule="auto"/>
        <w:ind w:left="0" w:firstLine="0"/>
        <w:rPr>
          <w:b/>
          <w:bCs/>
        </w:rPr>
      </w:pPr>
    </w:p>
    <w:p w14:paraId="38D64168" w14:textId="77777777" w:rsidR="003E4F59" w:rsidRPr="00136F17" w:rsidRDefault="003E4F59" w:rsidP="003E4F59">
      <w:pPr>
        <w:pStyle w:val="Odstavecseseznamem"/>
        <w:tabs>
          <w:tab w:val="left" w:pos="426"/>
          <w:tab w:val="left" w:pos="1843"/>
        </w:tabs>
        <w:spacing w:after="0" w:line="240" w:lineRule="auto"/>
        <w:ind w:left="215" w:firstLine="0"/>
        <w:rPr>
          <w:b/>
          <w:bCs/>
        </w:rPr>
      </w:pPr>
    </w:p>
    <w:p w14:paraId="73D0BC1E" w14:textId="77777777" w:rsidR="007C1FAD" w:rsidRPr="00A02411" w:rsidRDefault="007C1FAD" w:rsidP="00AA0F48">
      <w:pPr>
        <w:pStyle w:val="Odstavecseseznamem"/>
        <w:numPr>
          <w:ilvl w:val="1"/>
          <w:numId w:val="14"/>
        </w:numPr>
        <w:tabs>
          <w:tab w:val="left" w:pos="426"/>
          <w:tab w:val="left" w:pos="1843"/>
        </w:tabs>
        <w:spacing w:after="130" w:line="362" w:lineRule="auto"/>
        <w:ind w:left="0" w:firstLine="0"/>
        <w:rPr>
          <w:b/>
          <w:bCs/>
        </w:rPr>
      </w:pPr>
      <w:r w:rsidRPr="00A02411">
        <w:rPr>
          <w:b/>
          <w:bCs/>
        </w:rPr>
        <w:t xml:space="preserve">Technická kvalifikace </w:t>
      </w:r>
    </w:p>
    <w:p w14:paraId="110D513C" w14:textId="10FE8987" w:rsidR="007C1FAD" w:rsidRDefault="003F519C" w:rsidP="00185838">
      <w:pPr>
        <w:tabs>
          <w:tab w:val="left" w:pos="426"/>
          <w:tab w:val="left" w:pos="1843"/>
        </w:tabs>
        <w:spacing w:after="130" w:line="362" w:lineRule="auto"/>
        <w:ind w:left="-142" w:firstLine="0"/>
        <w:rPr>
          <w:b/>
        </w:rPr>
      </w:pPr>
      <w:r>
        <w:t xml:space="preserve">Splnění technické kvalifikace není požadováno. </w:t>
      </w:r>
    </w:p>
    <w:p w14:paraId="0C4C55D4" w14:textId="77777777" w:rsidR="00ED6D2B" w:rsidRPr="000A5785" w:rsidRDefault="00ED6D2B" w:rsidP="00ED6D2B">
      <w:pPr>
        <w:tabs>
          <w:tab w:val="left" w:pos="426"/>
          <w:tab w:val="left" w:pos="1843"/>
        </w:tabs>
        <w:spacing w:after="0" w:line="240" w:lineRule="auto"/>
        <w:rPr>
          <w:b/>
          <w:bCs/>
        </w:rPr>
      </w:pPr>
    </w:p>
    <w:p w14:paraId="06D490DD" w14:textId="77777777" w:rsidR="007C1FAD" w:rsidRPr="00272B39" w:rsidRDefault="007C1FAD" w:rsidP="00AA0F48">
      <w:pPr>
        <w:pStyle w:val="Odstavecseseznamem"/>
        <w:numPr>
          <w:ilvl w:val="1"/>
          <w:numId w:val="14"/>
        </w:numPr>
        <w:tabs>
          <w:tab w:val="left" w:pos="426"/>
        </w:tabs>
        <w:spacing w:after="160" w:line="259" w:lineRule="auto"/>
        <w:ind w:left="0" w:firstLine="0"/>
        <w:rPr>
          <w:b/>
          <w:bCs/>
        </w:rPr>
      </w:pPr>
      <w:r w:rsidRPr="00272B39">
        <w:rPr>
          <w:b/>
          <w:bCs/>
        </w:rPr>
        <w:t xml:space="preserve">Forma dokladů </w:t>
      </w:r>
    </w:p>
    <w:p w14:paraId="23C63073" w14:textId="7E897A17" w:rsidR="007C1FAD" w:rsidRDefault="007C1FAD" w:rsidP="007C1FAD">
      <w:pPr>
        <w:spacing w:after="160" w:line="259" w:lineRule="auto"/>
        <w:ind w:left="-142" w:firstLine="0"/>
        <w:rPr>
          <w:b/>
          <w:bCs/>
        </w:rPr>
      </w:pPr>
      <w:r>
        <w:t xml:space="preserve">Dodavatel předloží prosté kopie dokladů prokazujících splnění kvalifikace. Před uzavřením smlouvy </w:t>
      </w:r>
      <w:r w:rsidR="00365A59">
        <w:t xml:space="preserve">je </w:t>
      </w:r>
      <w:r>
        <w:t xml:space="preserve">zadavatel od vybraného dodavatele </w:t>
      </w:r>
      <w:r w:rsidR="00365A59">
        <w:t>oprávněn vyžádat si</w:t>
      </w:r>
      <w:r>
        <w:t xml:space="preserve"> předložení originálů nebo ověřených kopií dokladů o kvalifikaci, pokud již nebyly v zadávacím řízení předloženy. Doklady prokazující splnění kvalifikace, které jsou v jiném než českém nebo slovenském jazyce, musí být přeloženy do českého jazyka; technický popis a specifikace pro jednotlivé výrobky (technické listy a katalogové listy) s technickými parametry výrobků mohou být předloženy i v anglickém jazyce. Doklady prokazující základní způsobilost podle § 74 a profesní způsobilost podle § 77 odst. 1 musí prokazovat splnění požadovaného kritéria způsobilosti nejpozději v době 3 měsíců přede dnem zahájení zadávacího řízení.  </w:t>
      </w:r>
    </w:p>
    <w:p w14:paraId="053D6E2B" w14:textId="77777777" w:rsidR="007C1FAD" w:rsidRDefault="007C1FAD" w:rsidP="007C1FAD">
      <w:pPr>
        <w:spacing w:after="160" w:line="259" w:lineRule="auto"/>
        <w:ind w:left="-142" w:firstLine="0"/>
      </w:pPr>
      <w:r>
        <w:t xml:space="preserve">Zadavatel bude akceptovat výpis ze seznamu kvalifikovaných dodavatelů v souladu se zákonem.  </w:t>
      </w:r>
    </w:p>
    <w:p w14:paraId="20B8188D" w14:textId="77777777" w:rsidR="007C1FAD" w:rsidRDefault="007C1FAD" w:rsidP="00AA0F48">
      <w:pPr>
        <w:pStyle w:val="Odstavecseseznamem"/>
        <w:numPr>
          <w:ilvl w:val="1"/>
          <w:numId w:val="14"/>
        </w:numPr>
        <w:tabs>
          <w:tab w:val="left" w:pos="426"/>
        </w:tabs>
        <w:spacing w:after="294"/>
        <w:ind w:left="0" w:firstLine="0"/>
        <w:rPr>
          <w:rFonts w:asciiTheme="minorHAnsi" w:hAnsiTheme="minorHAnsi" w:cstheme="minorHAnsi"/>
          <w:b/>
          <w:bCs/>
        </w:rPr>
      </w:pPr>
      <w:r w:rsidRPr="00013CED">
        <w:rPr>
          <w:rFonts w:asciiTheme="minorHAnsi" w:hAnsiTheme="minorHAnsi" w:cstheme="minorHAnsi"/>
          <w:b/>
          <w:bCs/>
        </w:rPr>
        <w:t xml:space="preserve">Prokazování kvalifikace prostřednictvím jiných osob </w:t>
      </w:r>
    </w:p>
    <w:p w14:paraId="021C9B56" w14:textId="70B55D78" w:rsidR="007C1FAD" w:rsidRDefault="007C1FAD" w:rsidP="00AA0F48">
      <w:pPr>
        <w:spacing w:after="294"/>
        <w:ind w:left="-142" w:firstLine="0"/>
      </w:pPr>
      <w:r>
        <w:t>Dodavatel může prokázat určitou část technické kvalifikace požadované zadavatelem prostřednictvím jiných osob</w:t>
      </w:r>
      <w:r w:rsidR="00365A59">
        <w:t xml:space="preserve">, v takovém případě se prokazování řídí § 83 zákona. </w:t>
      </w:r>
    </w:p>
    <w:p w14:paraId="30D56E68" w14:textId="06F952AB" w:rsidR="007C1FAD" w:rsidRPr="007C1FAD" w:rsidRDefault="007C1FAD" w:rsidP="00AA0F48">
      <w:pPr>
        <w:pStyle w:val="Odstavecseseznamem"/>
        <w:numPr>
          <w:ilvl w:val="1"/>
          <w:numId w:val="14"/>
        </w:numPr>
        <w:tabs>
          <w:tab w:val="left" w:pos="426"/>
        </w:tabs>
        <w:spacing w:after="294"/>
        <w:ind w:left="0" w:firstLine="0"/>
        <w:rPr>
          <w:rFonts w:asciiTheme="minorHAnsi" w:hAnsiTheme="minorHAnsi" w:cstheme="minorHAnsi"/>
          <w:b/>
          <w:bCs/>
        </w:rPr>
      </w:pPr>
      <w:r w:rsidRPr="007C1FAD">
        <w:rPr>
          <w:rFonts w:asciiTheme="minorHAnsi" w:hAnsiTheme="minorHAnsi" w:cstheme="minorHAnsi"/>
          <w:b/>
          <w:bCs/>
        </w:rPr>
        <w:t xml:space="preserve">Společná nabídka </w:t>
      </w:r>
    </w:p>
    <w:p w14:paraId="23C9FD10" w14:textId="5010D558" w:rsidR="000F541D" w:rsidRDefault="007C1FAD" w:rsidP="007C1FAD">
      <w:pPr>
        <w:spacing w:after="332"/>
        <w:ind w:left="-142" w:firstLine="0"/>
      </w:pPr>
      <w:r>
        <w:t xml:space="preserve">V případě společné účasti dodavatelů prokazuje základní způsobilost a profesní způsobilost podle § 77 odst. 1 zákona každý dodavatel samostatně. </w:t>
      </w:r>
    </w:p>
    <w:p w14:paraId="21B77ED0" w14:textId="2F1DE05E" w:rsidR="00FC0050" w:rsidRPr="007C1FAD" w:rsidRDefault="00FC0050" w:rsidP="00FC0050">
      <w:pPr>
        <w:pStyle w:val="Odstavecseseznamem"/>
        <w:numPr>
          <w:ilvl w:val="1"/>
          <w:numId w:val="14"/>
        </w:numPr>
        <w:tabs>
          <w:tab w:val="left" w:pos="426"/>
        </w:tabs>
        <w:spacing w:after="294"/>
        <w:ind w:left="0" w:firstLine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Ostatní informace ke kvalifikaci</w:t>
      </w:r>
    </w:p>
    <w:p w14:paraId="4B48BE7E" w14:textId="4A13CC5C" w:rsidR="00FC0050" w:rsidRDefault="00FC0050" w:rsidP="007C1FAD">
      <w:pPr>
        <w:spacing w:after="332"/>
        <w:ind w:left="-142" w:firstLine="0"/>
      </w:pPr>
      <w:r w:rsidRPr="00FC0050">
        <w:t>Za účelem prokázání kvalifikace zadavatel podle § 86 odst. 1 přednostně vyžaduje doklady evidované v systému, který identifikuje doklady evidované v systému, který identifikuje doklady k prokázání splnění kvalifikace (systém e-Certis).</w:t>
      </w:r>
    </w:p>
    <w:p w14:paraId="3DEC03AA" w14:textId="77777777" w:rsidR="002E61F7" w:rsidRDefault="007674B2" w:rsidP="00AA0F48">
      <w:pPr>
        <w:pStyle w:val="Nadpis1"/>
        <w:shd w:val="clear" w:color="auto" w:fill="D9E2F3" w:themeFill="accent1" w:themeFillTint="33"/>
        <w:spacing w:after="120" w:line="240" w:lineRule="auto"/>
        <w:ind w:left="567" w:hanging="567"/>
        <w:rPr>
          <w:sz w:val="22"/>
        </w:rPr>
      </w:pPr>
      <w:r w:rsidRPr="002E61F7">
        <w:rPr>
          <w:sz w:val="22"/>
        </w:rPr>
        <w:t xml:space="preserve">5. </w:t>
      </w:r>
      <w:r w:rsidRPr="002E61F7">
        <w:rPr>
          <w:sz w:val="22"/>
        </w:rPr>
        <w:tab/>
        <w:t xml:space="preserve">Technické podmínky  </w:t>
      </w:r>
    </w:p>
    <w:p w14:paraId="60D9AA2B" w14:textId="77777777" w:rsidR="002E61F7" w:rsidRPr="002E61F7" w:rsidRDefault="002E61F7" w:rsidP="00AA0F48">
      <w:pPr>
        <w:pStyle w:val="Odstavecseseznamem"/>
        <w:tabs>
          <w:tab w:val="left" w:pos="426"/>
        </w:tabs>
        <w:spacing w:after="294"/>
        <w:ind w:left="0" w:firstLine="0"/>
        <w:rPr>
          <w:rFonts w:asciiTheme="minorHAnsi" w:hAnsiTheme="minorHAnsi" w:cstheme="minorHAnsi"/>
          <w:b/>
          <w:bCs/>
        </w:rPr>
      </w:pPr>
      <w:r w:rsidRPr="002E61F7">
        <w:rPr>
          <w:rFonts w:asciiTheme="minorHAnsi" w:hAnsiTheme="minorHAnsi" w:cstheme="minorHAnsi"/>
          <w:b/>
          <w:bCs/>
        </w:rPr>
        <w:t xml:space="preserve">5.1     Vymezení technických podmínek  </w:t>
      </w:r>
    </w:p>
    <w:p w14:paraId="37E68DA8" w14:textId="39502446" w:rsidR="00796003" w:rsidRDefault="00CD70F8" w:rsidP="00CD70F8">
      <w:pPr>
        <w:spacing w:after="235"/>
        <w:ind w:left="-284" w:firstLine="0"/>
      </w:pPr>
      <w:r>
        <w:t xml:space="preserve">Technické podmínky na předmět veřejné zakázky jsou vymezeny ve formě Technické dokumentace k předmětu plnění (příloha č. 1 této zadávací dokumentace), a dále ve formě návrhu </w:t>
      </w:r>
      <w:r w:rsidR="004E4A88">
        <w:t>Kupní smlouvy</w:t>
      </w:r>
      <w:r>
        <w:t xml:space="preserve"> (příloha č. </w:t>
      </w:r>
      <w:r w:rsidR="00277EBB">
        <w:t>3</w:t>
      </w:r>
      <w:r>
        <w:t xml:space="preserve"> této zadávací dokumentace). Podmínky, uvedené v těchto dokumentech jsou pro účastníky zadávacího řízení </w:t>
      </w:r>
      <w:r w:rsidR="007674B2">
        <w:t>závazné, jsou absolutní, a proto nesplnění některé z nich bude znamenat vyloučení účastníka z další účasti v zadávacím řízení.</w:t>
      </w:r>
    </w:p>
    <w:p w14:paraId="2CD8CE7D" w14:textId="2E34FE0D" w:rsidR="00AE4ADE" w:rsidRDefault="00A810AA" w:rsidP="00516CCC">
      <w:pPr>
        <w:spacing w:after="235"/>
        <w:ind w:left="-284" w:firstLine="0"/>
      </w:pPr>
      <w:r w:rsidRPr="00405557">
        <w:t>Pokud se v</w:t>
      </w:r>
      <w:r>
        <w:t xml:space="preserve"> technických </w:t>
      </w:r>
      <w:r w:rsidRPr="00405557">
        <w:t>podmínkách</w:t>
      </w:r>
      <w:r>
        <w:t xml:space="preserve"> nebo v ostatních zadávacích podmínkách</w:t>
      </w:r>
      <w:r w:rsidRPr="00405557">
        <w:t xml:space="preserve"> vyskytnou požadavky, konkrétní obchodní názvy nebo odkazy na obchodní firmy, jména a příjmení, které platí pro určitou osobu, popřípadě její organizační složku za příznačné, specifická označení zboží a služeb, patenty na vynálezy, užitné vzory, ochranné známky nebo označení původu, jedná se pouze o vymezení požadovaného standardu tam, kde stanovení technických podmínek bez použití takového odkazu není dostatečně přesné a srozumitelné a účastník je oprávněn navrhnout i jiné rovnocenné, technicky a kvalitativně obdobné řešení, které splňuje minimálně požadované technické a funkční standardy zadavatele uvedené v této zadávací dokumentaci.</w:t>
      </w:r>
    </w:p>
    <w:p w14:paraId="1F6B4C6D" w14:textId="2D4EA3CB" w:rsidR="00796003" w:rsidRPr="00230EAF" w:rsidRDefault="007674B2" w:rsidP="00AA0F48">
      <w:pPr>
        <w:pStyle w:val="Nadpis1"/>
        <w:shd w:val="clear" w:color="auto" w:fill="D9E2F3" w:themeFill="accent1" w:themeFillTint="33"/>
        <w:spacing w:after="120" w:line="240" w:lineRule="auto"/>
        <w:ind w:left="567" w:hanging="567"/>
        <w:rPr>
          <w:b w:val="0"/>
        </w:rPr>
      </w:pPr>
      <w:r w:rsidRPr="00230EAF">
        <w:rPr>
          <w:sz w:val="22"/>
        </w:rPr>
        <w:t xml:space="preserve">6. </w:t>
      </w:r>
      <w:r w:rsidR="00796003" w:rsidRPr="00230EAF">
        <w:rPr>
          <w:sz w:val="22"/>
        </w:rPr>
        <w:tab/>
      </w:r>
      <w:r w:rsidRPr="00230EAF">
        <w:rPr>
          <w:sz w:val="22"/>
        </w:rPr>
        <w:t xml:space="preserve">Způsob zpracování nabídkové ceny  </w:t>
      </w:r>
    </w:p>
    <w:p w14:paraId="04EB8D43" w14:textId="77777777" w:rsidR="00617573" w:rsidRDefault="007674B2" w:rsidP="0069698D">
      <w:pPr>
        <w:spacing w:after="235"/>
        <w:ind w:left="0" w:firstLine="0"/>
        <w:rPr>
          <w:rFonts w:asciiTheme="minorHAnsi" w:hAnsiTheme="minorHAnsi" w:cstheme="minorHAnsi"/>
          <w:b/>
          <w:bCs/>
        </w:rPr>
      </w:pPr>
      <w:r w:rsidRPr="00796003">
        <w:rPr>
          <w:b/>
          <w:bCs/>
        </w:rPr>
        <w:t xml:space="preserve">6.1 </w:t>
      </w:r>
      <w:r w:rsidR="00796003" w:rsidRPr="00796003">
        <w:rPr>
          <w:b/>
          <w:bCs/>
        </w:rPr>
        <w:t xml:space="preserve">     </w:t>
      </w:r>
      <w:r w:rsidRPr="00796003">
        <w:rPr>
          <w:b/>
          <w:bCs/>
        </w:rPr>
        <w:t xml:space="preserve">Forma uvedení nabídkové ceny </w:t>
      </w:r>
    </w:p>
    <w:p w14:paraId="7B556BAF" w14:textId="5E1AAC0B" w:rsidR="000465A9" w:rsidRDefault="00785EAF" w:rsidP="004E4A88">
      <w:pPr>
        <w:spacing w:after="235"/>
        <w:ind w:left="-284" w:firstLine="0"/>
      </w:pPr>
      <w:r>
        <w:t>C</w:t>
      </w:r>
      <w:r w:rsidR="0037462E">
        <w:t>elková nabídková cena bude uvedena i v </w:t>
      </w:r>
      <w:r w:rsidR="00B678B0">
        <w:t>K</w:t>
      </w:r>
      <w:r w:rsidR="0037462E">
        <w:t xml:space="preserve">rycím listu nabídky (vzor – viz příloha č. </w:t>
      </w:r>
      <w:r>
        <w:t>2</w:t>
      </w:r>
      <w:r w:rsidR="00FA4EC5">
        <w:t xml:space="preserve"> </w:t>
      </w:r>
      <w:r w:rsidR="0037462E">
        <w:t xml:space="preserve">této </w:t>
      </w:r>
      <w:r w:rsidR="00FA4EC5">
        <w:t>zadávací dokumentace</w:t>
      </w:r>
      <w:r w:rsidR="0037462E">
        <w:t>). Cena bude uvedena vždy</w:t>
      </w:r>
      <w:r w:rsidR="007674B2">
        <w:t xml:space="preserve"> v tuzemské měně</w:t>
      </w:r>
      <w:r w:rsidR="0037462E">
        <w:t xml:space="preserve">, a to v </w:t>
      </w:r>
      <w:r w:rsidR="00AD2565">
        <w:t>EUR</w:t>
      </w:r>
      <w:r w:rsidR="007674B2">
        <w:t xml:space="preserve"> bez / včetně DPH. Cenu zadavatel požaduje kalkulovat pro jednotlivé položky. Nabídková cena musí být stanovena jako cena maximální, nepřekročitelná po dobu trvání smlouvy a obsahující veškeré náklady nezbytné k realizaci předmětu smlouvy a zisk dodavatele.  </w:t>
      </w:r>
    </w:p>
    <w:p w14:paraId="3471A01C" w14:textId="3420ECA0" w:rsidR="000465A9" w:rsidRPr="00AA0F48" w:rsidRDefault="007674B2" w:rsidP="00AA0F48">
      <w:pPr>
        <w:pStyle w:val="Nadpis1"/>
        <w:shd w:val="clear" w:color="auto" w:fill="D9E2F3" w:themeFill="accent1" w:themeFillTint="33"/>
        <w:spacing w:after="120" w:line="240" w:lineRule="auto"/>
        <w:ind w:left="567" w:hanging="567"/>
        <w:rPr>
          <w:b w:val="0"/>
        </w:rPr>
      </w:pPr>
      <w:r w:rsidRPr="00AA0F48">
        <w:rPr>
          <w:sz w:val="22"/>
        </w:rPr>
        <w:t xml:space="preserve">7. </w:t>
      </w:r>
      <w:r w:rsidRPr="00AA0F48">
        <w:rPr>
          <w:sz w:val="22"/>
        </w:rPr>
        <w:tab/>
        <w:t xml:space="preserve">Platební podmínky  </w:t>
      </w:r>
    </w:p>
    <w:p w14:paraId="19FE12CD" w14:textId="77777777" w:rsidR="000465A9" w:rsidRDefault="007674B2" w:rsidP="0069698D">
      <w:pPr>
        <w:spacing w:after="235"/>
        <w:ind w:left="0" w:firstLine="0"/>
        <w:rPr>
          <w:rFonts w:asciiTheme="minorHAnsi" w:hAnsiTheme="minorHAnsi" w:cstheme="minorHAnsi"/>
          <w:b/>
          <w:bCs/>
        </w:rPr>
      </w:pPr>
      <w:r w:rsidRPr="000465A9">
        <w:rPr>
          <w:b/>
          <w:bCs/>
        </w:rPr>
        <w:t xml:space="preserve">7.1 </w:t>
      </w:r>
      <w:r w:rsidR="000465A9" w:rsidRPr="000465A9">
        <w:rPr>
          <w:b/>
          <w:bCs/>
        </w:rPr>
        <w:t xml:space="preserve">     </w:t>
      </w:r>
      <w:r w:rsidRPr="000465A9">
        <w:rPr>
          <w:b/>
          <w:bCs/>
        </w:rPr>
        <w:t xml:space="preserve">Vymezení platebních podmínek </w:t>
      </w:r>
    </w:p>
    <w:p w14:paraId="082BEB98" w14:textId="0BBF6DE5" w:rsidR="000465A9" w:rsidRDefault="007674B2" w:rsidP="000465A9">
      <w:pPr>
        <w:spacing w:after="235"/>
        <w:ind w:left="-284" w:firstLine="0"/>
      </w:pPr>
      <w:r>
        <w:t xml:space="preserve">Platební podmínky jsou vymezeny v závazném návrhu </w:t>
      </w:r>
      <w:r w:rsidR="004E4A88">
        <w:t>Kupní smlouvy</w:t>
      </w:r>
      <w:r>
        <w:t xml:space="preserve">, který tvoří nedílnou součást zadávací dokumentace. </w:t>
      </w:r>
    </w:p>
    <w:p w14:paraId="1D39B963" w14:textId="6E227F67" w:rsidR="000465A9" w:rsidRPr="00AA0F48" w:rsidRDefault="007674B2" w:rsidP="00AA0F48">
      <w:pPr>
        <w:pStyle w:val="Nadpis1"/>
        <w:shd w:val="clear" w:color="auto" w:fill="D9E2F3" w:themeFill="accent1" w:themeFillTint="33"/>
        <w:spacing w:after="120" w:line="240" w:lineRule="auto"/>
        <w:ind w:left="567" w:hanging="567"/>
        <w:rPr>
          <w:b w:val="0"/>
        </w:rPr>
      </w:pPr>
      <w:r w:rsidRPr="00AA0F48">
        <w:rPr>
          <w:sz w:val="22"/>
        </w:rPr>
        <w:t xml:space="preserve">8. </w:t>
      </w:r>
      <w:r w:rsidRPr="00AA0F48">
        <w:rPr>
          <w:sz w:val="22"/>
        </w:rPr>
        <w:tab/>
        <w:t xml:space="preserve">Hodnotící kritéria  </w:t>
      </w:r>
    </w:p>
    <w:p w14:paraId="7C9D5174" w14:textId="1F34E76F" w:rsidR="00AE4ADE" w:rsidRDefault="007674B2" w:rsidP="000465A9">
      <w:pPr>
        <w:spacing w:after="235"/>
        <w:ind w:left="-284" w:firstLine="0"/>
      </w:pPr>
      <w:r>
        <w:t xml:space="preserve">Zadavatel stanovil, že jediným kritériem ekonomické výhodnosti, podle kterého budou nabídky hodnoceny, je nejnižší celková nabídková cena </w:t>
      </w:r>
      <w:r w:rsidR="000311AC">
        <w:t>v </w:t>
      </w:r>
      <w:r w:rsidR="00AD2565">
        <w:t>EUR</w:t>
      </w:r>
      <w:r w:rsidR="000311AC">
        <w:t xml:space="preserve"> </w:t>
      </w:r>
      <w:r>
        <w:t xml:space="preserve">bez DPH zpracovaná dle bodu 6 této ZD. Nabídky budou seřazeny dle celkových nabídkových cen bez DPH zpracované dle bodu 6 této ZD, přičemž nejvýhodnější nabídkou dle ekonomické výhodnosti bude nabídka s nejnižší nabídkovou cenou celkem bez DPH.  </w:t>
      </w:r>
    </w:p>
    <w:p w14:paraId="7BBD2064" w14:textId="77777777" w:rsidR="000465A9" w:rsidRDefault="007674B2" w:rsidP="0069698D">
      <w:pPr>
        <w:spacing w:after="235"/>
        <w:ind w:left="0" w:firstLine="0"/>
        <w:rPr>
          <w:rFonts w:asciiTheme="minorHAnsi" w:hAnsiTheme="minorHAnsi" w:cstheme="minorHAnsi"/>
          <w:b/>
          <w:bCs/>
        </w:rPr>
      </w:pPr>
      <w:r w:rsidRPr="000465A9">
        <w:rPr>
          <w:b/>
          <w:bCs/>
        </w:rPr>
        <w:t xml:space="preserve">8.1 </w:t>
      </w:r>
      <w:r w:rsidR="000465A9">
        <w:rPr>
          <w:b/>
          <w:bCs/>
        </w:rPr>
        <w:t xml:space="preserve">     </w:t>
      </w:r>
      <w:r w:rsidRPr="000465A9">
        <w:rPr>
          <w:b/>
          <w:bCs/>
        </w:rPr>
        <w:t xml:space="preserve">Ostatní informace </w:t>
      </w:r>
    </w:p>
    <w:p w14:paraId="2ECFFCF1" w14:textId="3C7E84FC" w:rsidR="008B57C1" w:rsidRDefault="007674B2" w:rsidP="000465A9">
      <w:pPr>
        <w:spacing w:after="235"/>
        <w:ind w:left="-284" w:firstLine="0"/>
      </w:pPr>
      <w:r>
        <w:t>Účastník není oprávněn podmínit jím navrhované podmínky, které jsou předmětem hodnocení, další podmínkou. Podmínění nebo uvedení několika rozdílných hodnot, které jsou předmětem hodnocení, je důvodem pro vyřazení nabídky a vyloučení účastníka ze zadávacího řízení. Obdobně bude zadavatel postupovat v případě, že dojde k uvedení hodnoty, která je předmětem hodnocení, v jiné veličině či formě</w:t>
      </w:r>
      <w:r w:rsidR="000465A9">
        <w:t xml:space="preserve"> </w:t>
      </w:r>
      <w:r>
        <w:t>než zadavatel požaduje.</w:t>
      </w:r>
    </w:p>
    <w:p w14:paraId="027471FF" w14:textId="0CE36A2D" w:rsidR="000465A9" w:rsidRDefault="00B24DA5" w:rsidP="000465A9">
      <w:pPr>
        <w:spacing w:after="235"/>
        <w:ind w:left="-284" w:firstLine="0"/>
      </w:pPr>
      <w:r w:rsidRPr="00B24DA5">
        <w:rPr>
          <w:color w:val="auto"/>
        </w:rPr>
        <w:t>Z</w:t>
      </w:r>
      <w:r w:rsidR="008B57C1" w:rsidRPr="00B24DA5">
        <w:rPr>
          <w:color w:val="auto"/>
        </w:rPr>
        <w:t>adavatel předpokládá spolufinancování</w:t>
      </w:r>
      <w:r>
        <w:rPr>
          <w:color w:val="auto"/>
        </w:rPr>
        <w:t xml:space="preserve"> akce </w:t>
      </w:r>
      <w:r w:rsidR="008B57C1" w:rsidRPr="00B24DA5">
        <w:rPr>
          <w:color w:val="auto"/>
        </w:rPr>
        <w:t>z</w:t>
      </w:r>
      <w:r w:rsidRPr="00B24DA5">
        <w:rPr>
          <w:color w:val="auto"/>
        </w:rPr>
        <w:t xml:space="preserve"> programu </w:t>
      </w:r>
      <w:r w:rsidR="004E4A88">
        <w:rPr>
          <w:color w:val="auto"/>
        </w:rPr>
        <w:t xml:space="preserve">OP-TAK. </w:t>
      </w:r>
      <w:r w:rsidR="009370D4">
        <w:rPr>
          <w:bCs/>
          <w:color w:val="auto"/>
        </w:rPr>
        <w:t>V</w:t>
      </w:r>
      <w:r w:rsidR="008B57C1" w:rsidRPr="00B24DA5">
        <w:rPr>
          <w:color w:val="auto"/>
        </w:rPr>
        <w:t xml:space="preserve">ybraný dodavatel </w:t>
      </w:r>
      <w:r w:rsidRPr="00B24DA5">
        <w:rPr>
          <w:color w:val="auto"/>
        </w:rPr>
        <w:t>je povinen</w:t>
      </w:r>
      <w:r w:rsidR="008B57C1" w:rsidRPr="00B24DA5">
        <w:rPr>
          <w:color w:val="auto"/>
        </w:rPr>
        <w:t xml:space="preserve"> dodržovat podmínky </w:t>
      </w:r>
      <w:r w:rsidRPr="00B24DA5">
        <w:rPr>
          <w:color w:val="auto"/>
        </w:rPr>
        <w:t xml:space="preserve">poskytovatele </w:t>
      </w:r>
      <w:r w:rsidR="008B57C1" w:rsidRPr="00B24DA5">
        <w:rPr>
          <w:color w:val="auto"/>
        </w:rPr>
        <w:t>dotace</w:t>
      </w:r>
      <w:r w:rsidR="009370D4">
        <w:rPr>
          <w:color w:val="auto"/>
        </w:rPr>
        <w:t xml:space="preserve">.  </w:t>
      </w:r>
      <w:r w:rsidR="009370D4">
        <w:t>Vybraný dodavatel se dále</w:t>
      </w:r>
      <w:r w:rsidR="009370D4" w:rsidRPr="00A079F0">
        <w:t xml:space="preserve"> zavazuje ke spolupůsobení při výkonu finanční kontroly dle § 2 písm. e) zákona č. 320/2001 Sb., o finanční kontrole, ve znění pozdějších předpisů. Stejně tak je </w:t>
      </w:r>
      <w:r w:rsidR="009370D4">
        <w:t>vybraný dodavatel</w:t>
      </w:r>
      <w:r w:rsidR="009370D4" w:rsidRPr="00A079F0">
        <w:t xml:space="preserve"> povinen uchovávat veškerou dokumentaci a doklady týkající se předmětu díla (tj. zejména originál smlouvy včetně jej</w:t>
      </w:r>
      <w:r w:rsidR="009370D4">
        <w:t>i</w:t>
      </w:r>
      <w:r w:rsidR="009370D4" w:rsidRPr="00A079F0">
        <w:t xml:space="preserve">ch případných dodatků a jejich příloh, veškeré originály dokladů a dalších dokumentů souvisejících s realizací </w:t>
      </w:r>
      <w:r w:rsidR="009370D4">
        <w:t>díla v rámci této veřejné zakázky.</w:t>
      </w:r>
    </w:p>
    <w:p w14:paraId="21B3E9D3" w14:textId="5E5776EE" w:rsidR="000465A9" w:rsidRPr="00AA0F48" w:rsidRDefault="007674B2" w:rsidP="00AA0F48">
      <w:pPr>
        <w:pStyle w:val="Nadpis1"/>
        <w:shd w:val="clear" w:color="auto" w:fill="D9E2F3" w:themeFill="accent1" w:themeFillTint="33"/>
        <w:spacing w:after="120" w:line="240" w:lineRule="auto"/>
        <w:ind w:left="567" w:hanging="567"/>
        <w:rPr>
          <w:b w:val="0"/>
        </w:rPr>
      </w:pPr>
      <w:r w:rsidRPr="00AA0F48">
        <w:rPr>
          <w:sz w:val="22"/>
        </w:rPr>
        <w:t xml:space="preserve">9. </w:t>
      </w:r>
      <w:r w:rsidRPr="00AA0F48">
        <w:rPr>
          <w:sz w:val="22"/>
        </w:rPr>
        <w:tab/>
        <w:t>Další požadavky</w:t>
      </w:r>
      <w:r w:rsidR="00972362" w:rsidRPr="00AA0F48">
        <w:rPr>
          <w:sz w:val="22"/>
        </w:rPr>
        <w:t xml:space="preserve"> a informace</w:t>
      </w:r>
      <w:r w:rsidRPr="00AA0F48">
        <w:rPr>
          <w:sz w:val="22"/>
        </w:rPr>
        <w:t xml:space="preserve"> </w:t>
      </w:r>
      <w:r w:rsidR="00D861DD">
        <w:rPr>
          <w:sz w:val="22"/>
        </w:rPr>
        <w:t>k veřejné zakázce</w:t>
      </w:r>
      <w:r w:rsidRPr="00AA0F48">
        <w:rPr>
          <w:sz w:val="22"/>
        </w:rPr>
        <w:t xml:space="preserve"> </w:t>
      </w:r>
    </w:p>
    <w:p w14:paraId="7A794025" w14:textId="77777777" w:rsidR="004E303C" w:rsidRDefault="007674B2" w:rsidP="0069698D">
      <w:pPr>
        <w:spacing w:after="235"/>
        <w:ind w:left="0" w:firstLine="0"/>
        <w:rPr>
          <w:rFonts w:asciiTheme="minorHAnsi" w:hAnsiTheme="minorHAnsi" w:cstheme="minorHAnsi"/>
          <w:b/>
          <w:bCs/>
        </w:rPr>
      </w:pPr>
      <w:r w:rsidRPr="000465A9">
        <w:rPr>
          <w:b/>
          <w:bCs/>
        </w:rPr>
        <w:t xml:space="preserve">9.1 </w:t>
      </w:r>
      <w:r w:rsidR="000465A9">
        <w:rPr>
          <w:b/>
          <w:bCs/>
        </w:rPr>
        <w:t xml:space="preserve">     </w:t>
      </w:r>
      <w:r w:rsidRPr="000465A9">
        <w:rPr>
          <w:b/>
          <w:bCs/>
        </w:rPr>
        <w:t xml:space="preserve">Seznam poddodavatelů </w:t>
      </w:r>
    </w:p>
    <w:p w14:paraId="2660A399" w14:textId="71915580" w:rsidR="005D56E8" w:rsidRDefault="007674B2" w:rsidP="003060B3">
      <w:pPr>
        <w:spacing w:after="235"/>
        <w:ind w:left="-284" w:firstLine="0"/>
        <w:rPr>
          <w:rFonts w:asciiTheme="minorHAnsi" w:hAnsiTheme="minorHAnsi" w:cstheme="minorHAnsi"/>
          <w:bCs/>
          <w:u w:val="single"/>
        </w:rPr>
      </w:pPr>
      <w:r>
        <w:t>Zadavatel požaduje, aby účastník zadávacího řízení v nabídce předložil seznam poddodavatelů, pokud jsou účastníkovi zadávacího řízení známi a uvedl, kterou část veřejné zakázky bude každý z poddodavatelů plnit.</w:t>
      </w:r>
      <w:r w:rsidR="003060B3">
        <w:rPr>
          <w:rFonts w:asciiTheme="minorHAnsi" w:hAnsiTheme="minorHAnsi" w:cstheme="minorHAnsi"/>
          <w:bCs/>
          <w:u w:val="single"/>
        </w:rPr>
        <w:t xml:space="preserve"> Účastníci zadávacího řízení </w:t>
      </w:r>
      <w:r w:rsidR="003060B3" w:rsidRPr="00277EBB">
        <w:rPr>
          <w:rFonts w:asciiTheme="minorHAnsi" w:hAnsiTheme="minorHAnsi" w:cstheme="minorHAnsi"/>
          <w:bCs/>
          <w:color w:val="auto"/>
          <w:u w:val="single"/>
        </w:rPr>
        <w:t xml:space="preserve">použijí závazný vzor, který je součástí uveden za základním textem </w:t>
      </w:r>
      <w:r w:rsidR="00EE0B61" w:rsidRPr="00277EBB">
        <w:rPr>
          <w:rFonts w:asciiTheme="minorHAnsi" w:hAnsiTheme="minorHAnsi" w:cstheme="minorHAnsi"/>
          <w:bCs/>
          <w:color w:val="auto"/>
          <w:u w:val="single"/>
        </w:rPr>
        <w:t>Kupní smlouvy</w:t>
      </w:r>
      <w:r w:rsidR="003060B3" w:rsidRPr="00277EBB">
        <w:rPr>
          <w:rFonts w:asciiTheme="minorHAnsi" w:hAnsiTheme="minorHAnsi" w:cstheme="minorHAnsi"/>
          <w:bCs/>
          <w:color w:val="auto"/>
          <w:u w:val="single"/>
        </w:rPr>
        <w:t xml:space="preserve"> (viz příloha č. </w:t>
      </w:r>
      <w:r w:rsidR="00277EBB" w:rsidRPr="00277EBB">
        <w:rPr>
          <w:rFonts w:asciiTheme="minorHAnsi" w:hAnsiTheme="minorHAnsi" w:cstheme="minorHAnsi"/>
          <w:bCs/>
          <w:color w:val="auto"/>
          <w:u w:val="single"/>
        </w:rPr>
        <w:t>3</w:t>
      </w:r>
      <w:r w:rsidR="003060B3" w:rsidRPr="00277EBB">
        <w:rPr>
          <w:rFonts w:asciiTheme="minorHAnsi" w:hAnsiTheme="minorHAnsi" w:cstheme="minorHAnsi"/>
          <w:bCs/>
          <w:color w:val="auto"/>
          <w:u w:val="single"/>
        </w:rPr>
        <w:t xml:space="preserve"> této zadávací dokumentace)</w:t>
      </w:r>
    </w:p>
    <w:p w14:paraId="006D7C3F" w14:textId="77777777" w:rsidR="005D56E8" w:rsidRDefault="007674B2" w:rsidP="0069698D">
      <w:pPr>
        <w:tabs>
          <w:tab w:val="left" w:pos="851"/>
        </w:tabs>
        <w:spacing w:after="235"/>
        <w:ind w:left="0" w:firstLine="0"/>
        <w:rPr>
          <w:rFonts w:asciiTheme="minorHAnsi" w:hAnsiTheme="minorHAnsi" w:cstheme="minorHAnsi"/>
          <w:b/>
          <w:bCs/>
        </w:rPr>
      </w:pPr>
      <w:r w:rsidRPr="005D56E8">
        <w:rPr>
          <w:b/>
          <w:bCs/>
        </w:rPr>
        <w:t xml:space="preserve">9.2 </w:t>
      </w:r>
      <w:r w:rsidR="005D56E8">
        <w:rPr>
          <w:b/>
          <w:bCs/>
        </w:rPr>
        <w:t xml:space="preserve">     </w:t>
      </w:r>
      <w:r w:rsidRPr="005D56E8">
        <w:rPr>
          <w:b/>
          <w:bCs/>
        </w:rPr>
        <w:t xml:space="preserve">Ověření informací </w:t>
      </w:r>
    </w:p>
    <w:p w14:paraId="0DC9BDCB" w14:textId="77777777" w:rsidR="005D56E8" w:rsidRDefault="007674B2" w:rsidP="005D56E8">
      <w:pPr>
        <w:tabs>
          <w:tab w:val="left" w:pos="851"/>
        </w:tabs>
        <w:spacing w:after="235"/>
        <w:ind w:left="-284" w:firstLine="0"/>
        <w:rPr>
          <w:rFonts w:asciiTheme="minorHAnsi" w:hAnsiTheme="minorHAnsi" w:cstheme="minorHAnsi"/>
          <w:b/>
          <w:bCs/>
        </w:rPr>
      </w:pPr>
      <w:r>
        <w:t xml:space="preserve">Zadavatel může v souladu s ustanovením § 39 odst. 5 zákona ověřovat věrohodnost údajů, dokladů, vzorků nebo modelů poskytnutých účastníkem a může si je opatřovat také sám.  </w:t>
      </w:r>
    </w:p>
    <w:p w14:paraId="3E0C7957" w14:textId="74A7E176" w:rsidR="005D56E8" w:rsidRDefault="007674B2" w:rsidP="00AA0F48">
      <w:pPr>
        <w:tabs>
          <w:tab w:val="left" w:pos="851"/>
        </w:tabs>
        <w:spacing w:after="235"/>
        <w:ind w:left="0" w:firstLine="0"/>
        <w:rPr>
          <w:rFonts w:asciiTheme="minorHAnsi" w:hAnsiTheme="minorHAnsi" w:cstheme="minorHAnsi"/>
          <w:b/>
          <w:bCs/>
        </w:rPr>
      </w:pPr>
      <w:r>
        <w:rPr>
          <w:b/>
        </w:rPr>
        <w:t xml:space="preserve">9.3  </w:t>
      </w:r>
      <w:r w:rsidR="005D56E8">
        <w:rPr>
          <w:b/>
        </w:rPr>
        <w:t xml:space="preserve">     </w:t>
      </w:r>
      <w:r>
        <w:rPr>
          <w:b/>
        </w:rPr>
        <w:t xml:space="preserve">Varianty nabídek </w:t>
      </w:r>
    </w:p>
    <w:p w14:paraId="7461392E" w14:textId="77777777" w:rsidR="005D56E8" w:rsidRDefault="007674B2" w:rsidP="005D56E8">
      <w:pPr>
        <w:tabs>
          <w:tab w:val="left" w:pos="851"/>
        </w:tabs>
        <w:spacing w:after="235"/>
        <w:ind w:left="-284" w:firstLine="0"/>
      </w:pPr>
      <w:r>
        <w:t xml:space="preserve">Zadavatel nepřipouští varianty nabídky. </w:t>
      </w:r>
    </w:p>
    <w:p w14:paraId="28AB0845" w14:textId="02366A4D" w:rsidR="00972362" w:rsidRDefault="00972362" w:rsidP="0069698D">
      <w:pPr>
        <w:tabs>
          <w:tab w:val="left" w:pos="851"/>
        </w:tabs>
        <w:spacing w:after="235"/>
        <w:ind w:left="0" w:firstLine="0"/>
        <w:rPr>
          <w:rFonts w:asciiTheme="minorHAnsi" w:hAnsiTheme="minorHAnsi" w:cstheme="minorHAnsi"/>
          <w:b/>
          <w:bCs/>
        </w:rPr>
      </w:pPr>
      <w:r>
        <w:rPr>
          <w:b/>
        </w:rPr>
        <w:t xml:space="preserve">9.4       Zadávací lhůta </w:t>
      </w:r>
    </w:p>
    <w:p w14:paraId="019CF628" w14:textId="65F626D0" w:rsidR="00972362" w:rsidRDefault="00972362" w:rsidP="00972362">
      <w:pPr>
        <w:spacing w:after="235"/>
        <w:ind w:left="-284" w:firstLine="0"/>
      </w:pPr>
      <w:r>
        <w:t>Zadávací lhůta</w:t>
      </w:r>
      <w:r w:rsidR="004E4A88">
        <w:t xml:space="preserve"> není stanovena.</w:t>
      </w:r>
    </w:p>
    <w:p w14:paraId="24BB82DE" w14:textId="4DD49484" w:rsidR="00972362" w:rsidRDefault="00972362" w:rsidP="0069698D">
      <w:pPr>
        <w:tabs>
          <w:tab w:val="left" w:pos="851"/>
        </w:tabs>
        <w:spacing w:after="235"/>
        <w:ind w:left="0" w:firstLine="0"/>
        <w:rPr>
          <w:rFonts w:asciiTheme="minorHAnsi" w:hAnsiTheme="minorHAnsi" w:cstheme="minorHAnsi"/>
          <w:b/>
          <w:bCs/>
        </w:rPr>
      </w:pPr>
      <w:r>
        <w:rPr>
          <w:b/>
        </w:rPr>
        <w:t xml:space="preserve">9.5       </w:t>
      </w:r>
      <w:r w:rsidR="00727B16" w:rsidRPr="00727B16">
        <w:rPr>
          <w:b/>
        </w:rPr>
        <w:t>Vztahy neupravené ZD</w:t>
      </w:r>
    </w:p>
    <w:p w14:paraId="561D0BC1" w14:textId="44345390" w:rsidR="00972362" w:rsidRDefault="00727B16" w:rsidP="00727B16">
      <w:pPr>
        <w:spacing w:after="235"/>
        <w:ind w:left="-284" w:firstLine="0"/>
      </w:pPr>
      <w:r w:rsidRPr="00727B16">
        <w:t xml:space="preserve">Vztahy neupravené </w:t>
      </w:r>
      <w:r>
        <w:t>zadávací dokumentací</w:t>
      </w:r>
      <w:r w:rsidRPr="00727B16">
        <w:t xml:space="preserve"> se v případě nejasností řídí ustanoveními zákona</w:t>
      </w:r>
    </w:p>
    <w:p w14:paraId="498D0260" w14:textId="253E0730" w:rsidR="00B33DAD" w:rsidRPr="00B33DAD" w:rsidRDefault="00B33DAD" w:rsidP="00B33DAD">
      <w:pPr>
        <w:tabs>
          <w:tab w:val="left" w:pos="851"/>
        </w:tabs>
        <w:spacing w:after="235"/>
        <w:ind w:left="0" w:firstLine="0"/>
        <w:rPr>
          <w:b/>
        </w:rPr>
      </w:pPr>
      <w:r>
        <w:rPr>
          <w:b/>
        </w:rPr>
        <w:t>9.</w:t>
      </w:r>
      <w:r w:rsidR="004E4A88">
        <w:rPr>
          <w:b/>
        </w:rPr>
        <w:t>6</w:t>
      </w:r>
      <w:r>
        <w:rPr>
          <w:b/>
        </w:rPr>
        <w:t xml:space="preserve"> </w:t>
      </w:r>
      <w:r w:rsidRPr="00B33DAD">
        <w:rPr>
          <w:b/>
        </w:rPr>
        <w:t>Otevírání nabídek</w:t>
      </w:r>
    </w:p>
    <w:p w14:paraId="41A0FC09" w14:textId="77777777" w:rsidR="00B33DAD" w:rsidRDefault="00B33DAD" w:rsidP="00B33DAD">
      <w:pPr>
        <w:spacing w:after="235"/>
        <w:ind w:left="-284" w:firstLine="0"/>
      </w:pPr>
      <w:r w:rsidRPr="00FD31C3">
        <w:t>Otevírání nabídek se bude řídit ustanovením § 109 a násl. zákona.</w:t>
      </w:r>
    </w:p>
    <w:p w14:paraId="57F1B2F8" w14:textId="3A0C6F37" w:rsidR="00B33DAD" w:rsidRPr="00B33DAD" w:rsidRDefault="00B33DAD" w:rsidP="00B33DAD">
      <w:pPr>
        <w:pStyle w:val="Odstavecseseznamem"/>
        <w:numPr>
          <w:ilvl w:val="1"/>
          <w:numId w:val="35"/>
        </w:numPr>
        <w:tabs>
          <w:tab w:val="left" w:pos="426"/>
        </w:tabs>
        <w:spacing w:after="160" w:line="259" w:lineRule="auto"/>
        <w:rPr>
          <w:rFonts w:asciiTheme="minorHAnsi" w:hAnsiTheme="minorHAnsi" w:cstheme="minorHAnsi"/>
          <w:b/>
          <w:bCs/>
        </w:rPr>
      </w:pPr>
      <w:r w:rsidRPr="00B33DAD">
        <w:rPr>
          <w:rFonts w:asciiTheme="minorHAnsi" w:hAnsiTheme="minorHAnsi" w:cstheme="minorHAnsi"/>
          <w:b/>
          <w:bCs/>
        </w:rPr>
        <w:t>Posouzení splnění podmínek účasti v zadávacím řízení</w:t>
      </w:r>
    </w:p>
    <w:p w14:paraId="6E6BBBCB" w14:textId="77777777" w:rsidR="00B33DAD" w:rsidRDefault="00B33DAD" w:rsidP="00B33DAD">
      <w:pPr>
        <w:spacing w:before="120" w:after="120" w:line="240" w:lineRule="auto"/>
        <w:ind w:left="-284" w:firstLine="0"/>
      </w:pPr>
      <w:r>
        <w:t>V průběhu zadávacího řízení bude zadavatel vybírat z účastníků zadávacího řízení vybraného dodavatele na základě posouzení splnění podmínek účasti v zadávacím řízení a hodnocení nabídek.</w:t>
      </w:r>
    </w:p>
    <w:p w14:paraId="36104392" w14:textId="77777777" w:rsidR="00B33DAD" w:rsidRDefault="00B33DAD" w:rsidP="00B33DAD">
      <w:pPr>
        <w:spacing w:before="120" w:after="240" w:line="240" w:lineRule="auto"/>
        <w:ind w:left="-284" w:firstLine="0"/>
      </w:pPr>
      <w:r>
        <w:t>Zadavatel v souladu s ust. § 39 odst. 4 zákona může provést posouzení splnění podmínek účasti v zadávacím řízení před hodnocením nabídek nebo až po hodnocení nabídek. U vybraného dodavatele zadavatel provede posouzení splnění podmínek účasti v zadávacím řízení a hodnocení jeho nabídky vždy. V případě, že v zadávacím řízení bude jediný účastník zadávacího řízení, jehož nabídka splní všechny podmínky účasti v zadávacím řízení, může být v souladu s ust. § 122 odst. 2 zákona zadavatelem vybrán bez provedení hodnocení.</w:t>
      </w:r>
    </w:p>
    <w:p w14:paraId="6754F57D" w14:textId="715B9223" w:rsidR="00FC41CE" w:rsidRPr="008C2EB8" w:rsidRDefault="00FC41CE" w:rsidP="004B738F">
      <w:pPr>
        <w:pStyle w:val="Nadpis1"/>
        <w:shd w:val="clear" w:color="auto" w:fill="D9E2F3" w:themeFill="accent1" w:themeFillTint="33"/>
        <w:spacing w:after="120" w:line="240" w:lineRule="auto"/>
        <w:ind w:left="567" w:hanging="567"/>
      </w:pPr>
      <w:r>
        <w:rPr>
          <w:sz w:val="22"/>
        </w:rPr>
        <w:t xml:space="preserve">10. </w:t>
      </w:r>
      <w:r w:rsidR="008C2EB8">
        <w:rPr>
          <w:sz w:val="22"/>
        </w:rPr>
        <w:tab/>
      </w:r>
      <w:r w:rsidRPr="004B738F">
        <w:rPr>
          <w:sz w:val="22"/>
        </w:rPr>
        <w:t>Jistota</w:t>
      </w:r>
    </w:p>
    <w:p w14:paraId="38579737" w14:textId="70030850" w:rsidR="00FC41CE" w:rsidRDefault="00FC41CE" w:rsidP="004B738F">
      <w:pPr>
        <w:pStyle w:val="Zkladntext1"/>
        <w:shd w:val="clear" w:color="auto" w:fill="auto"/>
        <w:spacing w:after="0" w:line="240" w:lineRule="auto"/>
        <w:ind w:left="-284"/>
        <w:jc w:val="both"/>
        <w:rPr>
          <w:color w:val="000000"/>
          <w:lang w:bidi="cs-CZ"/>
        </w:rPr>
      </w:pPr>
      <w:r>
        <w:rPr>
          <w:color w:val="000000"/>
          <w:lang w:bidi="cs-CZ"/>
        </w:rPr>
        <w:t xml:space="preserve">Zadavatel </w:t>
      </w:r>
      <w:r w:rsidR="004E4A88">
        <w:rPr>
          <w:color w:val="000000"/>
          <w:lang w:bidi="cs-CZ"/>
        </w:rPr>
        <w:t>ne</w:t>
      </w:r>
      <w:r>
        <w:rPr>
          <w:color w:val="000000"/>
          <w:lang w:bidi="cs-CZ"/>
        </w:rPr>
        <w:t>požaduje poskytnutí jistoty za nabídku</w:t>
      </w:r>
      <w:r w:rsidR="004E4A88">
        <w:rPr>
          <w:color w:val="000000"/>
          <w:lang w:bidi="cs-CZ"/>
        </w:rPr>
        <w:t xml:space="preserve">. </w:t>
      </w:r>
    </w:p>
    <w:p w14:paraId="50894D72" w14:textId="77777777" w:rsidR="004E4A88" w:rsidRDefault="004E4A88" w:rsidP="004B738F">
      <w:pPr>
        <w:pStyle w:val="Zkladntext1"/>
        <w:shd w:val="clear" w:color="auto" w:fill="auto"/>
        <w:spacing w:after="0" w:line="240" w:lineRule="auto"/>
        <w:ind w:left="-284"/>
        <w:jc w:val="both"/>
      </w:pPr>
    </w:p>
    <w:p w14:paraId="332E5CD7" w14:textId="77777777" w:rsidR="005B7219" w:rsidRDefault="005B7219" w:rsidP="008C2EB8">
      <w:pPr>
        <w:pStyle w:val="Nadpis31"/>
        <w:keepNext/>
        <w:keepLines/>
        <w:shd w:val="clear" w:color="auto" w:fill="auto"/>
        <w:spacing w:after="0" w:line="240" w:lineRule="auto"/>
        <w:jc w:val="both"/>
        <w:rPr>
          <w:u w:val="single"/>
          <w:lang w:bidi="cs-CZ"/>
        </w:rPr>
      </w:pPr>
      <w:bookmarkStart w:id="2" w:name="bookmark96"/>
      <w:bookmarkStart w:id="3" w:name="bookmark97"/>
    </w:p>
    <w:bookmarkEnd w:id="2"/>
    <w:bookmarkEnd w:id="3"/>
    <w:p w14:paraId="40EE635C" w14:textId="5EFB22F2" w:rsidR="00017BF9" w:rsidRPr="00AA0F48" w:rsidRDefault="008C2EB8" w:rsidP="00AA0F48">
      <w:pPr>
        <w:pStyle w:val="Nadpis1"/>
        <w:shd w:val="clear" w:color="auto" w:fill="D9E2F3" w:themeFill="accent1" w:themeFillTint="33"/>
        <w:spacing w:after="120" w:line="240" w:lineRule="auto"/>
        <w:ind w:left="567" w:hanging="567"/>
        <w:rPr>
          <w:b w:val="0"/>
        </w:rPr>
      </w:pPr>
      <w:r>
        <w:rPr>
          <w:sz w:val="22"/>
        </w:rPr>
        <w:t>11</w:t>
      </w:r>
      <w:r w:rsidR="007674B2" w:rsidRPr="00AA0F48">
        <w:rPr>
          <w:sz w:val="22"/>
        </w:rPr>
        <w:t>.</w:t>
      </w:r>
      <w:r w:rsidR="00972362" w:rsidRPr="00AA0F48">
        <w:rPr>
          <w:sz w:val="22"/>
        </w:rPr>
        <w:tab/>
      </w:r>
      <w:r w:rsidR="007674B2" w:rsidRPr="00AA0F48">
        <w:rPr>
          <w:sz w:val="22"/>
        </w:rPr>
        <w:t xml:space="preserve">Obchodní podmínky  </w:t>
      </w:r>
    </w:p>
    <w:p w14:paraId="17A40A84" w14:textId="5560658E" w:rsidR="00017BF9" w:rsidRDefault="008C2EB8" w:rsidP="00AA0F48">
      <w:pPr>
        <w:tabs>
          <w:tab w:val="left" w:pos="851"/>
        </w:tabs>
        <w:spacing w:after="235"/>
        <w:ind w:left="0" w:firstLine="0"/>
        <w:rPr>
          <w:rFonts w:asciiTheme="minorHAnsi" w:hAnsiTheme="minorHAnsi" w:cstheme="minorHAnsi"/>
          <w:b/>
          <w:bCs/>
        </w:rPr>
      </w:pPr>
      <w:r w:rsidRPr="00017BF9">
        <w:rPr>
          <w:b/>
          <w:bCs/>
        </w:rPr>
        <w:t>1</w:t>
      </w:r>
      <w:r>
        <w:rPr>
          <w:b/>
          <w:bCs/>
        </w:rPr>
        <w:t>1</w:t>
      </w:r>
      <w:r w:rsidR="007674B2" w:rsidRPr="00017BF9">
        <w:rPr>
          <w:b/>
          <w:bCs/>
        </w:rPr>
        <w:t xml:space="preserve">.1 </w:t>
      </w:r>
      <w:r w:rsidR="00017BF9">
        <w:rPr>
          <w:b/>
          <w:bCs/>
        </w:rPr>
        <w:t xml:space="preserve">   </w:t>
      </w:r>
      <w:r w:rsidR="007674B2" w:rsidRPr="00017BF9">
        <w:rPr>
          <w:b/>
          <w:bCs/>
        </w:rPr>
        <w:t xml:space="preserve">Formální náležitosti </w:t>
      </w:r>
    </w:p>
    <w:p w14:paraId="1761B79E" w14:textId="77777777" w:rsidR="0063513F" w:rsidRDefault="007674B2" w:rsidP="0063513F">
      <w:pPr>
        <w:tabs>
          <w:tab w:val="left" w:pos="851"/>
        </w:tabs>
        <w:spacing w:after="235"/>
        <w:ind w:left="-284" w:firstLine="0"/>
        <w:rPr>
          <w:rFonts w:asciiTheme="minorHAnsi" w:hAnsiTheme="minorHAnsi" w:cstheme="minorHAnsi"/>
          <w:b/>
          <w:bCs/>
        </w:rPr>
      </w:pPr>
      <w:r>
        <w:t xml:space="preserve">Účastník je povinen přijmout závazné znění smlouvy, které tvoří přílohu této zadávací dokumentace. Účastník je oprávněn doplnit tento závazný návrh smlouvy pouze na místech k tomu zadavatelem určených. </w:t>
      </w:r>
    </w:p>
    <w:p w14:paraId="0187C2E3" w14:textId="0B4BCF3D" w:rsidR="0063513F" w:rsidRDefault="007674B2" w:rsidP="00AA0F48">
      <w:pPr>
        <w:tabs>
          <w:tab w:val="left" w:pos="851"/>
        </w:tabs>
        <w:spacing w:after="235" w:line="266" w:lineRule="auto"/>
        <w:ind w:left="-284" w:firstLine="0"/>
      </w:pPr>
      <w:r>
        <w:t>Podepsaný návrh smlouvy</w:t>
      </w:r>
      <w:r w:rsidR="004023A5">
        <w:t xml:space="preserve"> včetně všech příloh musí </w:t>
      </w:r>
      <w:r>
        <w:t xml:space="preserve">být součástí nabídky. Poté, co budou splněny všechny zákonné podmínky pro uzavření smlouvy, bude vybraný dodavatel zadavatelem vyzván k uzavření smlouvy. Smlouva bude uzavřena ve znění, v jakém je zveřejněna na profilu zadavatele, popř. ve znění vysvětlení zadávacích podmínek, pokud takové vysvětlení změnilo nebo doplnilo ustanovení smlouvy. </w:t>
      </w:r>
    </w:p>
    <w:p w14:paraId="3430E69E" w14:textId="6E24E707" w:rsidR="009A21D9" w:rsidRDefault="008C2EB8" w:rsidP="0069698D">
      <w:pPr>
        <w:tabs>
          <w:tab w:val="left" w:pos="851"/>
        </w:tabs>
        <w:spacing w:after="235"/>
        <w:ind w:left="0" w:firstLine="0"/>
        <w:rPr>
          <w:rFonts w:asciiTheme="minorHAnsi" w:hAnsiTheme="minorHAnsi" w:cstheme="minorHAnsi"/>
          <w:b/>
          <w:bCs/>
        </w:rPr>
      </w:pPr>
      <w:r w:rsidRPr="0063513F">
        <w:rPr>
          <w:b/>
          <w:bCs/>
        </w:rPr>
        <w:t>1</w:t>
      </w:r>
      <w:r>
        <w:rPr>
          <w:b/>
          <w:bCs/>
        </w:rPr>
        <w:t>1</w:t>
      </w:r>
      <w:r w:rsidR="007674B2" w:rsidRPr="0063513F">
        <w:rPr>
          <w:b/>
          <w:bCs/>
        </w:rPr>
        <w:t xml:space="preserve">.2 </w:t>
      </w:r>
      <w:r w:rsidR="0063513F" w:rsidRPr="0063513F">
        <w:rPr>
          <w:b/>
          <w:bCs/>
        </w:rPr>
        <w:t xml:space="preserve">    </w:t>
      </w:r>
      <w:r w:rsidR="007674B2" w:rsidRPr="0063513F">
        <w:rPr>
          <w:b/>
          <w:bCs/>
        </w:rPr>
        <w:t xml:space="preserve">Vymezení obchodních podmínek </w:t>
      </w:r>
    </w:p>
    <w:p w14:paraId="19D1BA94" w14:textId="378F2FE4" w:rsidR="00AE4ADE" w:rsidRDefault="007674B2" w:rsidP="001E3029">
      <w:pPr>
        <w:tabs>
          <w:tab w:val="left" w:pos="851"/>
        </w:tabs>
        <w:spacing w:after="235"/>
        <w:ind w:left="-284" w:firstLine="0"/>
      </w:pPr>
      <w:r>
        <w:t xml:space="preserve">Účastník je povinen bez výhrad přijmout závazné znění </w:t>
      </w:r>
      <w:r w:rsidR="004E4A88">
        <w:t>Kupní smlouvy</w:t>
      </w:r>
      <w:r>
        <w:t xml:space="preserve">, </w:t>
      </w:r>
      <w:r w:rsidR="00FA4EC5">
        <w:t xml:space="preserve">které </w:t>
      </w:r>
      <w:r>
        <w:t xml:space="preserve">tvoří přílohu č. </w:t>
      </w:r>
      <w:r w:rsidR="00277EBB">
        <w:t>3</w:t>
      </w:r>
      <w:r w:rsidR="004023A5">
        <w:t xml:space="preserve"> </w:t>
      </w:r>
      <w:r>
        <w:t xml:space="preserve">zadávací dokumentace. Účastník je oprávněn upravit tento závazný návrh </w:t>
      </w:r>
      <w:r w:rsidR="00EE0B61">
        <w:t>Kupní smlouvy</w:t>
      </w:r>
      <w:r>
        <w:t xml:space="preserve"> na místech k tomu zadavatelem určených.</w:t>
      </w:r>
      <w:r w:rsidR="009A21D9">
        <w:t xml:space="preserve"> </w:t>
      </w:r>
    </w:p>
    <w:p w14:paraId="73CA9341" w14:textId="18BFEDB5" w:rsidR="009A21D9" w:rsidRDefault="008C2EB8" w:rsidP="00AA0F48">
      <w:pPr>
        <w:tabs>
          <w:tab w:val="left" w:pos="851"/>
        </w:tabs>
        <w:spacing w:after="235"/>
        <w:ind w:left="0" w:firstLine="0"/>
        <w:rPr>
          <w:rFonts w:asciiTheme="minorHAnsi" w:hAnsiTheme="minorHAnsi" w:cstheme="minorHAnsi"/>
          <w:b/>
          <w:bCs/>
        </w:rPr>
      </w:pPr>
      <w:r w:rsidRPr="009A21D9">
        <w:rPr>
          <w:b/>
          <w:bCs/>
        </w:rPr>
        <w:t>1</w:t>
      </w:r>
      <w:r>
        <w:rPr>
          <w:b/>
          <w:bCs/>
        </w:rPr>
        <w:t>1</w:t>
      </w:r>
      <w:r w:rsidR="007674B2" w:rsidRPr="009A21D9">
        <w:rPr>
          <w:b/>
          <w:bCs/>
        </w:rPr>
        <w:t xml:space="preserve">.3 </w:t>
      </w:r>
      <w:r w:rsidR="009A21D9" w:rsidRPr="009A21D9">
        <w:rPr>
          <w:b/>
          <w:bCs/>
        </w:rPr>
        <w:t xml:space="preserve">    </w:t>
      </w:r>
      <w:r w:rsidR="007674B2" w:rsidRPr="009A21D9">
        <w:rPr>
          <w:b/>
          <w:bCs/>
        </w:rPr>
        <w:t xml:space="preserve">Další podmínky pro uzavření smlouvy </w:t>
      </w:r>
    </w:p>
    <w:p w14:paraId="56FF7AD0" w14:textId="114DE157" w:rsidR="000F541D" w:rsidRDefault="007674B2" w:rsidP="0069698D">
      <w:pPr>
        <w:tabs>
          <w:tab w:val="left" w:pos="851"/>
        </w:tabs>
        <w:spacing w:after="235"/>
        <w:ind w:left="-284" w:firstLine="0"/>
      </w:pPr>
      <w:r>
        <w:t xml:space="preserve">Součinnost před podpisem smlouvy – zadavatel bude požadovat od vybraného dodavatele jako další podmínky pro uzavření smlouvy: </w:t>
      </w:r>
    </w:p>
    <w:p w14:paraId="73C8E45D" w14:textId="2428DB96" w:rsidR="000F541D" w:rsidRPr="00AA0F48" w:rsidRDefault="00230EAF" w:rsidP="00A9222F">
      <w:pPr>
        <w:numPr>
          <w:ilvl w:val="0"/>
          <w:numId w:val="10"/>
        </w:numPr>
        <w:spacing w:after="0" w:line="240" w:lineRule="auto"/>
        <w:ind w:left="142" w:hanging="357"/>
        <w:rPr>
          <w:color w:val="auto"/>
        </w:rPr>
      </w:pPr>
      <w:r w:rsidRPr="00AA0F48">
        <w:rPr>
          <w:color w:val="auto"/>
        </w:rPr>
        <w:t xml:space="preserve">k předložení dokladů o jeho kvalifikaci, které zadavatel požadoval a v dané době je nebude mít k dispozici, a to případně včetně dokladů podle ust. § 83 odst. 1 zákona. </w:t>
      </w:r>
      <w:r w:rsidR="007674B2" w:rsidRPr="00AA0F48">
        <w:rPr>
          <w:color w:val="auto"/>
        </w:rPr>
        <w:t xml:space="preserve"> </w:t>
      </w:r>
    </w:p>
    <w:p w14:paraId="5DAEEA8E" w14:textId="6DC7A9C1" w:rsidR="00461566" w:rsidRPr="00622DA2" w:rsidRDefault="009A21D9" w:rsidP="00A9222F">
      <w:pPr>
        <w:numPr>
          <w:ilvl w:val="0"/>
          <w:numId w:val="10"/>
        </w:numPr>
        <w:spacing w:after="0" w:line="240" w:lineRule="auto"/>
        <w:ind w:left="142" w:hanging="357"/>
        <w:rPr>
          <w:color w:val="auto"/>
        </w:rPr>
      </w:pPr>
      <w:r w:rsidRPr="00622DA2">
        <w:rPr>
          <w:color w:val="auto"/>
        </w:rPr>
        <w:t>V</w:t>
      </w:r>
      <w:r w:rsidR="007674B2" w:rsidRPr="00622DA2">
        <w:rPr>
          <w:color w:val="auto"/>
        </w:rPr>
        <w:t xml:space="preserve">ybraný dodavatel je povinen být zapsán v evidenci skutečných majitelů. V případě, kdy vybraný dodavatel nebude zapsán v evidenci skutečných majitelů, bude vyloučen z výběrového řízení. </w:t>
      </w:r>
    </w:p>
    <w:p w14:paraId="203454D1" w14:textId="77777777" w:rsidR="00E11ACC" w:rsidRDefault="00E11ACC" w:rsidP="00A9222F">
      <w:pPr>
        <w:numPr>
          <w:ilvl w:val="0"/>
          <w:numId w:val="10"/>
        </w:numPr>
        <w:spacing w:after="0" w:line="240" w:lineRule="auto"/>
        <w:ind w:left="142" w:hanging="357"/>
      </w:pPr>
      <w:r>
        <w:t xml:space="preserve">Vybraný dodavatel nesmí být dle Nařízení Rady (EU) 2022/576 ze dne 8. dubna 2022: </w:t>
      </w:r>
    </w:p>
    <w:p w14:paraId="12A6A32E" w14:textId="77777777" w:rsidR="00E11ACC" w:rsidRDefault="00E11ACC" w:rsidP="00A9222F">
      <w:pPr>
        <w:numPr>
          <w:ilvl w:val="1"/>
          <w:numId w:val="10"/>
        </w:numPr>
        <w:spacing w:after="0" w:line="240" w:lineRule="auto"/>
        <w:ind w:left="709" w:hanging="360"/>
      </w:pPr>
      <w:r>
        <w:t xml:space="preserve">ruským státním příslušníkem, fyzickou či právnickou osobou nebo subjektem či orgánem se sídlem v Rusku, </w:t>
      </w:r>
    </w:p>
    <w:p w14:paraId="1DCED99B" w14:textId="77777777" w:rsidR="00E11ACC" w:rsidRDefault="00E11ACC" w:rsidP="00A9222F">
      <w:pPr>
        <w:numPr>
          <w:ilvl w:val="1"/>
          <w:numId w:val="10"/>
        </w:numPr>
        <w:spacing w:after="0" w:line="240" w:lineRule="auto"/>
        <w:ind w:left="709" w:hanging="360"/>
      </w:pPr>
      <w:r>
        <w:t xml:space="preserve">právnickou osobou, subjektem nebo orgánem, který je z více než 50 % přímo či nepřímo vlastněn některým ze subjektů uvedeným v písm. a) tohoto bodu, nebo </w:t>
      </w:r>
    </w:p>
    <w:p w14:paraId="237EC423" w14:textId="77777777" w:rsidR="00E11ACC" w:rsidRDefault="00E11ACC" w:rsidP="00A9222F">
      <w:pPr>
        <w:numPr>
          <w:ilvl w:val="1"/>
          <w:numId w:val="10"/>
        </w:numPr>
        <w:spacing w:after="0" w:line="240" w:lineRule="auto"/>
        <w:ind w:left="709" w:hanging="360"/>
      </w:pPr>
      <w:r>
        <w:t xml:space="preserve">fyzickou či právnickou osobou, subjektem nebo orgánem, který jedná jménem nebo na pokyn některého ze subjektů uvedeným v písm. a) nebo b) tohoto odstavce </w:t>
      </w:r>
    </w:p>
    <w:p w14:paraId="4C1453B9" w14:textId="5B5EF56B" w:rsidR="00E11ACC" w:rsidRDefault="00E11ACC" w:rsidP="00A9222F">
      <w:pPr>
        <w:spacing w:after="0" w:line="240" w:lineRule="auto"/>
        <w:ind w:left="142"/>
        <w:rPr>
          <w:rFonts w:asciiTheme="minorHAnsi" w:hAnsiTheme="minorHAnsi" w:cstheme="minorHAnsi"/>
        </w:rPr>
      </w:pPr>
      <w:r>
        <w:t xml:space="preserve">Daný bod bude doložen ze strany vybraného dodavatele v rámci výzvy k poskytnutí součinnosti formou čestného prohlášení </w:t>
      </w:r>
      <w:r>
        <w:rPr>
          <w:rFonts w:asciiTheme="minorHAnsi" w:hAnsiTheme="minorHAnsi" w:cstheme="minorHAnsi"/>
        </w:rPr>
        <w:t>(pokud jej již nepředložil ve své nabídce)</w:t>
      </w:r>
      <w:r w:rsidR="006F6D88">
        <w:rPr>
          <w:rFonts w:asciiTheme="minorHAnsi" w:hAnsiTheme="minorHAnsi" w:cstheme="minorHAnsi"/>
        </w:rPr>
        <w:t xml:space="preserve"> – vzor viz příloha č. 7 této zadávací dokumentace</w:t>
      </w:r>
      <w:r>
        <w:rPr>
          <w:rFonts w:asciiTheme="minorHAnsi" w:hAnsiTheme="minorHAnsi" w:cstheme="minorHAnsi"/>
        </w:rPr>
        <w:t>.</w:t>
      </w:r>
    </w:p>
    <w:p w14:paraId="3D950232" w14:textId="644EFB2F" w:rsidR="00CC1B08" w:rsidRPr="00105C55" w:rsidRDefault="00E11ACC" w:rsidP="00A9222F">
      <w:pPr>
        <w:numPr>
          <w:ilvl w:val="0"/>
          <w:numId w:val="10"/>
        </w:numPr>
        <w:spacing w:after="0" w:line="240" w:lineRule="auto"/>
        <w:ind w:left="142" w:hanging="357"/>
        <w:rPr>
          <w:color w:val="000000" w:themeColor="text1"/>
        </w:rPr>
      </w:pPr>
      <w:r w:rsidRPr="00105C55">
        <w:rPr>
          <w:color w:val="000000" w:themeColor="text1"/>
        </w:rPr>
        <w:t>D</w:t>
      </w:r>
      <w:r w:rsidR="00A063E0" w:rsidRPr="00105C55">
        <w:rPr>
          <w:color w:val="000000" w:themeColor="text1"/>
        </w:rPr>
        <w:t xml:space="preserve">odavatel </w:t>
      </w:r>
      <w:r w:rsidRPr="00105C55">
        <w:rPr>
          <w:color w:val="000000" w:themeColor="text1"/>
        </w:rPr>
        <w:t>prokáže v nabídce čestným prohlášením soulad nabídky s § 4b zákona č. 159/2006 Sb., o střetu zájmů</w:t>
      </w:r>
      <w:r w:rsidR="003E323D">
        <w:rPr>
          <w:color w:val="000000" w:themeColor="text1"/>
        </w:rPr>
        <w:t xml:space="preserve"> – </w:t>
      </w:r>
      <w:r w:rsidR="003E323D" w:rsidRPr="00E31E94">
        <w:rPr>
          <w:color w:val="auto"/>
        </w:rPr>
        <w:t xml:space="preserve">závazný vzor viz příloha č. </w:t>
      </w:r>
      <w:r w:rsidR="00E31E94" w:rsidRPr="00E31E94">
        <w:rPr>
          <w:color w:val="auto"/>
        </w:rPr>
        <w:t>7</w:t>
      </w:r>
      <w:r w:rsidR="003E323D" w:rsidRPr="00E31E94">
        <w:rPr>
          <w:color w:val="auto"/>
        </w:rPr>
        <w:t xml:space="preserve"> této zadávací </w:t>
      </w:r>
      <w:r w:rsidR="003E323D">
        <w:rPr>
          <w:color w:val="000000" w:themeColor="text1"/>
        </w:rPr>
        <w:t>dokumentace.</w:t>
      </w:r>
    </w:p>
    <w:p w14:paraId="64003A19" w14:textId="77777777" w:rsidR="003E3366" w:rsidRDefault="003E3366" w:rsidP="009A21D9">
      <w:pPr>
        <w:ind w:left="-284"/>
        <w:rPr>
          <w:rFonts w:asciiTheme="minorHAnsi" w:hAnsiTheme="minorHAnsi" w:cstheme="minorHAnsi"/>
          <w:color w:val="000000" w:themeColor="text1"/>
        </w:rPr>
      </w:pPr>
    </w:p>
    <w:p w14:paraId="25F1AA38" w14:textId="70C9BC95" w:rsidR="00662878" w:rsidRDefault="00662878" w:rsidP="005428AB">
      <w:pPr>
        <w:ind w:left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V</w:t>
      </w:r>
      <w:r w:rsidR="009B2220">
        <w:rPr>
          <w:rFonts w:asciiTheme="minorHAnsi" w:hAnsiTheme="minorHAnsi" w:cstheme="minorHAnsi"/>
          <w:color w:val="000000" w:themeColor="text1"/>
        </w:rPr>
        <w:t xml:space="preserve">e Znojmě dne </w:t>
      </w:r>
      <w:r w:rsidR="004745F1">
        <w:rPr>
          <w:rFonts w:asciiTheme="minorHAnsi" w:hAnsiTheme="minorHAnsi" w:cstheme="minorHAnsi"/>
          <w:color w:val="000000" w:themeColor="text1"/>
        </w:rPr>
        <w:t>01</w:t>
      </w:r>
      <w:r w:rsidR="004E4A88">
        <w:rPr>
          <w:rFonts w:asciiTheme="minorHAnsi" w:hAnsiTheme="minorHAnsi" w:cstheme="minorHAnsi"/>
          <w:color w:val="000000" w:themeColor="text1"/>
        </w:rPr>
        <w:t>.</w:t>
      </w:r>
      <w:r w:rsidR="004745F1">
        <w:rPr>
          <w:rFonts w:asciiTheme="minorHAnsi" w:hAnsiTheme="minorHAnsi" w:cstheme="minorHAnsi"/>
          <w:color w:val="000000" w:themeColor="text1"/>
        </w:rPr>
        <w:t xml:space="preserve"> </w:t>
      </w:r>
      <w:r w:rsidR="004E4A88">
        <w:rPr>
          <w:rFonts w:asciiTheme="minorHAnsi" w:hAnsiTheme="minorHAnsi" w:cstheme="minorHAnsi"/>
          <w:color w:val="000000" w:themeColor="text1"/>
        </w:rPr>
        <w:t>0</w:t>
      </w:r>
      <w:r w:rsidR="004745F1">
        <w:rPr>
          <w:rFonts w:asciiTheme="minorHAnsi" w:hAnsiTheme="minorHAnsi" w:cstheme="minorHAnsi"/>
          <w:color w:val="000000" w:themeColor="text1"/>
        </w:rPr>
        <w:t>5</w:t>
      </w:r>
      <w:r w:rsidR="004E4A88">
        <w:rPr>
          <w:rFonts w:asciiTheme="minorHAnsi" w:hAnsiTheme="minorHAnsi" w:cstheme="minorHAnsi"/>
          <w:color w:val="000000" w:themeColor="text1"/>
        </w:rPr>
        <w:t>.</w:t>
      </w:r>
      <w:r w:rsidR="004745F1">
        <w:rPr>
          <w:rFonts w:asciiTheme="minorHAnsi" w:hAnsiTheme="minorHAnsi" w:cstheme="minorHAnsi"/>
          <w:color w:val="000000" w:themeColor="text1"/>
        </w:rPr>
        <w:t xml:space="preserve"> </w:t>
      </w:r>
      <w:r w:rsidR="004E4A88">
        <w:rPr>
          <w:rFonts w:asciiTheme="minorHAnsi" w:hAnsiTheme="minorHAnsi" w:cstheme="minorHAnsi"/>
          <w:color w:val="000000" w:themeColor="text1"/>
        </w:rPr>
        <w:t>2024</w:t>
      </w:r>
    </w:p>
    <w:p w14:paraId="4E7A4614" w14:textId="6EBC8F64" w:rsidR="00CC1B08" w:rsidRDefault="00CC1B08" w:rsidP="00B41EDF">
      <w:pPr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</w:t>
      </w:r>
    </w:p>
    <w:p w14:paraId="4C469716" w14:textId="6D7276E3" w:rsidR="009B2220" w:rsidRDefault="004E4A88" w:rsidP="00B41EDF">
      <w:pPr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Jindřich Růžička</w:t>
      </w:r>
    </w:p>
    <w:p w14:paraId="1AFBB93F" w14:textId="2F69A9AE" w:rsidR="00AE4ADE" w:rsidRDefault="004E4A88" w:rsidP="005428AB">
      <w:pPr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Jednatel společnosti</w:t>
      </w:r>
    </w:p>
    <w:p w14:paraId="2D870616" w14:textId="77777777" w:rsidR="00AE4ADE" w:rsidRDefault="00AE4ADE" w:rsidP="00F715CA">
      <w:pPr>
        <w:ind w:left="-284"/>
        <w:rPr>
          <w:rFonts w:asciiTheme="minorHAnsi" w:hAnsiTheme="minorHAnsi" w:cstheme="minorHAnsi"/>
        </w:rPr>
      </w:pPr>
    </w:p>
    <w:p w14:paraId="3C6A5607" w14:textId="77777777" w:rsidR="00AE4ADE" w:rsidRDefault="00AE4ADE" w:rsidP="00F715CA">
      <w:pPr>
        <w:ind w:left="-284"/>
        <w:rPr>
          <w:rFonts w:asciiTheme="minorHAnsi" w:hAnsiTheme="minorHAnsi" w:cstheme="minorHAnsi"/>
        </w:rPr>
      </w:pPr>
    </w:p>
    <w:p w14:paraId="52550E6C" w14:textId="5DD5FDF5" w:rsidR="000F541D" w:rsidRDefault="007674B2" w:rsidP="00F715CA">
      <w:pPr>
        <w:ind w:left="-284"/>
        <w:rPr>
          <w:b/>
          <w:sz w:val="20"/>
        </w:rPr>
      </w:pPr>
      <w:r>
        <w:rPr>
          <w:b/>
          <w:sz w:val="20"/>
        </w:rPr>
        <w:t xml:space="preserve">Seznam příloh: </w:t>
      </w:r>
    </w:p>
    <w:p w14:paraId="6EE34480" w14:textId="77777777" w:rsidR="00F715CA" w:rsidRPr="005428AB" w:rsidRDefault="00F715CA" w:rsidP="00F715CA">
      <w:pPr>
        <w:ind w:left="-284"/>
        <w:rPr>
          <w:sz w:val="18"/>
          <w:szCs w:val="18"/>
        </w:rPr>
      </w:pPr>
    </w:p>
    <w:p w14:paraId="24172B4A" w14:textId="4A3CCE82" w:rsidR="000F541D" w:rsidRPr="005428AB" w:rsidRDefault="00230EAF" w:rsidP="00F715CA">
      <w:pPr>
        <w:numPr>
          <w:ilvl w:val="0"/>
          <w:numId w:val="11"/>
        </w:numPr>
        <w:ind w:left="142" w:hanging="360"/>
        <w:rPr>
          <w:sz w:val="18"/>
          <w:szCs w:val="18"/>
        </w:rPr>
      </w:pPr>
      <w:bookmarkStart w:id="4" w:name="_Hlk148270493"/>
      <w:r w:rsidRPr="005428AB">
        <w:rPr>
          <w:sz w:val="18"/>
          <w:szCs w:val="18"/>
        </w:rPr>
        <w:t xml:space="preserve">Technická dokumentace k předmětu </w:t>
      </w:r>
      <w:r w:rsidR="00C97103" w:rsidRPr="005428AB">
        <w:rPr>
          <w:sz w:val="18"/>
          <w:szCs w:val="18"/>
        </w:rPr>
        <w:t>smlouvy</w:t>
      </w:r>
    </w:p>
    <w:bookmarkEnd w:id="4"/>
    <w:p w14:paraId="02EF65F9" w14:textId="10B013C5" w:rsidR="000F541D" w:rsidRPr="005428AB" w:rsidRDefault="00230EAF" w:rsidP="00F715CA">
      <w:pPr>
        <w:numPr>
          <w:ilvl w:val="0"/>
          <w:numId w:val="11"/>
        </w:numPr>
        <w:ind w:left="142" w:hanging="360"/>
        <w:rPr>
          <w:sz w:val="18"/>
          <w:szCs w:val="18"/>
        </w:rPr>
      </w:pPr>
      <w:r w:rsidRPr="005428AB">
        <w:rPr>
          <w:sz w:val="18"/>
          <w:szCs w:val="18"/>
        </w:rPr>
        <w:t>Krycí list nabídky</w:t>
      </w:r>
    </w:p>
    <w:p w14:paraId="3527C006" w14:textId="5415457D" w:rsidR="000F541D" w:rsidRPr="005428AB" w:rsidRDefault="004E4A88" w:rsidP="00F715CA">
      <w:pPr>
        <w:numPr>
          <w:ilvl w:val="0"/>
          <w:numId w:val="11"/>
        </w:numPr>
        <w:ind w:left="142" w:hanging="360"/>
        <w:rPr>
          <w:sz w:val="18"/>
          <w:szCs w:val="18"/>
        </w:rPr>
      </w:pPr>
      <w:r>
        <w:rPr>
          <w:sz w:val="18"/>
          <w:szCs w:val="18"/>
        </w:rPr>
        <w:t>Kupní smlouva</w:t>
      </w:r>
    </w:p>
    <w:p w14:paraId="50FE735C" w14:textId="77777777" w:rsidR="000F541D" w:rsidRPr="005428AB" w:rsidRDefault="007674B2" w:rsidP="00F715CA">
      <w:pPr>
        <w:numPr>
          <w:ilvl w:val="0"/>
          <w:numId w:val="11"/>
        </w:numPr>
        <w:ind w:left="142" w:hanging="360"/>
        <w:rPr>
          <w:sz w:val="18"/>
          <w:szCs w:val="18"/>
        </w:rPr>
      </w:pPr>
      <w:r w:rsidRPr="005428AB">
        <w:rPr>
          <w:sz w:val="18"/>
          <w:szCs w:val="18"/>
        </w:rPr>
        <w:t xml:space="preserve">Čestné prohlášení ke kvalifikaci </w:t>
      </w:r>
    </w:p>
    <w:p w14:paraId="4C9C5E59" w14:textId="77777777" w:rsidR="000F541D" w:rsidRPr="005428AB" w:rsidRDefault="007674B2" w:rsidP="00F715CA">
      <w:pPr>
        <w:numPr>
          <w:ilvl w:val="0"/>
          <w:numId w:val="11"/>
        </w:numPr>
        <w:ind w:left="142" w:hanging="360"/>
        <w:rPr>
          <w:sz w:val="18"/>
          <w:szCs w:val="18"/>
        </w:rPr>
      </w:pPr>
      <w:r w:rsidRPr="005428AB">
        <w:rPr>
          <w:sz w:val="18"/>
          <w:szCs w:val="18"/>
        </w:rPr>
        <w:t xml:space="preserve">Čestné prohlášení k SOVZ </w:t>
      </w:r>
    </w:p>
    <w:p w14:paraId="1B496ECF" w14:textId="77777777" w:rsidR="00E11ACC" w:rsidRPr="005428AB" w:rsidRDefault="007674B2" w:rsidP="00E11ACC">
      <w:pPr>
        <w:numPr>
          <w:ilvl w:val="0"/>
          <w:numId w:val="11"/>
        </w:numPr>
        <w:ind w:left="142" w:hanging="360"/>
        <w:rPr>
          <w:sz w:val="18"/>
          <w:szCs w:val="18"/>
        </w:rPr>
      </w:pPr>
      <w:r w:rsidRPr="005428AB">
        <w:rPr>
          <w:sz w:val="18"/>
          <w:szCs w:val="18"/>
        </w:rPr>
        <w:t>Čestné prohlášení k ruským sankcím</w:t>
      </w:r>
    </w:p>
    <w:p w14:paraId="061A38BA" w14:textId="44A51F8F" w:rsidR="00A8185B" w:rsidRPr="005428AB" w:rsidRDefault="007674B2" w:rsidP="00E11ACC">
      <w:pPr>
        <w:numPr>
          <w:ilvl w:val="0"/>
          <w:numId w:val="11"/>
        </w:numPr>
        <w:ind w:left="142" w:hanging="360"/>
        <w:rPr>
          <w:color w:val="000000" w:themeColor="text1"/>
          <w:sz w:val="18"/>
          <w:szCs w:val="18"/>
        </w:rPr>
      </w:pPr>
      <w:r w:rsidRPr="005428AB">
        <w:rPr>
          <w:color w:val="000000" w:themeColor="text1"/>
          <w:sz w:val="18"/>
          <w:szCs w:val="18"/>
        </w:rPr>
        <w:t xml:space="preserve"> </w:t>
      </w:r>
      <w:r w:rsidR="00E11ACC" w:rsidRPr="005428AB">
        <w:rPr>
          <w:color w:val="000000" w:themeColor="text1"/>
          <w:sz w:val="18"/>
          <w:szCs w:val="18"/>
        </w:rPr>
        <w:t>Čestné prohlášení k zákonu o střetu zájmů</w:t>
      </w:r>
    </w:p>
    <w:p w14:paraId="7294175A" w14:textId="2D690EAE" w:rsidR="003C4BFF" w:rsidRPr="005428AB" w:rsidRDefault="003C4BFF" w:rsidP="000C4614">
      <w:pPr>
        <w:numPr>
          <w:ilvl w:val="0"/>
          <w:numId w:val="11"/>
        </w:numPr>
        <w:ind w:left="142" w:hanging="360"/>
        <w:rPr>
          <w:sz w:val="18"/>
          <w:szCs w:val="18"/>
        </w:rPr>
      </w:pPr>
      <w:r w:rsidRPr="005428AB">
        <w:rPr>
          <w:sz w:val="18"/>
          <w:szCs w:val="18"/>
        </w:rPr>
        <w:t>Manuál el. systému JOSEPHINE</w:t>
      </w:r>
    </w:p>
    <w:p w14:paraId="6766C493" w14:textId="77777777" w:rsidR="003C4BFF" w:rsidRDefault="003C4BFF" w:rsidP="003C4BFF">
      <w:pPr>
        <w:ind w:left="142" w:firstLine="0"/>
      </w:pPr>
    </w:p>
    <w:sectPr w:rsidR="003C4BFF">
      <w:headerReference w:type="even" r:id="rId15"/>
      <w:headerReference w:type="default" r:id="rId16"/>
      <w:footerReference w:type="default" r:id="rId17"/>
      <w:headerReference w:type="first" r:id="rId18"/>
      <w:pgSz w:w="11900" w:h="16840"/>
      <w:pgMar w:top="1757" w:right="1068" w:bottom="1498" w:left="1075" w:header="45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83F57" w14:textId="77777777" w:rsidR="001972D1" w:rsidRDefault="001972D1">
      <w:pPr>
        <w:spacing w:after="0" w:line="240" w:lineRule="auto"/>
      </w:pPr>
      <w:r>
        <w:separator/>
      </w:r>
    </w:p>
  </w:endnote>
  <w:endnote w:type="continuationSeparator" w:id="0">
    <w:p w14:paraId="61A0FF9E" w14:textId="77777777" w:rsidR="001972D1" w:rsidRDefault="00197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CF7EC" w14:textId="761D3C32" w:rsidR="00AE4ADE" w:rsidRDefault="00AE4ADE" w:rsidP="00AE4ADE">
    <w:pPr>
      <w:pStyle w:val="Zpat"/>
    </w:pPr>
    <w:r>
      <w:tab/>
    </w:r>
    <w:r w:rsidRPr="00A8571E" w:rsidDel="00033C5B">
      <w:t xml:space="preserve"> </w:t>
    </w:r>
    <w:sdt>
      <w:sdtPr>
        <w:id w:val="-59509111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66DFFD6" w14:textId="77777777" w:rsidR="0033019C" w:rsidRPr="00AE4ADE" w:rsidRDefault="0033019C" w:rsidP="00AE4A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B9EA1" w14:textId="77777777" w:rsidR="001972D1" w:rsidRDefault="001972D1">
      <w:pPr>
        <w:spacing w:after="0" w:line="240" w:lineRule="auto"/>
      </w:pPr>
      <w:r>
        <w:separator/>
      </w:r>
    </w:p>
  </w:footnote>
  <w:footnote w:type="continuationSeparator" w:id="0">
    <w:p w14:paraId="126F6F81" w14:textId="77777777" w:rsidR="001972D1" w:rsidRDefault="00197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467E7" w14:textId="77777777" w:rsidR="000F541D" w:rsidRDefault="007674B2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CB9DA6B" wp14:editId="30FD1A68">
          <wp:simplePos x="0" y="0"/>
          <wp:positionH relativeFrom="page">
            <wp:posOffset>874396</wp:posOffset>
          </wp:positionH>
          <wp:positionV relativeFrom="page">
            <wp:posOffset>285750</wp:posOffset>
          </wp:positionV>
          <wp:extent cx="2090632" cy="561340"/>
          <wp:effectExtent l="0" t="0" r="0" b="0"/>
          <wp:wrapSquare wrapText="bothSides"/>
          <wp:docPr id="810903305" name="Obrázek 8109033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0632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14:paraId="4B22CA54" w14:textId="77777777" w:rsidR="000F541D" w:rsidRDefault="007674B2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8EAD208" wp14:editId="63887D5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512" name="Group 125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7C52CE39" id="Group 12512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B1749" w14:textId="0A56B3C2" w:rsidR="000F541D" w:rsidRDefault="00C723AE" w:rsidP="00434835">
    <w:pPr>
      <w:spacing w:after="0" w:line="259" w:lineRule="auto"/>
      <w:ind w:left="0" w:firstLine="0"/>
      <w:jc w:val="center"/>
    </w:pPr>
    <w:r w:rsidRPr="00C723AE">
      <w:rPr>
        <w:noProof/>
      </w:rPr>
      <w:drawing>
        <wp:inline distT="0" distB="0" distL="0" distR="0" wp14:anchorId="3B3AC29D" wp14:editId="7927B270">
          <wp:extent cx="6195695" cy="557530"/>
          <wp:effectExtent l="0" t="0" r="0" b="0"/>
          <wp:docPr id="192092914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2914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5695" cy="557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674B2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E1B5189" wp14:editId="4BE3BBB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502" name="Group 125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0DC704CD" id="Group 12502" o:spid="_x0000_s1026" style="position:absolute;margin-left:0;margin-top:0;width:0;height:0;z-index:-25165516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1271B" w14:textId="77777777" w:rsidR="000F541D" w:rsidRDefault="007674B2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A17AF41" wp14:editId="09AB3027">
          <wp:simplePos x="0" y="0"/>
          <wp:positionH relativeFrom="page">
            <wp:posOffset>874396</wp:posOffset>
          </wp:positionH>
          <wp:positionV relativeFrom="page">
            <wp:posOffset>285750</wp:posOffset>
          </wp:positionV>
          <wp:extent cx="2090632" cy="561340"/>
          <wp:effectExtent l="0" t="0" r="0" b="0"/>
          <wp:wrapSquare wrapText="bothSides"/>
          <wp:docPr id="96355025" name="Obrázek 963550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0632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14:paraId="04D61AD8" w14:textId="77777777" w:rsidR="000F541D" w:rsidRDefault="007674B2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762EBFD" wp14:editId="7903F5A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492" name="Group 124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62EFB842" id="Group 12492" o:spid="_x0000_s1026" style="position:absolute;margin-left:0;margin-top:0;width:0;height:0;z-index:-25165312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B181D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36190"/>
    <w:multiLevelType w:val="hybridMultilevel"/>
    <w:tmpl w:val="517EE052"/>
    <w:lvl w:ilvl="0" w:tplc="0405000D">
      <w:start w:val="1"/>
      <w:numFmt w:val="bullet"/>
      <w:lvlText w:val=""/>
      <w:lvlJc w:val="left"/>
      <w:pPr>
        <w:ind w:left="1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201141D"/>
    <w:multiLevelType w:val="hybridMultilevel"/>
    <w:tmpl w:val="8DDA89DC"/>
    <w:lvl w:ilvl="0" w:tplc="330A5668">
      <w:start w:val="1"/>
      <w:numFmt w:val="lowerLetter"/>
      <w:lvlText w:val="%1)"/>
      <w:lvlJc w:val="left"/>
      <w:pPr>
        <w:ind w:left="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DC0CD8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92FBFC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7848A2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40AD46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600762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9A9BEA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CABC7E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B0A39A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AD4307"/>
    <w:multiLevelType w:val="hybridMultilevel"/>
    <w:tmpl w:val="60724A26"/>
    <w:lvl w:ilvl="0" w:tplc="F26CC810">
      <w:start w:val="1"/>
      <w:numFmt w:val="bullet"/>
      <w:lvlText w:val="•"/>
      <w:lvlJc w:val="left"/>
      <w:pPr>
        <w:ind w:left="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6A2A6C">
      <w:start w:val="1"/>
      <w:numFmt w:val="bullet"/>
      <w:lvlText w:val="o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52C062">
      <w:start w:val="1"/>
      <w:numFmt w:val="bullet"/>
      <w:lvlText w:val="▪"/>
      <w:lvlJc w:val="left"/>
      <w:pPr>
        <w:ind w:left="2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D0F648">
      <w:start w:val="1"/>
      <w:numFmt w:val="bullet"/>
      <w:lvlText w:val="•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6059C6">
      <w:start w:val="1"/>
      <w:numFmt w:val="bullet"/>
      <w:lvlText w:val="o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74DFDE">
      <w:start w:val="1"/>
      <w:numFmt w:val="bullet"/>
      <w:lvlText w:val="▪"/>
      <w:lvlJc w:val="left"/>
      <w:pPr>
        <w:ind w:left="4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3E3F82">
      <w:start w:val="1"/>
      <w:numFmt w:val="bullet"/>
      <w:lvlText w:val="•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D4FC2A">
      <w:start w:val="1"/>
      <w:numFmt w:val="bullet"/>
      <w:lvlText w:val="o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485542">
      <w:start w:val="1"/>
      <w:numFmt w:val="bullet"/>
      <w:lvlText w:val="▪"/>
      <w:lvlJc w:val="left"/>
      <w:pPr>
        <w:ind w:left="6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A106B3"/>
    <w:multiLevelType w:val="multilevel"/>
    <w:tmpl w:val="7DF0B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5" w15:restartNumberingAfterBreak="0">
    <w:nsid w:val="091942A9"/>
    <w:multiLevelType w:val="hybridMultilevel"/>
    <w:tmpl w:val="7250E368"/>
    <w:lvl w:ilvl="0" w:tplc="7924F452">
      <w:start w:val="1"/>
      <w:numFmt w:val="lowerRoman"/>
      <w:lvlText w:val="%1."/>
      <w:lvlJc w:val="left"/>
      <w:pPr>
        <w:ind w:left="113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2" w:hanging="360"/>
      </w:pPr>
    </w:lvl>
    <w:lvl w:ilvl="2" w:tplc="0405001B" w:tentative="1">
      <w:start w:val="1"/>
      <w:numFmt w:val="lowerRoman"/>
      <w:lvlText w:val="%3."/>
      <w:lvlJc w:val="right"/>
      <w:pPr>
        <w:ind w:left="2212" w:hanging="180"/>
      </w:pPr>
    </w:lvl>
    <w:lvl w:ilvl="3" w:tplc="0405000F" w:tentative="1">
      <w:start w:val="1"/>
      <w:numFmt w:val="decimal"/>
      <w:lvlText w:val="%4."/>
      <w:lvlJc w:val="left"/>
      <w:pPr>
        <w:ind w:left="2932" w:hanging="360"/>
      </w:pPr>
    </w:lvl>
    <w:lvl w:ilvl="4" w:tplc="04050019" w:tentative="1">
      <w:start w:val="1"/>
      <w:numFmt w:val="lowerLetter"/>
      <w:lvlText w:val="%5."/>
      <w:lvlJc w:val="left"/>
      <w:pPr>
        <w:ind w:left="3652" w:hanging="360"/>
      </w:pPr>
    </w:lvl>
    <w:lvl w:ilvl="5" w:tplc="0405001B" w:tentative="1">
      <w:start w:val="1"/>
      <w:numFmt w:val="lowerRoman"/>
      <w:lvlText w:val="%6."/>
      <w:lvlJc w:val="right"/>
      <w:pPr>
        <w:ind w:left="4372" w:hanging="180"/>
      </w:pPr>
    </w:lvl>
    <w:lvl w:ilvl="6" w:tplc="0405000F" w:tentative="1">
      <w:start w:val="1"/>
      <w:numFmt w:val="decimal"/>
      <w:lvlText w:val="%7."/>
      <w:lvlJc w:val="left"/>
      <w:pPr>
        <w:ind w:left="5092" w:hanging="360"/>
      </w:pPr>
    </w:lvl>
    <w:lvl w:ilvl="7" w:tplc="04050019" w:tentative="1">
      <w:start w:val="1"/>
      <w:numFmt w:val="lowerLetter"/>
      <w:lvlText w:val="%8."/>
      <w:lvlJc w:val="left"/>
      <w:pPr>
        <w:ind w:left="5812" w:hanging="360"/>
      </w:pPr>
    </w:lvl>
    <w:lvl w:ilvl="8" w:tplc="040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6" w15:restartNumberingAfterBreak="0">
    <w:nsid w:val="0A434EA1"/>
    <w:multiLevelType w:val="hybridMultilevel"/>
    <w:tmpl w:val="802EFAA2"/>
    <w:lvl w:ilvl="0" w:tplc="BA0C10D4">
      <w:start w:val="1"/>
      <w:numFmt w:val="bullet"/>
      <w:lvlText w:val="-"/>
      <w:lvlJc w:val="left"/>
      <w:pPr>
        <w:ind w:left="7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02A124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FA3BAA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CCE4C4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EA4088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F268B8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4CCA54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BECB0A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223C46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CE1C4F"/>
    <w:multiLevelType w:val="multilevel"/>
    <w:tmpl w:val="6B028F5C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2A0EF9"/>
    <w:multiLevelType w:val="hybridMultilevel"/>
    <w:tmpl w:val="326005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A3475D"/>
    <w:multiLevelType w:val="hybridMultilevel"/>
    <w:tmpl w:val="EA30F088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0EAF077F"/>
    <w:multiLevelType w:val="hybridMultilevel"/>
    <w:tmpl w:val="789683CC"/>
    <w:lvl w:ilvl="0" w:tplc="0405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1" w15:restartNumberingAfterBreak="0">
    <w:nsid w:val="116574F8"/>
    <w:multiLevelType w:val="hybridMultilevel"/>
    <w:tmpl w:val="54D8706C"/>
    <w:lvl w:ilvl="0" w:tplc="8B723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6165FB"/>
    <w:multiLevelType w:val="hybridMultilevel"/>
    <w:tmpl w:val="286873C4"/>
    <w:lvl w:ilvl="0" w:tplc="F1B8C2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7B04C1"/>
    <w:multiLevelType w:val="hybridMultilevel"/>
    <w:tmpl w:val="1394656C"/>
    <w:lvl w:ilvl="0" w:tplc="80E4154E">
      <w:start w:val="1"/>
      <w:numFmt w:val="decimal"/>
      <w:lvlText w:val="%1.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742E0C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B82364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7ECE26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883F48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DE2DAC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FC16D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EE907E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4E0C6A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8EA0605"/>
    <w:multiLevelType w:val="hybridMultilevel"/>
    <w:tmpl w:val="1C1010F6"/>
    <w:lvl w:ilvl="0" w:tplc="19761DCC">
      <w:start w:val="1"/>
      <w:numFmt w:val="bullet"/>
      <w:lvlText w:val="ü"/>
      <w:lvlJc w:val="left"/>
      <w:pPr>
        <w:ind w:left="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288196">
      <w:start w:val="1"/>
      <w:numFmt w:val="lowerLetter"/>
      <w:lvlText w:val="%2)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647458">
      <w:start w:val="1"/>
      <w:numFmt w:val="lowerRoman"/>
      <w:lvlText w:val="%3"/>
      <w:lvlJc w:val="left"/>
      <w:pPr>
        <w:ind w:left="1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186B98">
      <w:start w:val="1"/>
      <w:numFmt w:val="decimal"/>
      <w:lvlText w:val="%4"/>
      <w:lvlJc w:val="left"/>
      <w:pPr>
        <w:ind w:left="2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DE800C">
      <w:start w:val="1"/>
      <w:numFmt w:val="lowerLetter"/>
      <w:lvlText w:val="%5"/>
      <w:lvlJc w:val="left"/>
      <w:pPr>
        <w:ind w:left="3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4AED46">
      <w:start w:val="1"/>
      <w:numFmt w:val="lowerRoman"/>
      <w:lvlText w:val="%6"/>
      <w:lvlJc w:val="left"/>
      <w:pPr>
        <w:ind w:left="4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56BDB2">
      <w:start w:val="1"/>
      <w:numFmt w:val="decimal"/>
      <w:lvlText w:val="%7"/>
      <w:lvlJc w:val="left"/>
      <w:pPr>
        <w:ind w:left="4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28944C">
      <w:start w:val="1"/>
      <w:numFmt w:val="lowerLetter"/>
      <w:lvlText w:val="%8"/>
      <w:lvlJc w:val="left"/>
      <w:pPr>
        <w:ind w:left="5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CE1A2A">
      <w:start w:val="1"/>
      <w:numFmt w:val="lowerRoman"/>
      <w:lvlText w:val="%9"/>
      <w:lvlJc w:val="left"/>
      <w:pPr>
        <w:ind w:left="6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9D372F"/>
    <w:multiLevelType w:val="hybridMultilevel"/>
    <w:tmpl w:val="A0148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80757"/>
    <w:multiLevelType w:val="hybridMultilevel"/>
    <w:tmpl w:val="9F9C8A50"/>
    <w:lvl w:ilvl="0" w:tplc="A7F86C54">
      <w:start w:val="1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169AF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70F44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FC1E5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A46A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66442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DAE3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44B68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86C79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A9E2FFA"/>
    <w:multiLevelType w:val="hybridMultilevel"/>
    <w:tmpl w:val="24F67780"/>
    <w:lvl w:ilvl="0" w:tplc="8D3240AA">
      <w:start w:val="1"/>
      <w:numFmt w:val="lowerRoman"/>
      <w:lvlText w:val="%1."/>
      <w:lvlJc w:val="left"/>
      <w:pPr>
        <w:ind w:left="578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31A5335F"/>
    <w:multiLevelType w:val="hybridMultilevel"/>
    <w:tmpl w:val="19B8FA74"/>
    <w:lvl w:ilvl="0" w:tplc="A2CE29E2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31A831C7"/>
    <w:multiLevelType w:val="hybridMultilevel"/>
    <w:tmpl w:val="16ECBB54"/>
    <w:lvl w:ilvl="0" w:tplc="89006CC4">
      <w:start w:val="1"/>
      <w:numFmt w:val="lowerLetter"/>
      <w:lvlText w:val="%1)"/>
      <w:lvlJc w:val="left"/>
      <w:pPr>
        <w:ind w:left="21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3323080E"/>
    <w:multiLevelType w:val="hybridMultilevel"/>
    <w:tmpl w:val="57221814"/>
    <w:lvl w:ilvl="0" w:tplc="011E593A">
      <w:start w:val="2"/>
      <w:numFmt w:val="lowerLetter"/>
      <w:lvlText w:val="%1)"/>
      <w:lvlJc w:val="left"/>
      <w:pPr>
        <w:ind w:left="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084228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B45D28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0222E0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5007CC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A45648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9018B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2CC98C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1270BC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7C3617A"/>
    <w:multiLevelType w:val="hybridMultilevel"/>
    <w:tmpl w:val="8E46A59C"/>
    <w:lvl w:ilvl="0" w:tplc="9648CE0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38D32576"/>
    <w:multiLevelType w:val="hybridMultilevel"/>
    <w:tmpl w:val="AFBAE060"/>
    <w:lvl w:ilvl="0" w:tplc="879E52CC">
      <w:start w:val="1"/>
      <w:numFmt w:val="lowerLetter"/>
      <w:lvlText w:val="%1)"/>
      <w:lvlJc w:val="left"/>
      <w:pPr>
        <w:ind w:left="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9E5CEC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7675CE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58D8CE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A413F0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F4D3F8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B4632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F22E6C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C238C4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92200EA"/>
    <w:multiLevelType w:val="hybridMultilevel"/>
    <w:tmpl w:val="7118199A"/>
    <w:lvl w:ilvl="0" w:tplc="95F8EAC2">
      <w:start w:val="2"/>
      <w:numFmt w:val="lowerLetter"/>
      <w:lvlText w:val="%1)"/>
      <w:lvlJc w:val="left"/>
      <w:pPr>
        <w:ind w:left="1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8C8C4E">
      <w:start w:val="1"/>
      <w:numFmt w:val="lowerLetter"/>
      <w:lvlText w:val="%2"/>
      <w:lvlJc w:val="left"/>
      <w:pPr>
        <w:ind w:left="15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1EA166">
      <w:start w:val="1"/>
      <w:numFmt w:val="lowerRoman"/>
      <w:lvlText w:val="%3"/>
      <w:lvlJc w:val="left"/>
      <w:pPr>
        <w:ind w:left="22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9CAC32">
      <w:start w:val="1"/>
      <w:numFmt w:val="decimal"/>
      <w:lvlText w:val="%4"/>
      <w:lvlJc w:val="left"/>
      <w:pPr>
        <w:ind w:left="29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34E44C">
      <w:start w:val="1"/>
      <w:numFmt w:val="lowerLetter"/>
      <w:lvlText w:val="%5"/>
      <w:lvlJc w:val="left"/>
      <w:pPr>
        <w:ind w:left="36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F6D526">
      <w:start w:val="1"/>
      <w:numFmt w:val="lowerRoman"/>
      <w:lvlText w:val="%6"/>
      <w:lvlJc w:val="left"/>
      <w:pPr>
        <w:ind w:left="44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567E2A">
      <w:start w:val="1"/>
      <w:numFmt w:val="decimal"/>
      <w:lvlText w:val="%7"/>
      <w:lvlJc w:val="left"/>
      <w:pPr>
        <w:ind w:left="51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544ABC">
      <w:start w:val="1"/>
      <w:numFmt w:val="lowerLetter"/>
      <w:lvlText w:val="%8"/>
      <w:lvlJc w:val="left"/>
      <w:pPr>
        <w:ind w:left="58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7C8912">
      <w:start w:val="1"/>
      <w:numFmt w:val="lowerRoman"/>
      <w:lvlText w:val="%9"/>
      <w:lvlJc w:val="left"/>
      <w:pPr>
        <w:ind w:left="65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18F4FF7"/>
    <w:multiLevelType w:val="hybridMultilevel"/>
    <w:tmpl w:val="1C22A354"/>
    <w:lvl w:ilvl="0" w:tplc="52D41F22">
      <w:start w:val="1"/>
      <w:numFmt w:val="bullet"/>
      <w:lvlText w:val="o"/>
      <w:lvlJc w:val="left"/>
      <w:pPr>
        <w:ind w:left="18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8E12A4">
      <w:start w:val="1"/>
      <w:numFmt w:val="bullet"/>
      <w:lvlText w:val="o"/>
      <w:lvlJc w:val="left"/>
      <w:pPr>
        <w:ind w:left="25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2A6200">
      <w:start w:val="1"/>
      <w:numFmt w:val="bullet"/>
      <w:lvlText w:val="▪"/>
      <w:lvlJc w:val="left"/>
      <w:pPr>
        <w:ind w:left="33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220DBA">
      <w:start w:val="1"/>
      <w:numFmt w:val="bullet"/>
      <w:lvlText w:val="•"/>
      <w:lvlJc w:val="left"/>
      <w:pPr>
        <w:ind w:left="40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B40D1E">
      <w:start w:val="1"/>
      <w:numFmt w:val="bullet"/>
      <w:lvlText w:val="o"/>
      <w:lvlJc w:val="left"/>
      <w:pPr>
        <w:ind w:left="47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CE94A0">
      <w:start w:val="1"/>
      <w:numFmt w:val="bullet"/>
      <w:lvlText w:val="▪"/>
      <w:lvlJc w:val="left"/>
      <w:pPr>
        <w:ind w:left="54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E49848">
      <w:start w:val="1"/>
      <w:numFmt w:val="bullet"/>
      <w:lvlText w:val="•"/>
      <w:lvlJc w:val="left"/>
      <w:pPr>
        <w:ind w:left="61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303C2C">
      <w:start w:val="1"/>
      <w:numFmt w:val="bullet"/>
      <w:lvlText w:val="o"/>
      <w:lvlJc w:val="left"/>
      <w:pPr>
        <w:ind w:left="69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304F48">
      <w:start w:val="1"/>
      <w:numFmt w:val="bullet"/>
      <w:lvlText w:val="▪"/>
      <w:lvlJc w:val="left"/>
      <w:pPr>
        <w:ind w:left="76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75B3553"/>
    <w:multiLevelType w:val="hybridMultilevel"/>
    <w:tmpl w:val="6DB895F6"/>
    <w:lvl w:ilvl="0" w:tplc="7416D78A">
      <w:start w:val="1"/>
      <w:numFmt w:val="lowerLetter"/>
      <w:lvlText w:val="%1)"/>
      <w:lvlJc w:val="left"/>
      <w:pPr>
        <w:ind w:left="21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 w15:restartNumberingAfterBreak="0">
    <w:nsid w:val="4A020611"/>
    <w:multiLevelType w:val="hybridMultilevel"/>
    <w:tmpl w:val="8DDC9D0C"/>
    <w:lvl w:ilvl="0" w:tplc="7034E7C2">
      <w:start w:val="1"/>
      <w:numFmt w:val="lowerLetter"/>
      <w:lvlText w:val="%1)"/>
      <w:lvlJc w:val="left"/>
      <w:pPr>
        <w:ind w:left="218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54B97B83"/>
    <w:multiLevelType w:val="multilevel"/>
    <w:tmpl w:val="3BFCA1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7EF2239"/>
    <w:multiLevelType w:val="hybridMultilevel"/>
    <w:tmpl w:val="16400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B2464"/>
    <w:multiLevelType w:val="multilevel"/>
    <w:tmpl w:val="370ACAB6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1C91D70"/>
    <w:multiLevelType w:val="hybridMultilevel"/>
    <w:tmpl w:val="2CAC5010"/>
    <w:lvl w:ilvl="0" w:tplc="E70C489A">
      <w:start w:val="1"/>
      <w:numFmt w:val="lowerLetter"/>
      <w:lvlText w:val="%1)"/>
      <w:lvlJc w:val="left"/>
      <w:pPr>
        <w:ind w:left="1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B6F9D0">
      <w:start w:val="1"/>
      <w:numFmt w:val="lowerLetter"/>
      <w:lvlText w:val="%2"/>
      <w:lvlJc w:val="left"/>
      <w:pPr>
        <w:ind w:left="18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22FA16">
      <w:start w:val="1"/>
      <w:numFmt w:val="lowerRoman"/>
      <w:lvlText w:val="%3"/>
      <w:lvlJc w:val="left"/>
      <w:pPr>
        <w:ind w:left="25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76666C">
      <w:start w:val="1"/>
      <w:numFmt w:val="decimal"/>
      <w:lvlText w:val="%4"/>
      <w:lvlJc w:val="left"/>
      <w:pPr>
        <w:ind w:left="33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3E350C">
      <w:start w:val="1"/>
      <w:numFmt w:val="lowerLetter"/>
      <w:lvlText w:val="%5"/>
      <w:lvlJc w:val="left"/>
      <w:pPr>
        <w:ind w:left="40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C638E4">
      <w:start w:val="1"/>
      <w:numFmt w:val="lowerRoman"/>
      <w:lvlText w:val="%6"/>
      <w:lvlJc w:val="left"/>
      <w:pPr>
        <w:ind w:left="47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98B982">
      <w:start w:val="1"/>
      <w:numFmt w:val="decimal"/>
      <w:lvlText w:val="%7"/>
      <w:lvlJc w:val="left"/>
      <w:pPr>
        <w:ind w:left="54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293B0">
      <w:start w:val="1"/>
      <w:numFmt w:val="lowerLetter"/>
      <w:lvlText w:val="%8"/>
      <w:lvlJc w:val="left"/>
      <w:pPr>
        <w:ind w:left="61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62B766">
      <w:start w:val="1"/>
      <w:numFmt w:val="lowerRoman"/>
      <w:lvlText w:val="%9"/>
      <w:lvlJc w:val="left"/>
      <w:pPr>
        <w:ind w:left="69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27F6616"/>
    <w:multiLevelType w:val="multilevel"/>
    <w:tmpl w:val="CB9EEA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7ED3354"/>
    <w:multiLevelType w:val="hybridMultilevel"/>
    <w:tmpl w:val="D53CD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07AC9"/>
    <w:multiLevelType w:val="multilevel"/>
    <w:tmpl w:val="7DF0B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34" w15:restartNumberingAfterBreak="0">
    <w:nsid w:val="7AA31626"/>
    <w:multiLevelType w:val="hybridMultilevel"/>
    <w:tmpl w:val="D6120906"/>
    <w:lvl w:ilvl="0" w:tplc="0405000D">
      <w:start w:val="1"/>
      <w:numFmt w:val="bullet"/>
      <w:lvlText w:val=""/>
      <w:lvlJc w:val="left"/>
      <w:pPr>
        <w:ind w:left="42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 w16cid:durableId="908075199">
    <w:abstractNumId w:val="3"/>
  </w:num>
  <w:num w:numId="2" w16cid:durableId="834995794">
    <w:abstractNumId w:val="6"/>
  </w:num>
  <w:num w:numId="3" w16cid:durableId="2088574646">
    <w:abstractNumId w:val="23"/>
  </w:num>
  <w:num w:numId="4" w16cid:durableId="51002125">
    <w:abstractNumId w:val="20"/>
  </w:num>
  <w:num w:numId="5" w16cid:durableId="173956475">
    <w:abstractNumId w:val="2"/>
  </w:num>
  <w:num w:numId="6" w16cid:durableId="1318729533">
    <w:abstractNumId w:val="22"/>
  </w:num>
  <w:num w:numId="7" w16cid:durableId="1864392910">
    <w:abstractNumId w:val="30"/>
  </w:num>
  <w:num w:numId="8" w16cid:durableId="1623536052">
    <w:abstractNumId w:val="24"/>
  </w:num>
  <w:num w:numId="9" w16cid:durableId="878664088">
    <w:abstractNumId w:val="13"/>
  </w:num>
  <w:num w:numId="10" w16cid:durableId="2076316706">
    <w:abstractNumId w:val="14"/>
  </w:num>
  <w:num w:numId="11" w16cid:durableId="534729610">
    <w:abstractNumId w:val="16"/>
  </w:num>
  <w:num w:numId="12" w16cid:durableId="876353679">
    <w:abstractNumId w:val="12"/>
  </w:num>
  <w:num w:numId="13" w16cid:durableId="686559177">
    <w:abstractNumId w:val="19"/>
  </w:num>
  <w:num w:numId="14" w16cid:durableId="686564341">
    <w:abstractNumId w:val="33"/>
  </w:num>
  <w:num w:numId="15" w16cid:durableId="906841626">
    <w:abstractNumId w:val="25"/>
  </w:num>
  <w:num w:numId="16" w16cid:durableId="2090999065">
    <w:abstractNumId w:val="26"/>
  </w:num>
  <w:num w:numId="17" w16cid:durableId="1434588904">
    <w:abstractNumId w:val="21"/>
  </w:num>
  <w:num w:numId="18" w16cid:durableId="461388273">
    <w:abstractNumId w:val="18"/>
  </w:num>
  <w:num w:numId="19" w16cid:durableId="314797469">
    <w:abstractNumId w:val="17"/>
  </w:num>
  <w:num w:numId="20" w16cid:durableId="633216468">
    <w:abstractNumId w:val="5"/>
  </w:num>
  <w:num w:numId="21" w16cid:durableId="2119643759">
    <w:abstractNumId w:val="34"/>
  </w:num>
  <w:num w:numId="22" w16cid:durableId="5332044">
    <w:abstractNumId w:val="8"/>
  </w:num>
  <w:num w:numId="23" w16cid:durableId="1712262763">
    <w:abstractNumId w:val="32"/>
  </w:num>
  <w:num w:numId="24" w16cid:durableId="1122304099">
    <w:abstractNumId w:val="1"/>
  </w:num>
  <w:num w:numId="25" w16cid:durableId="241916041">
    <w:abstractNumId w:val="4"/>
  </w:num>
  <w:num w:numId="26" w16cid:durableId="800658539">
    <w:abstractNumId w:val="9"/>
  </w:num>
  <w:num w:numId="27" w16cid:durableId="1025131786">
    <w:abstractNumId w:val="28"/>
  </w:num>
  <w:num w:numId="28" w16cid:durableId="158157922">
    <w:abstractNumId w:val="0"/>
  </w:num>
  <w:num w:numId="29" w16cid:durableId="1873230689">
    <w:abstractNumId w:val="15"/>
  </w:num>
  <w:num w:numId="30" w16cid:durableId="1796555444">
    <w:abstractNumId w:val="10"/>
  </w:num>
  <w:num w:numId="31" w16cid:durableId="1807042326">
    <w:abstractNumId w:val="11"/>
  </w:num>
  <w:num w:numId="32" w16cid:durableId="228544480">
    <w:abstractNumId w:val="7"/>
  </w:num>
  <w:num w:numId="33" w16cid:durableId="1929345095">
    <w:abstractNumId w:val="29"/>
  </w:num>
  <w:num w:numId="34" w16cid:durableId="1642493510">
    <w:abstractNumId w:val="31"/>
  </w:num>
  <w:num w:numId="35" w16cid:durableId="2137349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41D"/>
    <w:rsid w:val="00001A6D"/>
    <w:rsid w:val="00006ABE"/>
    <w:rsid w:val="00013CED"/>
    <w:rsid w:val="00017BF9"/>
    <w:rsid w:val="00020EB2"/>
    <w:rsid w:val="000311AC"/>
    <w:rsid w:val="00031AB8"/>
    <w:rsid w:val="00036A57"/>
    <w:rsid w:val="00037A9E"/>
    <w:rsid w:val="000404F6"/>
    <w:rsid w:val="000465A9"/>
    <w:rsid w:val="000663B5"/>
    <w:rsid w:val="0006702E"/>
    <w:rsid w:val="00084D9E"/>
    <w:rsid w:val="00090660"/>
    <w:rsid w:val="000A4000"/>
    <w:rsid w:val="000A4855"/>
    <w:rsid w:val="000A5785"/>
    <w:rsid w:val="000B7240"/>
    <w:rsid w:val="000C4614"/>
    <w:rsid w:val="000C572E"/>
    <w:rsid w:val="000F18BE"/>
    <w:rsid w:val="000F1B20"/>
    <w:rsid w:val="000F541D"/>
    <w:rsid w:val="000F791A"/>
    <w:rsid w:val="00100B0A"/>
    <w:rsid w:val="00100B20"/>
    <w:rsid w:val="00105C55"/>
    <w:rsid w:val="00106CC7"/>
    <w:rsid w:val="0011485C"/>
    <w:rsid w:val="00117889"/>
    <w:rsid w:val="0012109B"/>
    <w:rsid w:val="00123BD7"/>
    <w:rsid w:val="00133C0C"/>
    <w:rsid w:val="00136F17"/>
    <w:rsid w:val="00142461"/>
    <w:rsid w:val="00156A79"/>
    <w:rsid w:val="00165B9B"/>
    <w:rsid w:val="001739C6"/>
    <w:rsid w:val="00175CCB"/>
    <w:rsid w:val="001766A9"/>
    <w:rsid w:val="00185838"/>
    <w:rsid w:val="00192082"/>
    <w:rsid w:val="0019360F"/>
    <w:rsid w:val="001972D1"/>
    <w:rsid w:val="001B0C3C"/>
    <w:rsid w:val="001C340B"/>
    <w:rsid w:val="001C76D4"/>
    <w:rsid w:val="001E3029"/>
    <w:rsid w:val="001E49CA"/>
    <w:rsid w:val="001F0805"/>
    <w:rsid w:val="001F09A3"/>
    <w:rsid w:val="001F1D44"/>
    <w:rsid w:val="001F7700"/>
    <w:rsid w:val="00202138"/>
    <w:rsid w:val="002063B7"/>
    <w:rsid w:val="00215614"/>
    <w:rsid w:val="00227604"/>
    <w:rsid w:val="00230EAF"/>
    <w:rsid w:val="00245F46"/>
    <w:rsid w:val="0025155F"/>
    <w:rsid w:val="00261298"/>
    <w:rsid w:val="0026295F"/>
    <w:rsid w:val="00262CF5"/>
    <w:rsid w:val="00265B87"/>
    <w:rsid w:val="00272B39"/>
    <w:rsid w:val="002736C9"/>
    <w:rsid w:val="00277EBB"/>
    <w:rsid w:val="002957C0"/>
    <w:rsid w:val="0029759F"/>
    <w:rsid w:val="002A4354"/>
    <w:rsid w:val="002A4EB4"/>
    <w:rsid w:val="002B4A46"/>
    <w:rsid w:val="002B50FC"/>
    <w:rsid w:val="002C0A5F"/>
    <w:rsid w:val="002C0CD3"/>
    <w:rsid w:val="002D3C82"/>
    <w:rsid w:val="002D4C39"/>
    <w:rsid w:val="002E36F8"/>
    <w:rsid w:val="002E3923"/>
    <w:rsid w:val="002E61F7"/>
    <w:rsid w:val="002E7697"/>
    <w:rsid w:val="002F20D4"/>
    <w:rsid w:val="002F7A4C"/>
    <w:rsid w:val="00303D97"/>
    <w:rsid w:val="003060B3"/>
    <w:rsid w:val="00306FBC"/>
    <w:rsid w:val="00310DEC"/>
    <w:rsid w:val="003130F7"/>
    <w:rsid w:val="0033019C"/>
    <w:rsid w:val="0033256B"/>
    <w:rsid w:val="003341D3"/>
    <w:rsid w:val="003341F5"/>
    <w:rsid w:val="00340DED"/>
    <w:rsid w:val="00341E21"/>
    <w:rsid w:val="003549D3"/>
    <w:rsid w:val="00357CBD"/>
    <w:rsid w:val="0036099E"/>
    <w:rsid w:val="00365A59"/>
    <w:rsid w:val="00372362"/>
    <w:rsid w:val="00372D6D"/>
    <w:rsid w:val="0037462E"/>
    <w:rsid w:val="00387956"/>
    <w:rsid w:val="00395B26"/>
    <w:rsid w:val="003C4BFF"/>
    <w:rsid w:val="003C7F78"/>
    <w:rsid w:val="003D1F24"/>
    <w:rsid w:val="003D49DD"/>
    <w:rsid w:val="003D4EB4"/>
    <w:rsid w:val="003E323D"/>
    <w:rsid w:val="003E3366"/>
    <w:rsid w:val="003E38C1"/>
    <w:rsid w:val="003E4F59"/>
    <w:rsid w:val="003E7A16"/>
    <w:rsid w:val="003F519C"/>
    <w:rsid w:val="004023A5"/>
    <w:rsid w:val="00421F9A"/>
    <w:rsid w:val="0042459D"/>
    <w:rsid w:val="004245FF"/>
    <w:rsid w:val="00424BB8"/>
    <w:rsid w:val="00432D9A"/>
    <w:rsid w:val="00434835"/>
    <w:rsid w:val="00447586"/>
    <w:rsid w:val="00461566"/>
    <w:rsid w:val="004745F1"/>
    <w:rsid w:val="00477120"/>
    <w:rsid w:val="00497306"/>
    <w:rsid w:val="004A2FDB"/>
    <w:rsid w:val="004A3EF2"/>
    <w:rsid w:val="004B51D9"/>
    <w:rsid w:val="004B640B"/>
    <w:rsid w:val="004B738F"/>
    <w:rsid w:val="004C6037"/>
    <w:rsid w:val="004C78EC"/>
    <w:rsid w:val="004E303C"/>
    <w:rsid w:val="004E35D5"/>
    <w:rsid w:val="004E4A88"/>
    <w:rsid w:val="004E57E3"/>
    <w:rsid w:val="004E72FE"/>
    <w:rsid w:val="004F4BF7"/>
    <w:rsid w:val="004F565C"/>
    <w:rsid w:val="00501FD4"/>
    <w:rsid w:val="005038A2"/>
    <w:rsid w:val="00506E3C"/>
    <w:rsid w:val="00511008"/>
    <w:rsid w:val="00513691"/>
    <w:rsid w:val="00516CCC"/>
    <w:rsid w:val="00523685"/>
    <w:rsid w:val="00525376"/>
    <w:rsid w:val="00530F61"/>
    <w:rsid w:val="00540D9F"/>
    <w:rsid w:val="005428AB"/>
    <w:rsid w:val="00544FE9"/>
    <w:rsid w:val="00545806"/>
    <w:rsid w:val="005556B5"/>
    <w:rsid w:val="005700CF"/>
    <w:rsid w:val="005719E4"/>
    <w:rsid w:val="005753EC"/>
    <w:rsid w:val="00581D94"/>
    <w:rsid w:val="005854AF"/>
    <w:rsid w:val="005A0CD8"/>
    <w:rsid w:val="005B0BE9"/>
    <w:rsid w:val="005B7219"/>
    <w:rsid w:val="005C2DC7"/>
    <w:rsid w:val="005C63A4"/>
    <w:rsid w:val="005D0487"/>
    <w:rsid w:val="005D44AF"/>
    <w:rsid w:val="005D56E8"/>
    <w:rsid w:val="005D6435"/>
    <w:rsid w:val="005E064E"/>
    <w:rsid w:val="005E24CC"/>
    <w:rsid w:val="005E42C2"/>
    <w:rsid w:val="005E4C9C"/>
    <w:rsid w:val="005F0F75"/>
    <w:rsid w:val="005F231A"/>
    <w:rsid w:val="00612050"/>
    <w:rsid w:val="00617573"/>
    <w:rsid w:val="00622DA2"/>
    <w:rsid w:val="00631586"/>
    <w:rsid w:val="0063513F"/>
    <w:rsid w:val="00646323"/>
    <w:rsid w:val="00662878"/>
    <w:rsid w:val="00666BB6"/>
    <w:rsid w:val="00667868"/>
    <w:rsid w:val="00673823"/>
    <w:rsid w:val="00690E1B"/>
    <w:rsid w:val="00696389"/>
    <w:rsid w:val="0069698D"/>
    <w:rsid w:val="006A0395"/>
    <w:rsid w:val="006B2234"/>
    <w:rsid w:val="006C502A"/>
    <w:rsid w:val="006C6A80"/>
    <w:rsid w:val="006C7E71"/>
    <w:rsid w:val="006D6A92"/>
    <w:rsid w:val="006E775A"/>
    <w:rsid w:val="006F6D88"/>
    <w:rsid w:val="0071383F"/>
    <w:rsid w:val="007222C1"/>
    <w:rsid w:val="00727B16"/>
    <w:rsid w:val="00742DEA"/>
    <w:rsid w:val="0075363E"/>
    <w:rsid w:val="00757D6F"/>
    <w:rsid w:val="007611BE"/>
    <w:rsid w:val="0076315A"/>
    <w:rsid w:val="00763287"/>
    <w:rsid w:val="007674B2"/>
    <w:rsid w:val="00785EAF"/>
    <w:rsid w:val="00795BF1"/>
    <w:rsid w:val="00796003"/>
    <w:rsid w:val="0079610E"/>
    <w:rsid w:val="007A02DF"/>
    <w:rsid w:val="007B4E8F"/>
    <w:rsid w:val="007B6EC1"/>
    <w:rsid w:val="007C1FAD"/>
    <w:rsid w:val="007C4045"/>
    <w:rsid w:val="007C7208"/>
    <w:rsid w:val="007C7465"/>
    <w:rsid w:val="007D4F33"/>
    <w:rsid w:val="007D7ABF"/>
    <w:rsid w:val="007E0805"/>
    <w:rsid w:val="007E18C7"/>
    <w:rsid w:val="007E21F4"/>
    <w:rsid w:val="007F3A04"/>
    <w:rsid w:val="008000ED"/>
    <w:rsid w:val="008071F1"/>
    <w:rsid w:val="008235CB"/>
    <w:rsid w:val="00827BFF"/>
    <w:rsid w:val="008413D5"/>
    <w:rsid w:val="00841AA8"/>
    <w:rsid w:val="00862A76"/>
    <w:rsid w:val="0086383B"/>
    <w:rsid w:val="008679B2"/>
    <w:rsid w:val="00886E22"/>
    <w:rsid w:val="00886EB8"/>
    <w:rsid w:val="008B0FB7"/>
    <w:rsid w:val="008B57C1"/>
    <w:rsid w:val="008C1256"/>
    <w:rsid w:val="008C1DC5"/>
    <w:rsid w:val="008C2EB8"/>
    <w:rsid w:val="008C3B11"/>
    <w:rsid w:val="008E39B6"/>
    <w:rsid w:val="008E738A"/>
    <w:rsid w:val="008F2DA6"/>
    <w:rsid w:val="008F4BF8"/>
    <w:rsid w:val="008F594D"/>
    <w:rsid w:val="009125FD"/>
    <w:rsid w:val="00913B89"/>
    <w:rsid w:val="009161EA"/>
    <w:rsid w:val="00923869"/>
    <w:rsid w:val="00925F6F"/>
    <w:rsid w:val="009306C7"/>
    <w:rsid w:val="00935D62"/>
    <w:rsid w:val="009370D4"/>
    <w:rsid w:val="00952259"/>
    <w:rsid w:val="0095386C"/>
    <w:rsid w:val="00957F4F"/>
    <w:rsid w:val="0096322A"/>
    <w:rsid w:val="009673C3"/>
    <w:rsid w:val="0097175B"/>
    <w:rsid w:val="00972362"/>
    <w:rsid w:val="00985354"/>
    <w:rsid w:val="00985B69"/>
    <w:rsid w:val="00986773"/>
    <w:rsid w:val="009A21D9"/>
    <w:rsid w:val="009B2220"/>
    <w:rsid w:val="009B6660"/>
    <w:rsid w:val="009C16E4"/>
    <w:rsid w:val="009C7FBF"/>
    <w:rsid w:val="009D5D6A"/>
    <w:rsid w:val="009E22A7"/>
    <w:rsid w:val="009E237E"/>
    <w:rsid w:val="009E26CD"/>
    <w:rsid w:val="009E5CC1"/>
    <w:rsid w:val="009F4B95"/>
    <w:rsid w:val="00A003AB"/>
    <w:rsid w:val="00A02411"/>
    <w:rsid w:val="00A063E0"/>
    <w:rsid w:val="00A114D2"/>
    <w:rsid w:val="00A17ECD"/>
    <w:rsid w:val="00A3094E"/>
    <w:rsid w:val="00A33498"/>
    <w:rsid w:val="00A67DBD"/>
    <w:rsid w:val="00A80D96"/>
    <w:rsid w:val="00A810AA"/>
    <w:rsid w:val="00A8185B"/>
    <w:rsid w:val="00A87ACB"/>
    <w:rsid w:val="00A9222F"/>
    <w:rsid w:val="00A956C7"/>
    <w:rsid w:val="00A957FA"/>
    <w:rsid w:val="00AA0F48"/>
    <w:rsid w:val="00AC0754"/>
    <w:rsid w:val="00AD2565"/>
    <w:rsid w:val="00AD2DA8"/>
    <w:rsid w:val="00AD348F"/>
    <w:rsid w:val="00AD5FB1"/>
    <w:rsid w:val="00AE326D"/>
    <w:rsid w:val="00AE4ADE"/>
    <w:rsid w:val="00AE5B81"/>
    <w:rsid w:val="00AF2BEF"/>
    <w:rsid w:val="00B01D3E"/>
    <w:rsid w:val="00B02C86"/>
    <w:rsid w:val="00B061AD"/>
    <w:rsid w:val="00B11ECF"/>
    <w:rsid w:val="00B16069"/>
    <w:rsid w:val="00B219A0"/>
    <w:rsid w:val="00B24DA5"/>
    <w:rsid w:val="00B321CF"/>
    <w:rsid w:val="00B33DAD"/>
    <w:rsid w:val="00B41EDF"/>
    <w:rsid w:val="00B52FFD"/>
    <w:rsid w:val="00B63410"/>
    <w:rsid w:val="00B655DA"/>
    <w:rsid w:val="00B678B0"/>
    <w:rsid w:val="00B70090"/>
    <w:rsid w:val="00B75F3E"/>
    <w:rsid w:val="00B81DA8"/>
    <w:rsid w:val="00B905B8"/>
    <w:rsid w:val="00BB3DEF"/>
    <w:rsid w:val="00BD2EE5"/>
    <w:rsid w:val="00BD77DC"/>
    <w:rsid w:val="00BF04A5"/>
    <w:rsid w:val="00C25CA1"/>
    <w:rsid w:val="00C32BDE"/>
    <w:rsid w:val="00C36963"/>
    <w:rsid w:val="00C41E7B"/>
    <w:rsid w:val="00C437BF"/>
    <w:rsid w:val="00C46B73"/>
    <w:rsid w:val="00C477C6"/>
    <w:rsid w:val="00C54BC0"/>
    <w:rsid w:val="00C6454F"/>
    <w:rsid w:val="00C64FF9"/>
    <w:rsid w:val="00C67652"/>
    <w:rsid w:val="00C723AE"/>
    <w:rsid w:val="00C748DD"/>
    <w:rsid w:val="00C76C65"/>
    <w:rsid w:val="00C77852"/>
    <w:rsid w:val="00C90CD7"/>
    <w:rsid w:val="00C97103"/>
    <w:rsid w:val="00CB0337"/>
    <w:rsid w:val="00CB4CF5"/>
    <w:rsid w:val="00CC1B08"/>
    <w:rsid w:val="00CD70F8"/>
    <w:rsid w:val="00CE56C9"/>
    <w:rsid w:val="00CF0317"/>
    <w:rsid w:val="00CF3974"/>
    <w:rsid w:val="00D01D0A"/>
    <w:rsid w:val="00D025CF"/>
    <w:rsid w:val="00D04883"/>
    <w:rsid w:val="00D12E3E"/>
    <w:rsid w:val="00D271A2"/>
    <w:rsid w:val="00D31B6F"/>
    <w:rsid w:val="00D36C25"/>
    <w:rsid w:val="00D40460"/>
    <w:rsid w:val="00D42B4B"/>
    <w:rsid w:val="00D44454"/>
    <w:rsid w:val="00D45B1C"/>
    <w:rsid w:val="00D56011"/>
    <w:rsid w:val="00D60CFE"/>
    <w:rsid w:val="00D82EAE"/>
    <w:rsid w:val="00D861DD"/>
    <w:rsid w:val="00D919F5"/>
    <w:rsid w:val="00DA73DD"/>
    <w:rsid w:val="00DA7F2A"/>
    <w:rsid w:val="00DB41AA"/>
    <w:rsid w:val="00DB57CE"/>
    <w:rsid w:val="00DC7454"/>
    <w:rsid w:val="00DD00CD"/>
    <w:rsid w:val="00DE349E"/>
    <w:rsid w:val="00DF0B58"/>
    <w:rsid w:val="00DF5642"/>
    <w:rsid w:val="00E03D23"/>
    <w:rsid w:val="00E05B04"/>
    <w:rsid w:val="00E10A2A"/>
    <w:rsid w:val="00E11ACC"/>
    <w:rsid w:val="00E125E2"/>
    <w:rsid w:val="00E1722E"/>
    <w:rsid w:val="00E256A3"/>
    <w:rsid w:val="00E27DB5"/>
    <w:rsid w:val="00E3030B"/>
    <w:rsid w:val="00E31E94"/>
    <w:rsid w:val="00E4240A"/>
    <w:rsid w:val="00E633F8"/>
    <w:rsid w:val="00E670D4"/>
    <w:rsid w:val="00E74FC3"/>
    <w:rsid w:val="00E77F18"/>
    <w:rsid w:val="00E77FA0"/>
    <w:rsid w:val="00E8204E"/>
    <w:rsid w:val="00EA4087"/>
    <w:rsid w:val="00EA4C56"/>
    <w:rsid w:val="00EA5569"/>
    <w:rsid w:val="00EA66BC"/>
    <w:rsid w:val="00EB2473"/>
    <w:rsid w:val="00EB3FC7"/>
    <w:rsid w:val="00EB4A33"/>
    <w:rsid w:val="00EB5F34"/>
    <w:rsid w:val="00EC364E"/>
    <w:rsid w:val="00ED6D2B"/>
    <w:rsid w:val="00ED786B"/>
    <w:rsid w:val="00EE0373"/>
    <w:rsid w:val="00EE0B61"/>
    <w:rsid w:val="00EE7FEE"/>
    <w:rsid w:val="00EF6536"/>
    <w:rsid w:val="00F02C22"/>
    <w:rsid w:val="00F24849"/>
    <w:rsid w:val="00F301C0"/>
    <w:rsid w:val="00F35A31"/>
    <w:rsid w:val="00F715CA"/>
    <w:rsid w:val="00F840B6"/>
    <w:rsid w:val="00F87273"/>
    <w:rsid w:val="00F8777F"/>
    <w:rsid w:val="00F92C0C"/>
    <w:rsid w:val="00F93460"/>
    <w:rsid w:val="00F952D9"/>
    <w:rsid w:val="00FA303C"/>
    <w:rsid w:val="00FA4EC5"/>
    <w:rsid w:val="00FB362D"/>
    <w:rsid w:val="00FC0050"/>
    <w:rsid w:val="00FC41CE"/>
    <w:rsid w:val="00FC5186"/>
    <w:rsid w:val="00FC6619"/>
    <w:rsid w:val="00FD5FEF"/>
    <w:rsid w:val="00FE38AB"/>
    <w:rsid w:val="00FE41BB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69372"/>
  <w15:docId w15:val="{D1665DA7-E7B3-4187-94D3-63779DA4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7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55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20" w:line="266" w:lineRule="auto"/>
      <w:ind w:left="436" w:hanging="10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120" w:line="266" w:lineRule="auto"/>
      <w:ind w:left="436" w:hanging="10"/>
      <w:outlineLvl w:val="2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3Char">
    <w:name w:val="Nadpis 3 Char"/>
    <w:link w:val="Nadpis3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nhideWhenUsed/>
    <w:rsid w:val="00A00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003AB"/>
    <w:rPr>
      <w:rFonts w:ascii="Calibri" w:eastAsia="Calibri" w:hAnsi="Calibri" w:cs="Calibri"/>
      <w:color w:val="000000"/>
    </w:rPr>
  </w:style>
  <w:style w:type="character" w:styleId="Hypertextovodkaz">
    <w:name w:val="Hyperlink"/>
    <w:basedOn w:val="Standardnpsmoodstavce"/>
    <w:uiPriority w:val="99"/>
    <w:unhideWhenUsed/>
    <w:rsid w:val="00A003A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03A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003AB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461566"/>
    <w:pPr>
      <w:ind w:left="720"/>
      <w:contextualSpacing/>
    </w:pPr>
  </w:style>
  <w:style w:type="paragraph" w:styleId="Bezmezer">
    <w:name w:val="No Spacing"/>
    <w:uiPriority w:val="1"/>
    <w:qFormat/>
    <w:rsid w:val="002F20D4"/>
    <w:pPr>
      <w:spacing w:after="0" w:line="24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customStyle="1" w:styleId="cpvcode">
    <w:name w:val="cpvcode"/>
    <w:basedOn w:val="Standardnpsmoodstavce"/>
    <w:rsid w:val="00100B0A"/>
  </w:style>
  <w:style w:type="paragraph" w:styleId="Revize">
    <w:name w:val="Revision"/>
    <w:hidden/>
    <w:uiPriority w:val="99"/>
    <w:semiHidden/>
    <w:rsid w:val="00957F4F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8F2D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F2D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F2DA6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2D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2DA6"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Default">
    <w:name w:val="Default"/>
    <w:rsid w:val="005719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rsid w:val="00FC41CE"/>
    <w:rPr>
      <w:rFonts w:ascii="Calibri" w:eastAsia="Calibri" w:hAnsi="Calibri" w:cs="Calibri"/>
      <w:shd w:val="clear" w:color="auto" w:fill="FFFFFF"/>
    </w:rPr>
  </w:style>
  <w:style w:type="character" w:customStyle="1" w:styleId="Nadpis30">
    <w:name w:val="Nadpis #3_"/>
    <w:basedOn w:val="Standardnpsmoodstavce"/>
    <w:link w:val="Nadpis31"/>
    <w:rsid w:val="00FC41CE"/>
    <w:rPr>
      <w:rFonts w:ascii="Calibri" w:eastAsia="Calibri" w:hAnsi="Calibri" w:cs="Calibri"/>
      <w:b/>
      <w:bCs/>
      <w:color w:val="1F4E79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FC41CE"/>
    <w:pPr>
      <w:widowControl w:val="0"/>
      <w:shd w:val="clear" w:color="auto" w:fill="FFFFFF"/>
      <w:spacing w:after="120" w:line="271" w:lineRule="auto"/>
      <w:ind w:left="0" w:firstLine="0"/>
      <w:jc w:val="left"/>
    </w:pPr>
    <w:rPr>
      <w:color w:val="auto"/>
    </w:rPr>
  </w:style>
  <w:style w:type="paragraph" w:customStyle="1" w:styleId="Nadpis31">
    <w:name w:val="Nadpis #3"/>
    <w:basedOn w:val="Normln"/>
    <w:link w:val="Nadpis30"/>
    <w:rsid w:val="00FC41CE"/>
    <w:pPr>
      <w:widowControl w:val="0"/>
      <w:shd w:val="clear" w:color="auto" w:fill="FFFFFF"/>
      <w:spacing w:after="210" w:line="245" w:lineRule="auto"/>
      <w:ind w:left="0" w:firstLine="0"/>
      <w:jc w:val="left"/>
      <w:outlineLvl w:val="2"/>
    </w:pPr>
    <w:rPr>
      <w:b/>
      <w:bCs/>
      <w:color w:val="1F4E7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DE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60468726" TargetMode="External"/><Relationship Id="rId13" Type="http://schemas.openxmlformats.org/officeDocument/2006/relationships/hyperlink" Target="https://profily.proebiz.com/profile/60468726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fily.proebiz.com/profile/6046872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turala@optimalconsulting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urala@optimalconsulting.cz" TargetMode="External"/><Relationship Id="rId14" Type="http://schemas.openxmlformats.org/officeDocument/2006/relationships/hyperlink" Target="mailto:sturala@optimalconsulting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B6C80-6572-46EA-B3AB-6C3B75DDD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10</Pages>
  <Words>3219</Words>
  <Characters>18993</Characters>
  <Application>Microsoft Office Word</Application>
  <DocSecurity>0</DocSecurity>
  <Lines>158</Lines>
  <Paragraphs>44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25</vt:i4>
      </vt:variant>
    </vt:vector>
  </HeadingPairs>
  <TitlesOfParts>
    <vt:vector size="26" baseType="lpstr">
      <vt:lpstr>Microsoft Word - ZD zadavaci dokumentace CUP_PKN Wi-Fi_v2[24].docx</vt:lpstr>
      <vt:lpstr>1. 	Vymezení předmětu plnění veřejné zakázky  </vt:lpstr>
      <vt:lpstr>    1.1 	Popis předmětu plnění veřejné zakázky </vt:lpstr>
      <vt:lpstr>    1.3   Doba plnění  </vt:lpstr>
      <vt:lpstr>    Budova obchodní společnosti LENZA spol. s r.o., Pod Skálou 104, 669 02 Hnanice. </vt:lpstr>
      <vt:lpstr>2.  Podmínky a požadavky na zpracování nabídky  </vt:lpstr>
      <vt:lpstr>    2.2 	Identifikační údaje </vt:lpstr>
      <vt:lpstr>    2.3 	Jazyk nabídky</vt:lpstr>
      <vt:lpstr>    2.4 	Společná nabídka </vt:lpstr>
      <vt:lpstr>    a) 	Krycí list nabídky </vt:lpstr>
      <vt:lpstr>    </vt:lpstr>
      <vt:lpstr>    Čestné prohlášení k sociálně odpovědnému plnění VZ – závazný vzor viz příloha č.</vt:lpstr>
      <vt:lpstr>    Čestné prohlášení k ruským sankcím – závazný vzor viz příloha č. 6</vt:lpstr>
      <vt:lpstr>    </vt:lpstr>
      <vt:lpstr>    Čestné prohlášení k zákonu o střetu zájmů – závazný vzor viz příloha č. 7</vt:lpstr>
      <vt:lpstr>    Případné další doklady</vt:lpstr>
      <vt:lpstr>3. 	Komunikace mezi zadavatel a dodavateli, vysvětlení zadávací dokumentace</vt:lpstr>
      <vt:lpstr>4. 	Podmínky kvalifikace  </vt:lpstr>
      <vt:lpstr>5. 	Technické podmínky  </vt:lpstr>
      <vt:lpstr>6. 	Způsob zpracování nabídkové ceny  </vt:lpstr>
      <vt:lpstr>7. 	Platební podmínky  </vt:lpstr>
      <vt:lpstr>8. 	Hodnotící kritéria  </vt:lpstr>
      <vt:lpstr>9. 	Další požadavky a informace k veřejné zakázce </vt:lpstr>
      <vt:lpstr>10. 	Jistota</vt:lpstr>
      <vt:lpstr>        </vt:lpstr>
      <vt:lpstr>11.	Obchodní podmínky  </vt:lpstr>
    </vt:vector>
  </TitlesOfParts>
  <Company/>
  <LinksUpToDate>false</LinksUpToDate>
  <CharactersWithSpaces>22168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ZD zadavaci dokumentace CUP_PKN Wi-Fi_v2[24].docx</dc:title>
  <dc:subject/>
  <dc:creator>Tomáš Šturala</dc:creator>
  <cp:keywords/>
  <cp:lastModifiedBy>stella Šturalová</cp:lastModifiedBy>
  <cp:revision>134</cp:revision>
  <dcterms:created xsi:type="dcterms:W3CDTF">2023-11-07T07:06:00Z</dcterms:created>
  <dcterms:modified xsi:type="dcterms:W3CDTF">2024-05-03T13:01:00Z</dcterms:modified>
</cp:coreProperties>
</file>