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1373C3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1373C3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373C3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1373C3">
        <w:rPr>
          <w:rFonts w:ascii="Arial" w:hAnsi="Arial" w:cs="Arial"/>
          <w:i/>
          <w:sz w:val="18"/>
          <w:szCs w:val="18"/>
        </w:rPr>
        <w:t>ého</w:t>
      </w:r>
      <w:r w:rsidRPr="001373C3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1373C3">
        <w:rPr>
          <w:rFonts w:ascii="Arial" w:hAnsi="Arial" w:cs="Arial"/>
          <w:i/>
          <w:sz w:val="18"/>
          <w:szCs w:val="18"/>
        </w:rPr>
        <w:t>u</w:t>
      </w:r>
      <w:r w:rsidR="00771372" w:rsidRPr="001373C3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1373C3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1373C3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1373C3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1373C3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na </w:t>
      </w:r>
      <w:r w:rsidR="006E0D2D" w:rsidRPr="001373C3">
        <w:rPr>
          <w:rFonts w:ascii="Arial" w:hAnsi="Arial" w:cs="Arial"/>
          <w:sz w:val="18"/>
          <w:szCs w:val="18"/>
        </w:rPr>
        <w:t>akci</w:t>
      </w:r>
      <w:r w:rsidRPr="001373C3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1373C3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27934719" w14:textId="0207B933" w:rsidR="00C935DF" w:rsidRPr="001373C3" w:rsidRDefault="00C935DF" w:rsidP="00C935DF">
      <w:pPr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 w:rsidRPr="00520099">
        <w:rPr>
          <w:rFonts w:ascii="Arial" w:hAnsi="Arial" w:cs="Arial"/>
          <w:b/>
          <w:sz w:val="22"/>
          <w:szCs w:val="22"/>
        </w:rPr>
        <w:t>„Stavební úpravy MK Svatoborská a Pod Kohoutkem</w:t>
      </w:r>
      <w:r w:rsidRPr="001373C3">
        <w:rPr>
          <w:rFonts w:ascii="Arial" w:hAnsi="Arial" w:cs="Arial"/>
          <w:b/>
          <w:sz w:val="22"/>
          <w:szCs w:val="22"/>
        </w:rPr>
        <w:t xml:space="preserve">“  </w:t>
      </w:r>
    </w:p>
    <w:p w14:paraId="3C86F25F" w14:textId="6F78440B" w:rsidR="00115A2B" w:rsidRDefault="00115A2B" w:rsidP="00C935DF">
      <w:pPr>
        <w:spacing w:line="276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73D73DF3" w14:textId="77777777" w:rsidR="00F210DE" w:rsidRPr="001373C3" w:rsidRDefault="00F210DE" w:rsidP="00C935DF">
      <w:pPr>
        <w:spacing w:line="276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200CEFB8" w14:textId="77777777" w:rsidR="00115A2B" w:rsidRPr="001373C3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1373C3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1373C3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1373C3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Objednatel</w:t>
      </w:r>
      <w:r w:rsidRPr="001373C3">
        <w:rPr>
          <w:rFonts w:ascii="Arial" w:hAnsi="Arial" w:cs="Arial"/>
          <w:sz w:val="18"/>
          <w:szCs w:val="18"/>
        </w:rPr>
        <w:t>:</w:t>
      </w:r>
      <w:r w:rsidRPr="001373C3">
        <w:rPr>
          <w:rFonts w:ascii="Arial" w:hAnsi="Arial" w:cs="Arial"/>
          <w:sz w:val="18"/>
          <w:szCs w:val="18"/>
        </w:rPr>
        <w:tab/>
      </w:r>
      <w:r w:rsidR="00DF2892"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1373C3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1373C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Adresa: 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</w:r>
      <w:r w:rsidR="006306C4"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1373C3">
        <w:rPr>
          <w:rFonts w:ascii="Arial" w:hAnsi="Arial" w:cs="Arial"/>
          <w:sz w:val="18"/>
          <w:szCs w:val="18"/>
        </w:rPr>
        <w:t>30</w:t>
      </w:r>
      <w:r w:rsidRPr="001373C3">
        <w:rPr>
          <w:rFonts w:ascii="Arial" w:hAnsi="Arial" w:cs="Arial"/>
          <w:sz w:val="18"/>
          <w:szCs w:val="18"/>
        </w:rPr>
        <w:t>/1,</w:t>
      </w:r>
      <w:r w:rsidR="00D154D3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69</w:t>
      </w:r>
      <w:r w:rsidR="00D154D3" w:rsidRPr="001373C3">
        <w:rPr>
          <w:rFonts w:ascii="Arial" w:hAnsi="Arial" w:cs="Arial"/>
          <w:sz w:val="18"/>
          <w:szCs w:val="18"/>
        </w:rPr>
        <w:t>7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="00D154D3" w:rsidRPr="001373C3">
        <w:rPr>
          <w:rFonts w:ascii="Arial" w:hAnsi="Arial" w:cs="Arial"/>
          <w:sz w:val="18"/>
          <w:szCs w:val="18"/>
        </w:rPr>
        <w:t>01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="00D154D3" w:rsidRPr="001373C3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1373C3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IČO:</w:t>
      </w:r>
      <w:r w:rsidRPr="001373C3">
        <w:rPr>
          <w:rFonts w:ascii="Arial" w:hAnsi="Arial" w:cs="Arial"/>
          <w:sz w:val="18"/>
          <w:szCs w:val="18"/>
        </w:rPr>
        <w:tab/>
      </w:r>
      <w:r w:rsidR="00D154D3" w:rsidRPr="001373C3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1373C3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DIČ:</w:t>
      </w:r>
      <w:r w:rsidRPr="001373C3">
        <w:rPr>
          <w:rFonts w:ascii="Arial" w:hAnsi="Arial" w:cs="Arial"/>
          <w:sz w:val="18"/>
          <w:szCs w:val="18"/>
        </w:rPr>
        <w:tab/>
        <w:t>CZ00285030</w:t>
      </w:r>
      <w:bookmarkStart w:id="0" w:name="_GoBack"/>
      <w:bookmarkEnd w:id="0"/>
    </w:p>
    <w:p w14:paraId="04236603" w14:textId="25D89621" w:rsidR="00753140" w:rsidRPr="001373C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Bankovní spojení: </w:t>
      </w:r>
      <w:r w:rsidR="00C935DF" w:rsidRPr="001373C3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1F0F46C" w:rsidR="00753140" w:rsidRPr="001373C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Číslo účtu: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</w:r>
      <w:r w:rsidR="00C935DF" w:rsidRPr="001373C3">
        <w:rPr>
          <w:rFonts w:ascii="Arial" w:hAnsi="Arial" w:cs="Arial"/>
          <w:sz w:val="18"/>
          <w:szCs w:val="18"/>
        </w:rPr>
        <w:t>č.ú. 1887430267/0100</w:t>
      </w:r>
    </w:p>
    <w:p w14:paraId="7D7A7FB4" w14:textId="32FF31D5" w:rsidR="00C935DF" w:rsidRPr="001373C3" w:rsidRDefault="00115A2B" w:rsidP="00C935DF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Zastoupen</w:t>
      </w:r>
      <w:r w:rsidR="002D592D" w:rsidRPr="001373C3">
        <w:rPr>
          <w:rFonts w:ascii="Arial" w:hAnsi="Arial" w:cs="Arial"/>
          <w:sz w:val="18"/>
          <w:szCs w:val="18"/>
        </w:rPr>
        <w:t>ý</w:t>
      </w:r>
      <w:r w:rsidRPr="001373C3">
        <w:rPr>
          <w:rFonts w:ascii="Arial" w:hAnsi="Arial" w:cs="Arial"/>
          <w:sz w:val="18"/>
          <w:szCs w:val="18"/>
        </w:rPr>
        <w:t>:</w:t>
      </w:r>
      <w:r w:rsidRPr="001373C3">
        <w:rPr>
          <w:rFonts w:ascii="Arial" w:hAnsi="Arial" w:cs="Arial"/>
          <w:sz w:val="18"/>
          <w:szCs w:val="18"/>
        </w:rPr>
        <w:tab/>
      </w:r>
      <w:r w:rsidR="00C935DF" w:rsidRPr="001373C3">
        <w:rPr>
          <w:rFonts w:ascii="Arial" w:hAnsi="Arial" w:cs="Arial"/>
          <w:sz w:val="18"/>
          <w:szCs w:val="18"/>
        </w:rPr>
        <w:t>Mgr. Františkem Luklem, MPA, starostou města</w:t>
      </w:r>
    </w:p>
    <w:p w14:paraId="4CA63A57" w14:textId="77777777" w:rsidR="00C935DF" w:rsidRPr="001373C3" w:rsidRDefault="00C935DF" w:rsidP="00C935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Ve věcech technických:</w:t>
      </w:r>
      <w:r w:rsidRPr="001373C3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5E12DA56" w:rsidR="00115A2B" w:rsidRPr="001373C3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1373C3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1373C3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Zhotovitel</w:t>
      </w:r>
      <w:r w:rsidRPr="001373C3">
        <w:rPr>
          <w:rFonts w:ascii="Arial" w:hAnsi="Arial" w:cs="Arial"/>
          <w:sz w:val="18"/>
          <w:szCs w:val="18"/>
        </w:rPr>
        <w:t>:</w:t>
      </w:r>
      <w:r w:rsidRPr="001373C3">
        <w:rPr>
          <w:rFonts w:ascii="Arial" w:hAnsi="Arial" w:cs="Arial"/>
          <w:sz w:val="18"/>
          <w:szCs w:val="18"/>
        </w:rPr>
        <w:tab/>
      </w:r>
      <w:r w:rsidR="00DF2892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Adresa: 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</w:r>
      <w:r w:rsidR="006306C4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IČO:</w:t>
      </w:r>
      <w:r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DIČ :</w:t>
      </w:r>
      <w:r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1373C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Bankovní spojení: </w:t>
      </w:r>
      <w:r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1373C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Číslo účtu: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1373C3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Zastoupen</w:t>
      </w:r>
      <w:r w:rsidR="002D592D" w:rsidRPr="001373C3">
        <w:rPr>
          <w:rFonts w:ascii="Arial" w:hAnsi="Arial" w:cs="Arial"/>
          <w:sz w:val="18"/>
          <w:szCs w:val="18"/>
        </w:rPr>
        <w:t>ý</w:t>
      </w:r>
      <w:r w:rsidR="00115A2B" w:rsidRPr="001373C3">
        <w:rPr>
          <w:rFonts w:ascii="Arial" w:hAnsi="Arial" w:cs="Arial"/>
          <w:sz w:val="18"/>
          <w:szCs w:val="18"/>
        </w:rPr>
        <w:t>:</w:t>
      </w:r>
      <w:r w:rsidR="00115A2B" w:rsidRPr="001373C3">
        <w:rPr>
          <w:rFonts w:ascii="Arial" w:hAnsi="Arial" w:cs="Arial"/>
          <w:sz w:val="18"/>
          <w:szCs w:val="18"/>
        </w:rPr>
        <w:tab/>
      </w:r>
      <w:r w:rsidR="00115A2B" w:rsidRPr="001373C3">
        <w:rPr>
          <w:rFonts w:ascii="Arial" w:hAnsi="Arial" w:cs="Arial"/>
          <w:sz w:val="18"/>
          <w:szCs w:val="18"/>
        </w:rPr>
        <w:tab/>
      </w:r>
      <w:r w:rsidR="00B47227" w:rsidRPr="001373C3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1373C3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1373C3">
        <w:rPr>
          <w:rFonts w:ascii="Arial" w:hAnsi="Arial" w:cs="Arial"/>
          <w:sz w:val="18"/>
          <w:szCs w:val="18"/>
        </w:rPr>
        <w:t>…</w:t>
      </w:r>
      <w:r w:rsidRPr="001373C3">
        <w:rPr>
          <w:rFonts w:ascii="Arial" w:hAnsi="Arial" w:cs="Arial"/>
          <w:sz w:val="18"/>
          <w:szCs w:val="18"/>
        </w:rPr>
        <w:t xml:space="preserve"> soudu v </w:t>
      </w:r>
      <w:r w:rsidR="00924912" w:rsidRPr="001373C3">
        <w:rPr>
          <w:rFonts w:ascii="Arial" w:hAnsi="Arial" w:cs="Arial"/>
          <w:sz w:val="18"/>
          <w:szCs w:val="18"/>
        </w:rPr>
        <w:t>…</w:t>
      </w:r>
      <w:r w:rsidRPr="001373C3">
        <w:rPr>
          <w:rFonts w:ascii="Arial" w:hAnsi="Arial" w:cs="Arial"/>
          <w:sz w:val="18"/>
          <w:szCs w:val="18"/>
        </w:rPr>
        <w:t xml:space="preserve">, oddíl </w:t>
      </w:r>
      <w:r w:rsidR="00924912" w:rsidRPr="001373C3">
        <w:rPr>
          <w:rFonts w:ascii="Arial" w:hAnsi="Arial" w:cs="Arial"/>
          <w:sz w:val="18"/>
          <w:szCs w:val="18"/>
        </w:rPr>
        <w:t>…</w:t>
      </w:r>
      <w:r w:rsidRPr="001373C3">
        <w:rPr>
          <w:rFonts w:ascii="Arial" w:hAnsi="Arial" w:cs="Arial"/>
          <w:sz w:val="18"/>
          <w:szCs w:val="18"/>
        </w:rPr>
        <w:t xml:space="preserve">, vložka </w:t>
      </w:r>
      <w:r w:rsidR="00924912" w:rsidRPr="001373C3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1373C3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1373C3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1373C3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1373C3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PŘEDMĚT SMLOUVY</w:t>
      </w:r>
      <w:r w:rsidR="004F07F8" w:rsidRPr="001373C3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1373C3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1373C3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2BC7DA30" w:rsidR="00A956D8" w:rsidRPr="001373C3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Dílem se rozumí </w:t>
      </w:r>
      <w:r w:rsidR="00C935DF" w:rsidRPr="001373C3">
        <w:rPr>
          <w:rFonts w:ascii="Arial" w:hAnsi="Arial" w:cs="Arial"/>
          <w:b/>
          <w:sz w:val="18"/>
          <w:szCs w:val="18"/>
        </w:rPr>
        <w:t>stavební úpravy komunikace,</w:t>
      </w:r>
      <w:r w:rsidR="00C935DF" w:rsidRPr="001373C3">
        <w:rPr>
          <w:rFonts w:ascii="Arial" w:hAnsi="Arial" w:cs="Arial"/>
          <w:sz w:val="18"/>
          <w:szCs w:val="18"/>
        </w:rPr>
        <w:t xml:space="preserve"> </w:t>
      </w:r>
      <w:r w:rsidR="00C935DF" w:rsidRPr="001373C3">
        <w:rPr>
          <w:rFonts w:ascii="Arial" w:hAnsi="Arial" w:cs="Arial"/>
          <w:b/>
          <w:sz w:val="18"/>
          <w:szCs w:val="18"/>
        </w:rPr>
        <w:t>novostavba parkovacích míst, chodníku a veřejného osvětlení</w:t>
      </w:r>
      <w:r w:rsidR="00771372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(dále jen „dílo“),</w:t>
      </w:r>
      <w:r w:rsidR="008069CE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specifikovan</w:t>
      </w:r>
      <w:r w:rsidR="0064375A" w:rsidRPr="001373C3">
        <w:rPr>
          <w:rFonts w:ascii="Arial" w:hAnsi="Arial" w:cs="Arial"/>
          <w:sz w:val="18"/>
          <w:szCs w:val="18"/>
        </w:rPr>
        <w:t>é</w:t>
      </w:r>
      <w:r w:rsidRPr="001373C3">
        <w:rPr>
          <w:rFonts w:ascii="Arial" w:hAnsi="Arial" w:cs="Arial"/>
          <w:sz w:val="18"/>
          <w:szCs w:val="18"/>
        </w:rPr>
        <w:t xml:space="preserve"> zejména </w:t>
      </w:r>
      <w:r w:rsidR="002113C4" w:rsidRPr="001373C3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1373C3">
        <w:rPr>
          <w:rFonts w:ascii="Arial" w:hAnsi="Arial" w:cs="Arial"/>
          <w:sz w:val="18"/>
          <w:szCs w:val="18"/>
        </w:rPr>
        <w:t xml:space="preserve"> (vč. příloh)</w:t>
      </w:r>
      <w:r w:rsidR="00CE2BD7"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>a touto smlouvou o dílo</w:t>
      </w:r>
      <w:r w:rsidR="002D592D" w:rsidRPr="001373C3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1373C3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1373C3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1373C3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1373C3">
        <w:rPr>
          <w:rFonts w:ascii="Arial" w:hAnsi="Arial" w:cs="Arial"/>
          <w:sz w:val="18"/>
          <w:szCs w:val="18"/>
        </w:rPr>
        <w:t>úhrada těchto nákladů</w:t>
      </w:r>
      <w:r w:rsidR="00D46B50" w:rsidRPr="001373C3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1373C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1373C3">
        <w:rPr>
          <w:rFonts w:ascii="Arial" w:hAnsi="Arial" w:cs="Arial"/>
          <w:sz w:val="18"/>
          <w:szCs w:val="18"/>
        </w:rPr>
        <w:t>;</w:t>
      </w:r>
      <w:r w:rsidRPr="001373C3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1373C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1373C3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1373C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1373C3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případné zajištění vyt</w:t>
      </w:r>
      <w:r w:rsidR="005A697D" w:rsidRPr="001373C3">
        <w:rPr>
          <w:rFonts w:ascii="Arial" w:hAnsi="Arial" w:cs="Arial"/>
          <w:sz w:val="18"/>
          <w:szCs w:val="18"/>
        </w:rPr>
        <w:t>ý</w:t>
      </w:r>
      <w:r w:rsidRPr="001373C3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1373C3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1373C3">
        <w:rPr>
          <w:rFonts w:ascii="Arial" w:hAnsi="Arial" w:cs="Arial"/>
          <w:sz w:val="18"/>
          <w:szCs w:val="18"/>
        </w:rPr>
        <w:t>.</w:t>
      </w:r>
      <w:r w:rsidR="006470FB" w:rsidRPr="001373C3">
        <w:rPr>
          <w:rFonts w:ascii="Arial" w:hAnsi="Arial" w:cs="Arial"/>
          <w:sz w:val="18"/>
          <w:szCs w:val="18"/>
        </w:rPr>
        <w:t xml:space="preserve"> </w:t>
      </w:r>
      <w:r w:rsidR="005A697D" w:rsidRPr="001373C3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případného</w:t>
      </w:r>
      <w:r w:rsidR="005A697D" w:rsidRPr="001373C3">
        <w:rPr>
          <w:rFonts w:ascii="Arial" w:hAnsi="Arial" w:cs="Arial"/>
          <w:sz w:val="18"/>
          <w:szCs w:val="18"/>
        </w:rPr>
        <w:t xml:space="preserve"> přechodného</w:t>
      </w:r>
      <w:r w:rsidRPr="001373C3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>zajištění všech nezbytných průzkumů nutných pro řádné provádění a dokončení díla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1373C3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1373C3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1373C3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1373C3">
        <w:rPr>
          <w:rFonts w:ascii="Arial" w:hAnsi="Arial" w:cs="Arial"/>
          <w:sz w:val="18"/>
          <w:szCs w:val="18"/>
        </w:rPr>
        <w:t xml:space="preserve"> stanovených objednatelem</w:t>
      </w:r>
      <w:r w:rsidRPr="001373C3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1373C3">
        <w:rPr>
          <w:rFonts w:ascii="Arial" w:hAnsi="Arial" w:cs="Arial"/>
          <w:sz w:val="18"/>
          <w:szCs w:val="18"/>
        </w:rPr>
        <w:t>zhotovitel</w:t>
      </w:r>
      <w:r w:rsidRPr="001373C3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5F10363D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</w:t>
      </w:r>
      <w:r w:rsidR="003E0B13" w:rsidRPr="001373C3">
        <w:rPr>
          <w:rFonts w:ascii="Arial" w:hAnsi="Arial" w:cs="Arial"/>
          <w:sz w:val="18"/>
          <w:szCs w:val="18"/>
        </w:rPr>
        <w:t xml:space="preserve"> </w:t>
      </w:r>
      <w:r w:rsidR="00D515E9" w:rsidRPr="001373C3">
        <w:rPr>
          <w:rFonts w:ascii="Arial" w:hAnsi="Arial" w:cs="Arial"/>
          <w:sz w:val="18"/>
          <w:szCs w:val="18"/>
        </w:rPr>
        <w:t>22</w:t>
      </w:r>
      <w:r w:rsidR="003E0B13" w:rsidRPr="001373C3">
        <w:rPr>
          <w:rFonts w:ascii="Arial" w:hAnsi="Arial" w:cs="Arial"/>
          <w:sz w:val="18"/>
          <w:szCs w:val="18"/>
        </w:rPr>
        <w:t>.000.000</w:t>
      </w:r>
      <w:r w:rsidRPr="001373C3">
        <w:rPr>
          <w:rFonts w:ascii="Arial" w:hAnsi="Arial" w:cs="Arial"/>
          <w:sz w:val="18"/>
          <w:szCs w:val="18"/>
        </w:rPr>
        <w:t>,- Kč.</w:t>
      </w:r>
    </w:p>
    <w:p w14:paraId="7565B9AF" w14:textId="7FD5393C" w:rsidR="004F7411" w:rsidRPr="001373C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1373C3">
        <w:rPr>
          <w:rFonts w:ascii="Arial" w:hAnsi="Arial" w:cs="Arial"/>
          <w:sz w:val="18"/>
          <w:szCs w:val="18"/>
        </w:rPr>
        <w:t>třech</w:t>
      </w:r>
      <w:r w:rsidRPr="001373C3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1373C3">
        <w:rPr>
          <w:rFonts w:ascii="Arial" w:hAnsi="Arial" w:cs="Arial"/>
          <w:sz w:val="18"/>
          <w:szCs w:val="18"/>
        </w:rPr>
        <w:t xml:space="preserve"> jednom</w:t>
      </w:r>
      <w:r w:rsidRPr="001373C3">
        <w:rPr>
          <w:rFonts w:ascii="Arial" w:hAnsi="Arial" w:cs="Arial"/>
          <w:sz w:val="18"/>
          <w:szCs w:val="18"/>
        </w:rPr>
        <w:t xml:space="preserve"> vyhotovení v digitální podobě, </w:t>
      </w:r>
      <w:r w:rsidR="003E0B13" w:rsidRPr="001373C3">
        <w:rPr>
          <w:rFonts w:ascii="Arial" w:hAnsi="Arial" w:cs="Arial"/>
          <w:sz w:val="18"/>
          <w:szCs w:val="18"/>
        </w:rPr>
        <w:t xml:space="preserve">a to ve formátech *.dgn, *.dxf, </w:t>
      </w:r>
      <w:r w:rsidRPr="001373C3">
        <w:rPr>
          <w:rFonts w:ascii="Arial" w:hAnsi="Arial" w:cs="Arial"/>
          <w:sz w:val="18"/>
          <w:szCs w:val="18"/>
        </w:rPr>
        <w:t xml:space="preserve"> *.dwg</w:t>
      </w:r>
      <w:r w:rsidR="003E0B13" w:rsidRPr="001373C3">
        <w:rPr>
          <w:rFonts w:ascii="Arial" w:hAnsi="Arial" w:cs="Arial"/>
          <w:sz w:val="18"/>
          <w:szCs w:val="18"/>
        </w:rPr>
        <w:t>, a *</w:t>
      </w:r>
      <w:r w:rsidRPr="001373C3">
        <w:rPr>
          <w:rFonts w:ascii="Arial" w:hAnsi="Arial" w:cs="Arial"/>
          <w:sz w:val="18"/>
          <w:szCs w:val="18"/>
        </w:rPr>
        <w:t>.</w:t>
      </w:r>
      <w:r w:rsidR="003E0B13" w:rsidRPr="001373C3">
        <w:rPr>
          <w:rFonts w:ascii="Arial" w:hAnsi="Arial" w:cs="Arial"/>
          <w:sz w:val="18"/>
          <w:szCs w:val="18"/>
        </w:rPr>
        <w:t>pdf</w:t>
      </w:r>
      <w:r w:rsidRPr="001373C3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1373C3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1373C3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1373C3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1373C3">
        <w:rPr>
          <w:rFonts w:ascii="Arial" w:hAnsi="Arial" w:cs="Arial"/>
          <w:sz w:val="18"/>
          <w:szCs w:val="18"/>
        </w:rPr>
        <w:t xml:space="preserve"> a </w:t>
      </w:r>
      <w:r w:rsidRPr="001373C3">
        <w:rPr>
          <w:rFonts w:ascii="Arial" w:hAnsi="Arial" w:cs="Arial"/>
          <w:sz w:val="18"/>
          <w:szCs w:val="18"/>
        </w:rPr>
        <w:t>1x v digitální formě na</w:t>
      </w:r>
      <w:r w:rsidR="005F41D9" w:rsidRPr="001373C3">
        <w:rPr>
          <w:rFonts w:ascii="Arial" w:hAnsi="Arial" w:cs="Arial"/>
          <w:sz w:val="18"/>
          <w:szCs w:val="18"/>
        </w:rPr>
        <w:t xml:space="preserve"> USB flash disk</w:t>
      </w:r>
      <w:r w:rsidR="00D911A8" w:rsidRPr="001373C3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1373C3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1373C3">
        <w:rPr>
          <w:rFonts w:ascii="Arial" w:hAnsi="Arial" w:cs="Arial"/>
          <w:sz w:val="18"/>
          <w:szCs w:val="18"/>
        </w:rPr>
        <w:t>DTM</w:t>
      </w:r>
      <w:r w:rsidR="005F41D9" w:rsidRPr="001373C3">
        <w:rPr>
          <w:rFonts w:ascii="Arial" w:hAnsi="Arial" w:cs="Arial"/>
          <w:sz w:val="18"/>
          <w:szCs w:val="18"/>
        </w:rPr>
        <w:t>“)</w:t>
      </w:r>
      <w:r w:rsidR="00D911A8" w:rsidRPr="001373C3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1373C3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1373C3">
        <w:rPr>
          <w:rFonts w:ascii="Arial" w:hAnsi="Arial" w:cs="Arial"/>
          <w:sz w:val="18"/>
          <w:szCs w:val="18"/>
        </w:rPr>
        <w:t>777 453 181, k.kolarik@mukyjov.cz.</w:t>
      </w:r>
      <w:r w:rsidRPr="001373C3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1537EC50" w:rsidR="009076BD" w:rsidRPr="001373C3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zajistí výkon funkce </w:t>
      </w:r>
      <w:r w:rsidRPr="001373C3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 znění pozdějších předpisů, v obor</w:t>
      </w:r>
      <w:r w:rsidR="003E0B13" w:rsidRPr="001373C3">
        <w:rPr>
          <w:rFonts w:ascii="Arial" w:hAnsi="Arial" w:cs="Arial"/>
          <w:sz w:val="18"/>
          <w:szCs w:val="18"/>
          <w:lang w:bidi="cs-CZ"/>
        </w:rPr>
        <w:t>u dopravní stavby</w:t>
      </w:r>
      <w:r w:rsidR="003E0B13" w:rsidRPr="001373C3">
        <w:rPr>
          <w:rFonts w:ascii="Arial" w:hAnsi="Arial" w:cs="Arial"/>
          <w:sz w:val="18"/>
          <w:szCs w:val="18"/>
        </w:rPr>
        <w:t>.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  <w:lang w:bidi="cs-CZ"/>
        </w:rPr>
        <w:t xml:space="preserve">Stavbyvedoucí musí být kmenový zaměstnanec zhotovitele s praxí v oboru minimálně </w:t>
      </w:r>
      <w:r w:rsidR="003E0B13" w:rsidRPr="001373C3">
        <w:rPr>
          <w:rFonts w:ascii="Arial" w:hAnsi="Arial" w:cs="Arial"/>
          <w:sz w:val="18"/>
          <w:szCs w:val="18"/>
          <w:lang w:bidi="cs-CZ"/>
        </w:rPr>
        <w:t xml:space="preserve">5 </w:t>
      </w:r>
      <w:r w:rsidRPr="001373C3">
        <w:rPr>
          <w:rFonts w:ascii="Arial" w:hAnsi="Arial" w:cs="Arial"/>
          <w:sz w:val="18"/>
          <w:szCs w:val="18"/>
          <w:lang w:bidi="cs-CZ"/>
        </w:rPr>
        <w:t>let. Výkon funkce stavbyvedoucího prostřednictvím poddodavatele je nepřípustný.</w:t>
      </w:r>
    </w:p>
    <w:p w14:paraId="121A86E6" w14:textId="77777777" w:rsidR="00AA3DB3" w:rsidRPr="001373C3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</w:rPr>
      </w:pP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1373C3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6B414157" w:rsidR="004E39D2" w:rsidRPr="001373C3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staveniště (zahájení doby plnění):</w:t>
      </w:r>
      <w:r w:rsidR="00B67B19" w:rsidRPr="001373C3">
        <w:rPr>
          <w:rFonts w:ascii="Arial" w:hAnsi="Arial" w:cs="Arial"/>
          <w:sz w:val="18"/>
          <w:szCs w:val="18"/>
        </w:rPr>
        <w:t xml:space="preserve"> </w:t>
      </w:r>
      <w:r w:rsidR="007F6E5E" w:rsidRPr="001373C3">
        <w:rPr>
          <w:rFonts w:ascii="Arial" w:hAnsi="Arial" w:cs="Arial"/>
          <w:sz w:val="18"/>
          <w:szCs w:val="18"/>
        </w:rPr>
        <w:tab/>
      </w:r>
      <w:r w:rsidR="007F6E5E" w:rsidRPr="001373C3">
        <w:rPr>
          <w:rFonts w:ascii="Arial" w:hAnsi="Arial" w:cs="Arial"/>
          <w:sz w:val="18"/>
          <w:szCs w:val="18"/>
        </w:rPr>
        <w:tab/>
      </w:r>
      <w:r w:rsidR="003E0B13" w:rsidRPr="001373C3">
        <w:rPr>
          <w:rFonts w:ascii="Arial" w:hAnsi="Arial" w:cs="Arial"/>
          <w:b/>
          <w:sz w:val="18"/>
          <w:szCs w:val="18"/>
        </w:rPr>
        <w:t xml:space="preserve">do 7 dní od doručení výzvy objednatele </w:t>
      </w:r>
    </w:p>
    <w:p w14:paraId="6C34CCE7" w14:textId="013B77B2" w:rsidR="006C3940" w:rsidRPr="001373C3" w:rsidRDefault="006C3940" w:rsidP="006C3940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Termín dokončení stavebních prací (bez dodání koncových prvků svítidel) a protokolárního předání a převzetí díla a odstranění zařízení staveniště (ukončení doby plnění): </w:t>
      </w:r>
      <w:r w:rsidR="00613180" w:rsidRPr="001373C3">
        <w:rPr>
          <w:rFonts w:ascii="Arial" w:hAnsi="Arial" w:cs="Arial"/>
          <w:b/>
          <w:sz w:val="18"/>
          <w:szCs w:val="18"/>
        </w:rPr>
        <w:t>do 12</w:t>
      </w:r>
      <w:r w:rsidRPr="001373C3">
        <w:rPr>
          <w:rFonts w:ascii="Arial" w:hAnsi="Arial" w:cs="Arial"/>
          <w:b/>
          <w:sz w:val="18"/>
          <w:szCs w:val="18"/>
        </w:rPr>
        <w:t>0 kalendářních dní od zahájení doby plnění</w:t>
      </w:r>
    </w:p>
    <w:p w14:paraId="4C032037" w14:textId="20BAEB1E" w:rsidR="006C3940" w:rsidRPr="001373C3" w:rsidRDefault="006C3940" w:rsidP="006C3940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Termín dodání koncových prvků svítidel: </w:t>
      </w:r>
      <w:r w:rsidR="00613180" w:rsidRPr="001373C3">
        <w:rPr>
          <w:rFonts w:ascii="Arial" w:hAnsi="Arial" w:cs="Arial"/>
          <w:b/>
          <w:sz w:val="18"/>
          <w:szCs w:val="18"/>
        </w:rPr>
        <w:t>do 18</w:t>
      </w:r>
      <w:r w:rsidRPr="001373C3">
        <w:rPr>
          <w:rFonts w:ascii="Arial" w:hAnsi="Arial" w:cs="Arial"/>
          <w:b/>
          <w:sz w:val="18"/>
          <w:szCs w:val="18"/>
        </w:rPr>
        <w:t>0 kalendářních dní od zahájení doby plnění</w:t>
      </w:r>
    </w:p>
    <w:p w14:paraId="3F1C07D9" w14:textId="56FAA7D0" w:rsidR="006C3940" w:rsidRPr="001373C3" w:rsidRDefault="006C3940" w:rsidP="006C3940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>Zhotovitel se zavazuje provádět dílo ve dnech pondělí – sobota od 7:00 do 19:00 hodin. V této době budou na místě pracovníci zhotovitele, kteří budou dílo provádět. V p</w:t>
      </w:r>
      <w:r w:rsidR="001373C3">
        <w:rPr>
          <w:rFonts w:ascii="Arial" w:hAnsi="Arial" w:cs="Arial"/>
          <w:sz w:val="18"/>
          <w:szCs w:val="18"/>
        </w:rPr>
        <w:t>řípadě kolize s ustanovením 8.12</w:t>
      </w:r>
      <w:r w:rsidRPr="001373C3">
        <w:rPr>
          <w:rFonts w:ascii="Arial" w:hAnsi="Arial" w:cs="Arial"/>
          <w:sz w:val="18"/>
          <w:szCs w:val="18"/>
        </w:rPr>
        <w:t>. této smlo</w:t>
      </w:r>
      <w:r w:rsidR="001373C3">
        <w:rPr>
          <w:rFonts w:ascii="Arial" w:hAnsi="Arial" w:cs="Arial"/>
          <w:sz w:val="18"/>
          <w:szCs w:val="18"/>
        </w:rPr>
        <w:t>uvy, má přednost ustanovení 8.12</w:t>
      </w:r>
      <w:r w:rsidRPr="001373C3">
        <w:rPr>
          <w:rFonts w:ascii="Arial" w:hAnsi="Arial" w:cs="Arial"/>
          <w:sz w:val="18"/>
          <w:szCs w:val="18"/>
        </w:rPr>
        <w:t xml:space="preserve">. 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1373C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</w:t>
      </w:r>
      <w:r w:rsidRPr="001373C3">
        <w:rPr>
          <w:rFonts w:ascii="Arial" w:hAnsi="Arial" w:cs="Arial"/>
          <w:sz w:val="18"/>
          <w:szCs w:val="18"/>
        </w:rPr>
        <w:t xml:space="preserve">o </w:t>
      </w:r>
      <w:r w:rsidR="00186F3B" w:rsidRPr="001373C3">
        <w:rPr>
          <w:rFonts w:ascii="Arial" w:hAnsi="Arial" w:cs="Arial"/>
          <w:sz w:val="18"/>
          <w:szCs w:val="18"/>
        </w:rPr>
        <w:t>5 kalendářních dní</w:t>
      </w:r>
      <w:r w:rsidRPr="001373C3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1373C3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65C738AC" w14:textId="53D4228B" w:rsidR="00D550F1" w:rsidRPr="001373C3" w:rsidRDefault="00D550F1" w:rsidP="00D550F1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Místem plnění jsou pozemky parc. č. st. 393/1, st. 631, st. 731, st. 875, st. 1069, st. 1070, 2177/5, 2474/19, 2474/36, 2474/43, 2474/45, 2474/49, 2475/4, 2475/5, 2475/14, 2475/15, 2475/16, 3084/1, 3084/2, 3143, 3148/10, 3148/16, 3344/1, 4069/20, 4069/21 4069/24, 4069/53, 4069/54, p. p. k. 2157/3, p. p. k. 3084 v k. ú. Kyjov.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3D854A0F" w:rsidR="006036DF" w:rsidRPr="00375846" w:rsidRDefault="0032758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036DF"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66C5EA6E" w:rsidR="006036DF" w:rsidRPr="00375846" w:rsidRDefault="0032758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924912"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2.6.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0635CB61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1373C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1373C3">
        <w:rPr>
          <w:rFonts w:ascii="Arial" w:hAnsi="Arial" w:cs="Arial"/>
          <w:sz w:val="18"/>
          <w:szCs w:val="18"/>
        </w:rPr>
        <w:t>sobu zajištění daně dle § 109a</w:t>
      </w:r>
      <w:r w:rsidRPr="001373C3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1373C3">
        <w:rPr>
          <w:rFonts w:ascii="Arial" w:hAnsi="Arial" w:cs="Arial"/>
          <w:sz w:val="18"/>
          <w:szCs w:val="18"/>
        </w:rPr>
        <w:t>o DPH</w:t>
      </w:r>
      <w:r w:rsidRPr="001373C3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1373C3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3E544DC8" w:rsidR="007B55EA" w:rsidRPr="001373C3" w:rsidRDefault="007B55EA" w:rsidP="00C46957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projektovou dokumentaci</w:t>
      </w:r>
      <w:r w:rsidR="00C46957" w:rsidRPr="001373C3">
        <w:rPr>
          <w:rFonts w:ascii="Arial" w:hAnsi="Arial" w:cs="Arial"/>
          <w:color w:val="00B0F0"/>
          <w:sz w:val="18"/>
          <w:szCs w:val="18"/>
        </w:rPr>
        <w:t xml:space="preserve"> </w:t>
      </w:r>
      <w:r w:rsidR="00C46957" w:rsidRPr="001373C3">
        <w:rPr>
          <w:rFonts w:ascii="Arial" w:hAnsi="Arial" w:cs="Arial"/>
          <w:sz w:val="18"/>
          <w:szCs w:val="18"/>
        </w:rPr>
        <w:t>v digitální podobě a 1 paré v papírové formě,</w:t>
      </w:r>
    </w:p>
    <w:p w14:paraId="4A0F688C" w14:textId="77777777" w:rsidR="009A3856" w:rsidRPr="001373C3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povolení stavby, </w:t>
      </w:r>
      <w:r w:rsidR="009A3856" w:rsidRPr="001373C3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1373C3">
        <w:rPr>
          <w:rFonts w:ascii="Arial" w:hAnsi="Arial" w:cs="Arial"/>
          <w:sz w:val="18"/>
          <w:szCs w:val="18"/>
        </w:rPr>
        <w:t xml:space="preserve">dvakrát </w:t>
      </w:r>
      <w:r w:rsidRPr="001373C3">
        <w:rPr>
          <w:rFonts w:ascii="Arial" w:hAnsi="Arial" w:cs="Arial"/>
          <w:sz w:val="18"/>
          <w:szCs w:val="18"/>
        </w:rPr>
        <w:t>měsíčně.</w:t>
      </w:r>
      <w:r w:rsidRPr="00375846">
        <w:rPr>
          <w:rFonts w:ascii="Arial" w:hAnsi="Arial" w:cs="Arial"/>
          <w:sz w:val="18"/>
          <w:szCs w:val="18"/>
        </w:rPr>
        <w:t xml:space="preserve">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č</w:t>
      </w:r>
      <w:r w:rsidR="00392C10" w:rsidRPr="001373C3">
        <w:rPr>
          <w:rFonts w:ascii="Arial" w:hAnsi="Arial" w:cs="Arial"/>
          <w:sz w:val="18"/>
          <w:szCs w:val="18"/>
        </w:rPr>
        <w:t xml:space="preserve">. 183/2006 Sb., o územním plánování a stavebním řádu (stavební zákon), ve znění pozdějších předpisů a § 334a zákona </w:t>
      </w:r>
      <w:r w:rsidRPr="001373C3">
        <w:rPr>
          <w:rFonts w:ascii="Arial" w:hAnsi="Arial" w:cs="Arial"/>
          <w:sz w:val="18"/>
          <w:szCs w:val="18"/>
        </w:rPr>
        <w:t xml:space="preserve">č. </w:t>
      </w:r>
      <w:r w:rsidR="009C7889" w:rsidRPr="001373C3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1373C3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1373C3">
        <w:rPr>
          <w:rFonts w:ascii="Arial" w:hAnsi="Arial" w:cs="Arial"/>
          <w:sz w:val="18"/>
          <w:szCs w:val="18"/>
        </w:rPr>
        <w:t xml:space="preserve">následnému </w:t>
      </w:r>
      <w:r w:rsidRPr="001373C3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1373C3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1373C3">
        <w:rPr>
          <w:rFonts w:ascii="Arial" w:hAnsi="Arial" w:cs="Arial"/>
          <w:sz w:val="18"/>
          <w:szCs w:val="18"/>
        </w:rPr>
        <w:t xml:space="preserve">ve </w:t>
      </w:r>
      <w:r w:rsidR="00E90A11" w:rsidRPr="001373C3">
        <w:rPr>
          <w:rFonts w:ascii="Arial" w:hAnsi="Arial" w:cs="Arial"/>
          <w:sz w:val="18"/>
          <w:szCs w:val="18"/>
        </w:rPr>
        <w:t xml:space="preserve">3 </w:t>
      </w:r>
      <w:r w:rsidR="00336435" w:rsidRPr="001373C3">
        <w:rPr>
          <w:rFonts w:ascii="Arial" w:hAnsi="Arial" w:cs="Arial"/>
          <w:sz w:val="18"/>
          <w:szCs w:val="18"/>
        </w:rPr>
        <w:t>vyhotoveních v tištěné</w:t>
      </w:r>
      <w:r w:rsidR="007B0454" w:rsidRPr="001373C3">
        <w:rPr>
          <w:rFonts w:ascii="Arial" w:hAnsi="Arial" w:cs="Arial"/>
          <w:sz w:val="18"/>
          <w:szCs w:val="18"/>
        </w:rPr>
        <w:t xml:space="preserve"> a </w:t>
      </w:r>
      <w:r w:rsidR="00336435" w:rsidRPr="001373C3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1373C3">
        <w:rPr>
          <w:rFonts w:ascii="Arial" w:hAnsi="Arial" w:cs="Arial"/>
          <w:sz w:val="18"/>
          <w:szCs w:val="18"/>
        </w:rPr>
        <w:t xml:space="preserve"> a .pdf</w:t>
      </w:r>
      <w:r w:rsidR="00336435" w:rsidRPr="001373C3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1373C3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1373C3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1373C3">
        <w:rPr>
          <w:rFonts w:ascii="Arial" w:hAnsi="Arial" w:cs="Arial"/>
          <w:sz w:val="18"/>
          <w:szCs w:val="18"/>
        </w:rPr>
        <w:t xml:space="preserve"> flash disku</w:t>
      </w:r>
      <w:r w:rsidR="00A710DC" w:rsidRPr="001373C3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1373C3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1373C3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1373C3">
        <w:rPr>
          <w:rFonts w:ascii="Arial" w:hAnsi="Arial" w:cs="Arial"/>
          <w:sz w:val="18"/>
          <w:szCs w:val="18"/>
        </w:rPr>
        <w:t xml:space="preserve">o odpadech </w:t>
      </w:r>
      <w:r w:rsidRPr="001373C3">
        <w:rPr>
          <w:rFonts w:ascii="Arial" w:hAnsi="Arial" w:cs="Arial"/>
          <w:sz w:val="18"/>
          <w:szCs w:val="18"/>
        </w:rPr>
        <w:t>a jeho prováděcích předpisů</w:t>
      </w:r>
      <w:r w:rsidR="00E76E36" w:rsidRPr="001373C3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1373C3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stavební deník (deníky)</w:t>
      </w:r>
      <w:r w:rsidR="00496511" w:rsidRPr="001373C3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1373C3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1373C3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1373C3">
        <w:rPr>
          <w:rFonts w:ascii="Arial" w:hAnsi="Arial" w:cs="Arial"/>
          <w:sz w:val="18"/>
          <w:szCs w:val="18"/>
        </w:rPr>
        <w:t>5</w:t>
      </w:r>
      <w:r w:rsidRPr="001373C3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3AE18F41" w14:textId="05370AB7" w:rsidR="00437CA0" w:rsidRPr="001373C3" w:rsidRDefault="00D03AC2" w:rsidP="00437CA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peněžitých tak i nepeněžitých. </w:t>
      </w:r>
      <w:r w:rsidRPr="001373C3">
        <w:rPr>
          <w:rFonts w:ascii="Arial" w:eastAsia="SegoeUI" w:hAnsi="Arial" w:cs="Arial"/>
          <w:noProof w:val="0"/>
          <w:sz w:val="18"/>
          <w:szCs w:val="18"/>
        </w:rPr>
        <w:t>Bankovní záruka musí být poskytnuta tak, aby objednatel byl oprávněn uplatnit jednostranně práva z takto složené jistoty (záruky) a započíst si jakékoliv své neuhrazené pohledávky vzniklé ze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eastAsia="SegoeUI" w:hAnsi="Arial" w:cs="Arial"/>
          <w:noProof w:val="0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eastAsia="SegoeUI" w:hAnsi="Arial" w:cs="Arial"/>
          <w:noProof w:val="0"/>
          <w:sz w:val="18"/>
          <w:szCs w:val="18"/>
        </w:rPr>
        <w:t xml:space="preserve">Bankovní záruka bude sjednána ve výši: </w:t>
      </w:r>
    </w:p>
    <w:p w14:paraId="3BDF0987" w14:textId="77777777" w:rsidR="00437CA0" w:rsidRPr="001373C3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1373C3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10% z ceny díla bez DPH, </w:t>
      </w:r>
    </w:p>
    <w:p w14:paraId="2324C835" w14:textId="77777777" w:rsidR="00437CA0" w:rsidRPr="001373C3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1373C3">
        <w:rPr>
          <w:rFonts w:ascii="Arial" w:eastAsia="SegoeUI" w:hAnsi="Arial" w:cs="Arial"/>
          <w:sz w:val="18"/>
          <w:szCs w:val="18"/>
        </w:rPr>
        <w:t>po dobu od ukončeného prvního roku záruční doby do uplynutí 3 let záruční doby ve výši 5% z ceny díla bez DPH</w:t>
      </w:r>
      <w:r w:rsidRPr="001373C3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1373C3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1373C3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1373C3">
        <w:rPr>
          <w:rFonts w:ascii="Arial" w:eastAsia="SegoeUI" w:hAnsi="Arial" w:cs="Arial"/>
          <w:sz w:val="18"/>
          <w:szCs w:val="18"/>
        </w:rPr>
        <w:t>v následujících letech až do uplynutí 2 měsíců ode dne skončení záruční doby ve výši 0,5% z ceny díla bez DPH.</w:t>
      </w:r>
    </w:p>
    <w:p w14:paraId="40A5A915" w14:textId="77777777" w:rsidR="00D03AC2" w:rsidRPr="001373C3" w:rsidRDefault="00D03AC2" w:rsidP="00D03AC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1373C3" w:rsidRDefault="00D03AC2" w:rsidP="0037584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1373C3">
        <w:rPr>
          <w:rFonts w:ascii="Arial" w:hAnsi="Arial" w:cs="Arial"/>
          <w:sz w:val="18"/>
          <w:szCs w:val="18"/>
        </w:rPr>
        <w:t>do 3</w:t>
      </w:r>
      <w:r w:rsidRPr="001373C3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>Objednatel zaplatí zhotovi</w:t>
      </w:r>
      <w:r w:rsidR="00FE3A1A" w:rsidRPr="001373C3">
        <w:rPr>
          <w:rFonts w:ascii="Arial" w:hAnsi="Arial" w:cs="Arial"/>
          <w:sz w:val="18"/>
          <w:szCs w:val="18"/>
        </w:rPr>
        <w:t>teli za prodlení s úhradou</w:t>
      </w:r>
      <w:r w:rsidRPr="001373C3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1373C3">
        <w:rPr>
          <w:rFonts w:ascii="Arial" w:hAnsi="Arial" w:cs="Arial"/>
          <w:sz w:val="18"/>
          <w:szCs w:val="18"/>
        </w:rPr>
        <w:t>dnateli, smluvní pokutu ve výši 0,05%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="00FE3A1A" w:rsidRPr="001373C3">
        <w:rPr>
          <w:rFonts w:ascii="Arial" w:hAnsi="Arial" w:cs="Arial"/>
          <w:sz w:val="18"/>
          <w:szCs w:val="18"/>
        </w:rPr>
        <w:t xml:space="preserve">z dlužné částky </w:t>
      </w:r>
      <w:r w:rsidRPr="001373C3">
        <w:rPr>
          <w:rFonts w:ascii="Arial" w:hAnsi="Arial" w:cs="Arial"/>
          <w:sz w:val="18"/>
          <w:szCs w:val="18"/>
        </w:rPr>
        <w:t>za každý den prodlení.</w:t>
      </w:r>
    </w:p>
    <w:p w14:paraId="508E0EFA" w14:textId="5CDA44B0" w:rsidR="00552A2D" w:rsidRPr="001373C3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>0.000,- Kč</w:t>
      </w:r>
      <w:r w:rsidRPr="001373C3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1373C3">
        <w:rPr>
          <w:rFonts w:ascii="Arial" w:hAnsi="Arial" w:cs="Arial"/>
          <w:sz w:val="18"/>
          <w:szCs w:val="18"/>
        </w:rPr>
        <w:t>díla</w:t>
      </w:r>
      <w:r w:rsidRPr="001373C3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3F1286C8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>0.000,- Kč</w:t>
      </w:r>
      <w:r w:rsidRPr="001373C3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0DD63594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67B0D81D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 xml:space="preserve">.000,- Kč </w:t>
      </w:r>
      <w:r w:rsidRPr="001373C3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E702A21" w:rsidR="00A710DC" w:rsidRPr="001373C3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347CBA" w:rsidRPr="001373C3">
        <w:rPr>
          <w:rFonts w:ascii="Arial" w:hAnsi="Arial" w:cs="Arial"/>
          <w:sz w:val="18"/>
          <w:szCs w:val="18"/>
        </w:rPr>
        <w:t>15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2A2996A7" w:rsidR="00A710DC" w:rsidRPr="001373C3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1373C3">
        <w:rPr>
          <w:rFonts w:ascii="Arial" w:hAnsi="Arial" w:cs="Arial"/>
          <w:sz w:val="18"/>
          <w:szCs w:val="18"/>
        </w:rPr>
        <w:t>m</w:t>
      </w:r>
      <w:r w:rsidRPr="001373C3">
        <w:rPr>
          <w:rFonts w:ascii="Arial" w:hAnsi="Arial" w:cs="Arial"/>
          <w:sz w:val="18"/>
          <w:szCs w:val="18"/>
        </w:rPr>
        <w:t xml:space="preserve"> havárie v</w:t>
      </w:r>
      <w:r w:rsidR="007174C5" w:rsidRPr="001373C3">
        <w:rPr>
          <w:rFonts w:ascii="Arial" w:hAnsi="Arial" w:cs="Arial"/>
          <w:sz w:val="18"/>
          <w:szCs w:val="18"/>
        </w:rPr>
        <w:t> dohodnuté lhůtě</w:t>
      </w:r>
      <w:r w:rsidRPr="001373C3">
        <w:rPr>
          <w:rFonts w:ascii="Arial" w:hAnsi="Arial" w:cs="Arial"/>
          <w:sz w:val="18"/>
          <w:szCs w:val="18"/>
        </w:rPr>
        <w:t xml:space="preserve"> ve výši </w:t>
      </w:r>
      <w:r w:rsidR="00347CBA" w:rsidRPr="001373C3">
        <w:rPr>
          <w:rFonts w:ascii="Arial" w:hAnsi="Arial" w:cs="Arial"/>
          <w:sz w:val="18"/>
          <w:szCs w:val="18"/>
        </w:rPr>
        <w:t>15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1373C3">
        <w:rPr>
          <w:rFonts w:ascii="Arial" w:hAnsi="Arial" w:cs="Arial"/>
          <w:sz w:val="18"/>
          <w:szCs w:val="18"/>
        </w:rPr>
        <w:t>prodlení s odstraněním</w:t>
      </w:r>
      <w:r w:rsidRPr="001373C3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1FF6478F" w:rsidR="00C03D99" w:rsidRPr="001373C3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1373C3">
        <w:rPr>
          <w:rFonts w:ascii="Arial" w:hAnsi="Arial" w:cs="Arial"/>
          <w:sz w:val="18"/>
          <w:szCs w:val="18"/>
        </w:rPr>
        <w:t>která</w:t>
      </w:r>
      <w:r w:rsidRPr="001373C3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1373C3">
        <w:rPr>
          <w:rFonts w:ascii="Arial" w:hAnsi="Arial" w:cs="Arial"/>
          <w:sz w:val="18"/>
          <w:szCs w:val="18"/>
        </w:rPr>
        <w:t>, a to v době stanovené touto smlouvou</w:t>
      </w:r>
      <w:r w:rsidRPr="001373C3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>0.000,- Kč.</w:t>
      </w:r>
    </w:p>
    <w:p w14:paraId="3FE526C1" w14:textId="189B8AD0" w:rsidR="00A710DC" w:rsidRPr="001373C3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1373C3">
        <w:rPr>
          <w:rFonts w:ascii="Arial" w:hAnsi="Arial" w:cs="Arial"/>
          <w:sz w:val="18"/>
          <w:szCs w:val="18"/>
        </w:rPr>
        <w:t xml:space="preserve">případně jeho zástupce, </w:t>
      </w:r>
      <w:r w:rsidRPr="001373C3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>0.000,- Kč.</w:t>
      </w:r>
      <w:r w:rsidRPr="001373C3">
        <w:rPr>
          <w:rFonts w:ascii="Arial" w:hAnsi="Arial" w:cs="Arial"/>
          <w:sz w:val="18"/>
          <w:szCs w:val="18"/>
        </w:rPr>
        <w:t xml:space="preserve">  </w:t>
      </w:r>
    </w:p>
    <w:p w14:paraId="550C9DD8" w14:textId="58E38EF8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347CBA" w:rsidRPr="001373C3">
        <w:rPr>
          <w:rFonts w:ascii="Arial" w:hAnsi="Arial" w:cs="Arial"/>
          <w:sz w:val="18"/>
          <w:szCs w:val="18"/>
        </w:rPr>
        <w:t xml:space="preserve">10.000,- Kč  </w:t>
      </w:r>
      <w:r w:rsidRPr="001373C3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789D2332" w:rsidR="000D1CBA" w:rsidRPr="001373C3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>Zhotovitel zaplatí objednateli smluvní pokutu ve výši</w:t>
      </w:r>
      <w:r w:rsidR="00C46957" w:rsidRPr="001373C3">
        <w:rPr>
          <w:rFonts w:ascii="Arial" w:hAnsi="Arial" w:cs="Arial"/>
          <w:sz w:val="18"/>
          <w:szCs w:val="18"/>
        </w:rPr>
        <w:t xml:space="preserve"> </w:t>
      </w:r>
      <w:r w:rsidR="00347CBA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 xml:space="preserve">.000,- Kč  </w:t>
      </w:r>
      <w:r w:rsidR="00630A16" w:rsidRPr="001373C3">
        <w:rPr>
          <w:rFonts w:ascii="Arial" w:hAnsi="Arial" w:cs="Arial"/>
          <w:sz w:val="18"/>
          <w:szCs w:val="18"/>
        </w:rPr>
        <w:t>za každý den prodlení</w:t>
      </w:r>
      <w:r w:rsidRPr="001373C3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7750BECD" w:rsidR="00A95E39" w:rsidRPr="001373C3" w:rsidRDefault="00A95E39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 xml:space="preserve">10.000,- Kč  </w:t>
      </w:r>
      <w:r w:rsidR="00630A16" w:rsidRPr="001373C3">
        <w:rPr>
          <w:rFonts w:ascii="Arial" w:hAnsi="Arial" w:cs="Arial"/>
          <w:sz w:val="18"/>
          <w:szCs w:val="18"/>
        </w:rPr>
        <w:t xml:space="preserve"> za každý den prodlení</w:t>
      </w:r>
      <w:r w:rsidRPr="001373C3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47C867D9" w:rsidR="00630A16" w:rsidRPr="001373C3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47CBA" w:rsidRPr="001373C3">
        <w:rPr>
          <w:rFonts w:ascii="Arial" w:hAnsi="Arial" w:cs="Arial"/>
          <w:sz w:val="18"/>
          <w:szCs w:val="18"/>
        </w:rPr>
        <w:t>10.000,- Kč</w:t>
      </w:r>
      <w:r w:rsidRPr="001373C3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92BA6E9" w:rsidR="003B6123" w:rsidRPr="001373C3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1373C3">
        <w:rPr>
          <w:rFonts w:ascii="Arial" w:hAnsi="Arial" w:cs="Arial"/>
          <w:sz w:val="18"/>
          <w:szCs w:val="18"/>
        </w:rPr>
        <w:t xml:space="preserve">ve výši </w:t>
      </w:r>
      <w:r w:rsidR="00B95204" w:rsidRPr="001373C3">
        <w:rPr>
          <w:rFonts w:ascii="Arial" w:hAnsi="Arial" w:cs="Arial"/>
          <w:sz w:val="18"/>
          <w:szCs w:val="18"/>
        </w:rPr>
        <w:t xml:space="preserve">5.000,- Kč </w:t>
      </w:r>
      <w:r w:rsidR="00C17311" w:rsidRPr="001373C3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4A94F1C8" w:rsidR="00B3645C" w:rsidRPr="001373C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B95204" w:rsidRPr="001373C3">
        <w:rPr>
          <w:rFonts w:ascii="Arial" w:hAnsi="Arial" w:cs="Arial"/>
          <w:sz w:val="18"/>
          <w:szCs w:val="18"/>
        </w:rPr>
        <w:t>5</w:t>
      </w:r>
      <w:r w:rsidR="00C46957" w:rsidRPr="001373C3">
        <w:rPr>
          <w:rFonts w:ascii="Arial" w:hAnsi="Arial" w:cs="Arial"/>
          <w:sz w:val="18"/>
          <w:szCs w:val="18"/>
        </w:rPr>
        <w:t xml:space="preserve">0.000,- Kč  </w:t>
      </w:r>
      <w:r w:rsidRPr="001373C3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21A1D6A8" w:rsidR="00D46AE9" w:rsidRPr="001373C3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B95204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 xml:space="preserve">0.000,- Kč.   </w:t>
      </w:r>
      <w:r w:rsidRPr="001373C3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5A6D0B88" w:rsidR="00D46AE9" w:rsidRPr="001373C3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lastRenderedPageBreak/>
        <w:t xml:space="preserve">Zhotovitel zaplatí objednateli smluvní potutu ve výši </w:t>
      </w:r>
      <w:r w:rsidR="00B95204" w:rsidRPr="001373C3">
        <w:rPr>
          <w:rFonts w:ascii="Arial" w:hAnsi="Arial" w:cs="Arial"/>
          <w:sz w:val="18"/>
          <w:szCs w:val="18"/>
        </w:rPr>
        <w:t>3</w:t>
      </w:r>
      <w:r w:rsidR="00C46957" w:rsidRPr="001373C3">
        <w:rPr>
          <w:rFonts w:ascii="Arial" w:hAnsi="Arial" w:cs="Arial"/>
          <w:sz w:val="18"/>
          <w:szCs w:val="18"/>
        </w:rPr>
        <w:t>00.000,- Kč</w:t>
      </w:r>
      <w:r w:rsidRPr="001373C3">
        <w:rPr>
          <w:rFonts w:ascii="Arial" w:hAnsi="Arial" w:cs="Arial"/>
          <w:sz w:val="18"/>
          <w:szCs w:val="18"/>
        </w:rPr>
        <w:t xml:space="preserve">, pokud </w:t>
      </w:r>
      <w:r w:rsidR="00455E2A" w:rsidRPr="001373C3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1373C3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70049415" w:rsidR="00FE3A1A" w:rsidRPr="001373C3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95204" w:rsidRPr="001373C3">
        <w:rPr>
          <w:rFonts w:ascii="Arial" w:hAnsi="Arial" w:cs="Arial"/>
          <w:sz w:val="18"/>
          <w:szCs w:val="18"/>
        </w:rPr>
        <w:t>10</w:t>
      </w:r>
      <w:r w:rsidR="00C46957" w:rsidRPr="001373C3">
        <w:rPr>
          <w:rFonts w:ascii="Arial" w:hAnsi="Arial" w:cs="Arial"/>
          <w:sz w:val="18"/>
          <w:szCs w:val="18"/>
        </w:rPr>
        <w:t>.000,- Kč</w:t>
      </w:r>
      <w:r w:rsidRPr="001373C3">
        <w:rPr>
          <w:rFonts w:ascii="Arial" w:hAnsi="Arial" w:cs="Arial"/>
          <w:sz w:val="18"/>
          <w:szCs w:val="18"/>
        </w:rPr>
        <w:t>, jestliže poruší jakýkoliv jiný závazek vyplýv</w:t>
      </w:r>
      <w:r w:rsidR="00EF44FE">
        <w:rPr>
          <w:rFonts w:ascii="Arial" w:hAnsi="Arial" w:cs="Arial"/>
          <w:sz w:val="18"/>
          <w:szCs w:val="18"/>
        </w:rPr>
        <w:t>ající z této smlouvy, a to za ka</w:t>
      </w:r>
      <w:r w:rsidRPr="001373C3">
        <w:rPr>
          <w:rFonts w:ascii="Arial" w:hAnsi="Arial" w:cs="Arial"/>
          <w:sz w:val="18"/>
          <w:szCs w:val="18"/>
        </w:rPr>
        <w:t xml:space="preserve">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112B03D0" w14:textId="584DE94F" w:rsidR="00630A16" w:rsidRPr="001373C3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1373C3">
        <w:rPr>
          <w:rFonts w:ascii="Arial" w:hAnsi="Arial" w:cs="Arial"/>
          <w:sz w:val="18"/>
          <w:szCs w:val="18"/>
        </w:rPr>
        <w:t>sj</w:t>
      </w:r>
      <w:r w:rsidRPr="001373C3">
        <w:rPr>
          <w:rFonts w:ascii="Arial" w:hAnsi="Arial" w:cs="Arial"/>
          <w:sz w:val="18"/>
          <w:szCs w:val="18"/>
        </w:rPr>
        <w:t>ednaném v této smlouvě;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1373C3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sz w:val="18"/>
          <w:szCs w:val="18"/>
        </w:rPr>
        <w:t xml:space="preserve">O </w:t>
      </w:r>
      <w:r w:rsidR="00570C12" w:rsidRPr="001373C3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1373C3">
        <w:rPr>
          <w:rFonts w:ascii="Arial" w:hAnsi="Arial" w:cs="Arial"/>
          <w:sz w:val="18"/>
          <w:szCs w:val="18"/>
        </w:rPr>
        <w:t>R</w:t>
      </w:r>
      <w:r w:rsidRPr="001373C3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1373C3">
        <w:rPr>
          <w:rFonts w:ascii="Arial" w:hAnsi="Arial" w:cs="Arial"/>
          <w:sz w:val="18"/>
          <w:szCs w:val="18"/>
        </w:rPr>
        <w:t>………..</w:t>
      </w:r>
      <w:r w:rsidRPr="001373C3">
        <w:rPr>
          <w:rFonts w:ascii="Arial" w:hAnsi="Arial" w:cs="Arial"/>
          <w:sz w:val="18"/>
          <w:szCs w:val="18"/>
        </w:rPr>
        <w:t xml:space="preserve">. </w:t>
      </w:r>
      <w:r w:rsidR="00570C12" w:rsidRPr="001373C3">
        <w:rPr>
          <w:rFonts w:ascii="Arial" w:hAnsi="Arial" w:cs="Arial"/>
          <w:sz w:val="18"/>
          <w:szCs w:val="18"/>
        </w:rPr>
        <w:t>schůzi</w:t>
      </w:r>
      <w:r w:rsidRPr="001373C3">
        <w:rPr>
          <w:rFonts w:ascii="Arial" w:hAnsi="Arial" w:cs="Arial"/>
          <w:sz w:val="18"/>
          <w:szCs w:val="18"/>
        </w:rPr>
        <w:t xml:space="preserve"> dne </w:t>
      </w:r>
      <w:r w:rsidR="005F0F63" w:rsidRPr="001373C3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1373C3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1373C3">
        <w:rPr>
          <w:rFonts w:ascii="Arial" w:hAnsi="Arial" w:cs="Arial"/>
          <w:b/>
          <w:sz w:val="18"/>
          <w:szCs w:val="18"/>
        </w:rPr>
        <w:t>Příloha č. 1</w:t>
      </w:r>
      <w:r w:rsidRPr="001373C3">
        <w:rPr>
          <w:rFonts w:ascii="Arial" w:hAnsi="Arial" w:cs="Arial"/>
          <w:sz w:val="18"/>
          <w:szCs w:val="18"/>
        </w:rPr>
        <w:t xml:space="preserve"> </w:t>
      </w:r>
      <w:r w:rsidRPr="001373C3">
        <w:rPr>
          <w:rFonts w:ascii="Arial" w:hAnsi="Arial" w:cs="Arial"/>
          <w:sz w:val="18"/>
          <w:szCs w:val="18"/>
        </w:rPr>
        <w:tab/>
      </w:r>
      <w:r w:rsidRPr="001373C3">
        <w:rPr>
          <w:rFonts w:ascii="Arial" w:hAnsi="Arial" w:cs="Arial"/>
          <w:b/>
          <w:sz w:val="18"/>
          <w:szCs w:val="18"/>
        </w:rPr>
        <w:t>Položkový rozpočet</w:t>
      </w:r>
      <w:r w:rsidRPr="001373C3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1373C3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4DF5" w14:textId="77777777" w:rsidR="00475BB5" w:rsidRDefault="00475BB5">
      <w:r>
        <w:separator/>
      </w:r>
    </w:p>
  </w:endnote>
  <w:endnote w:type="continuationSeparator" w:id="0">
    <w:p w14:paraId="1183E591" w14:textId="77777777" w:rsidR="00475BB5" w:rsidRDefault="0047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60535443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20099">
      <w:rPr>
        <w:rFonts w:ascii="Arial" w:hAnsi="Arial" w:cs="Arial"/>
        <w:b/>
        <w:bCs/>
        <w:sz w:val="18"/>
      </w:rPr>
      <w:t>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20099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E2CE4" w14:textId="77777777" w:rsidR="00475BB5" w:rsidRDefault="00475BB5">
      <w:r>
        <w:separator/>
      </w:r>
    </w:p>
  </w:footnote>
  <w:footnote w:type="continuationSeparator" w:id="0">
    <w:p w14:paraId="297017DC" w14:textId="77777777" w:rsidR="00475BB5" w:rsidRDefault="0047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3C3"/>
    <w:rsid w:val="0013786B"/>
    <w:rsid w:val="00140FD9"/>
    <w:rsid w:val="00141A23"/>
    <w:rsid w:val="001443EC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5FDF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2758F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475EB"/>
    <w:rsid w:val="00347CBA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0B13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5BB5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0099"/>
    <w:rsid w:val="0052117A"/>
    <w:rsid w:val="00523899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66B27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3180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C3940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383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5204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6957"/>
    <w:rsid w:val="00C51B12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35DF"/>
    <w:rsid w:val="00C96A23"/>
    <w:rsid w:val="00C96A55"/>
    <w:rsid w:val="00C96BF3"/>
    <w:rsid w:val="00C976CB"/>
    <w:rsid w:val="00CA20CA"/>
    <w:rsid w:val="00CA2863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0818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15E9"/>
    <w:rsid w:val="00D54115"/>
    <w:rsid w:val="00D550F1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36E0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06C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0C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44FE"/>
    <w:rsid w:val="00EF6280"/>
    <w:rsid w:val="00F0267B"/>
    <w:rsid w:val="00F12343"/>
    <w:rsid w:val="00F12CB8"/>
    <w:rsid w:val="00F210DE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6AE16-E9EC-450D-BAF1-07D90B52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6037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6</cp:revision>
  <cp:lastPrinted>2024-04-04T07:30:00Z</cp:lastPrinted>
  <dcterms:created xsi:type="dcterms:W3CDTF">2024-05-14T07:30:00Z</dcterms:created>
  <dcterms:modified xsi:type="dcterms:W3CDTF">2024-05-15T06:00:00Z</dcterms:modified>
</cp:coreProperties>
</file>