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2B98C" w14:textId="474DF45C" w:rsidR="00192B92" w:rsidRPr="00192B92" w:rsidRDefault="00192B92" w:rsidP="00744FF0">
      <w:pPr>
        <w:pStyle w:val="Normlnweb"/>
        <w:spacing w:before="0" w:beforeAutospacing="0" w:after="0" w:afterAutospacing="0"/>
        <w:rPr>
          <w:i/>
          <w:sz w:val="22"/>
          <w:szCs w:val="22"/>
        </w:rPr>
      </w:pPr>
      <w:r w:rsidRPr="00192B92">
        <w:rPr>
          <w:i/>
          <w:sz w:val="22"/>
          <w:szCs w:val="22"/>
        </w:rPr>
        <w:t>Příloha č. 3 zadávací dokumentace – Základní specifikace obchodního modelu Objednatele</w:t>
      </w:r>
    </w:p>
    <w:p w14:paraId="32502FDB" w14:textId="77777777" w:rsidR="00192B92" w:rsidRPr="00192B92" w:rsidRDefault="00192B92" w:rsidP="00744FF0">
      <w:pPr>
        <w:pStyle w:val="Normlnweb"/>
        <w:spacing w:before="0" w:beforeAutospacing="0" w:after="0" w:afterAutospacing="0"/>
        <w:rPr>
          <w:b/>
          <w:sz w:val="22"/>
          <w:szCs w:val="22"/>
        </w:rPr>
      </w:pPr>
    </w:p>
    <w:p w14:paraId="34CCA8A3" w14:textId="67C60239" w:rsidR="00FF630E" w:rsidRPr="00744FF0" w:rsidRDefault="00FF630E" w:rsidP="00744FF0">
      <w:pPr>
        <w:pStyle w:val="Normlnweb"/>
        <w:spacing w:before="0" w:beforeAutospacing="0" w:after="0" w:afterAutospacing="0"/>
        <w:rPr>
          <w:rFonts w:ascii="Arial Black" w:hAnsi="Arial Black" w:cs="Arial"/>
          <w:b/>
          <w:sz w:val="22"/>
          <w:szCs w:val="22"/>
        </w:rPr>
      </w:pPr>
      <w:r w:rsidRPr="00744FF0">
        <w:rPr>
          <w:rFonts w:ascii="Arial Black" w:hAnsi="Arial Black" w:cs="Arial"/>
          <w:b/>
          <w:sz w:val="22"/>
          <w:szCs w:val="22"/>
        </w:rPr>
        <w:t xml:space="preserve">Příloha č. 1 </w:t>
      </w:r>
      <w:r w:rsidR="00744FF0">
        <w:rPr>
          <w:rFonts w:ascii="Arial Black" w:hAnsi="Arial Black" w:cs="Arial"/>
          <w:b/>
          <w:sz w:val="22"/>
          <w:szCs w:val="22"/>
        </w:rPr>
        <w:t xml:space="preserve">SML </w:t>
      </w:r>
      <w:r w:rsidRPr="00744FF0">
        <w:rPr>
          <w:rFonts w:ascii="Arial Black" w:hAnsi="Arial Black" w:cs="Arial"/>
          <w:b/>
          <w:sz w:val="22"/>
          <w:szCs w:val="22"/>
        </w:rPr>
        <w:t>- Základní specifikace obchodního modelu Objednatele</w:t>
      </w:r>
    </w:p>
    <w:p w14:paraId="34CCA8A4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 </w:t>
      </w:r>
    </w:p>
    <w:p w14:paraId="34CCA8A5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b/>
          <w:sz w:val="22"/>
          <w:szCs w:val="22"/>
        </w:rPr>
        <w:t xml:space="preserve">Počet zaměstnanců: </w:t>
      </w:r>
      <w:r w:rsidRPr="0003297D">
        <w:rPr>
          <w:rFonts w:ascii="Arial" w:hAnsi="Arial" w:cs="Arial"/>
          <w:sz w:val="22"/>
          <w:szCs w:val="22"/>
        </w:rPr>
        <w:t xml:space="preserve">cca 2000 zaměstnanců (1000 řidiči MHD, 600 dělnické profese a 400 </w:t>
      </w:r>
      <w:proofErr w:type="spellStart"/>
      <w:r w:rsidRPr="0003297D">
        <w:rPr>
          <w:rFonts w:ascii="Arial" w:hAnsi="Arial" w:cs="Arial"/>
          <w:sz w:val="22"/>
          <w:szCs w:val="22"/>
        </w:rPr>
        <w:t>technicko-hospodářských</w:t>
      </w:r>
      <w:proofErr w:type="spellEnd"/>
      <w:r w:rsidRPr="0003297D">
        <w:rPr>
          <w:rFonts w:ascii="Arial" w:hAnsi="Arial" w:cs="Arial"/>
          <w:sz w:val="22"/>
          <w:szCs w:val="22"/>
        </w:rPr>
        <w:t xml:space="preserve"> zaměstnanců)</w:t>
      </w:r>
    </w:p>
    <w:p w14:paraId="34CCA8A6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CA8A7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b/>
          <w:sz w:val="22"/>
          <w:szCs w:val="22"/>
        </w:rPr>
        <w:t>Počet útvarů</w:t>
      </w:r>
      <w:r w:rsidRPr="0003297D">
        <w:rPr>
          <w:rFonts w:ascii="Arial" w:hAnsi="Arial" w:cs="Arial"/>
          <w:sz w:val="22"/>
          <w:szCs w:val="22"/>
        </w:rPr>
        <w:t xml:space="preserve"> - 67</w:t>
      </w:r>
    </w:p>
    <w:p w14:paraId="34CCA8A8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4CCA8A9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3297D">
        <w:rPr>
          <w:rFonts w:ascii="Arial" w:hAnsi="Arial" w:cs="Arial"/>
          <w:b/>
          <w:sz w:val="22"/>
          <w:szCs w:val="22"/>
        </w:rPr>
        <w:t>Činnosti z obchodního rejstříku:</w:t>
      </w:r>
    </w:p>
    <w:p w14:paraId="34CCA8AA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CA8AB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provozování dráhy</w:t>
      </w:r>
    </w:p>
    <w:p w14:paraId="34CCA8AC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provozování drážní dopravy</w:t>
      </w:r>
    </w:p>
    <w:p w14:paraId="34CCA8AD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hostinská činnost</w:t>
      </w:r>
    </w:p>
    <w:p w14:paraId="34CCA8AE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revize, prohlídky a zkoušky určených technických zařízení v</w:t>
      </w:r>
    </w:p>
    <w:p w14:paraId="34CCA8AF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provozu</w:t>
      </w:r>
    </w:p>
    <w:p w14:paraId="34CCA8B0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opravy silničních vozidel</w:t>
      </w:r>
    </w:p>
    <w:p w14:paraId="34CCA8B1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provádění staveb, jejich změn a odstraňování</w:t>
      </w:r>
    </w:p>
    <w:p w14:paraId="34CCA8B2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provozování autoškoly</w:t>
      </w:r>
    </w:p>
    <w:p w14:paraId="34CCA8B3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rozvod tepelné energie</w:t>
      </w:r>
    </w:p>
    <w:p w14:paraId="34CCA8B4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provádění technických prohlídek a zkoušek určených technických zařízení elektrických</w:t>
      </w:r>
    </w:p>
    <w:p w14:paraId="34CCA8B5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provádění technických prohlídek a zkoušek určených technických zařízení zdvihacích</w:t>
      </w:r>
    </w:p>
    <w:p w14:paraId="34CCA8B6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provádění technických prohlídek a zkoušek určených technických zařízení plynových</w:t>
      </w:r>
    </w:p>
    <w:p w14:paraId="34CCA8B7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provádění technických prohlídek a zkoušek na montáž, umístění a úplnost určených technických zařízení tlakových</w:t>
      </w:r>
    </w:p>
    <w:p w14:paraId="34CCA8B8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provádění zkoušek drážních vozidel dráhy tramvajové</w:t>
      </w:r>
    </w:p>
    <w:p w14:paraId="34CCA8B9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provádění zkoušek drážních vozidel dráhy trolejbusové</w:t>
      </w:r>
    </w:p>
    <w:p w14:paraId="34CCA8BA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zprostředkování zaměstnání</w:t>
      </w:r>
    </w:p>
    <w:p w14:paraId="34CCA8BB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klempířství a oprava karoserií</w:t>
      </w:r>
    </w:p>
    <w:p w14:paraId="34CCA8BC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opravy ostatních dopravních prostředků a pracovních strojů</w:t>
      </w:r>
    </w:p>
    <w:p w14:paraId="34CCA8BD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montáž, opravy, revize a zkoušky tlakových zařízení a nádob na plyny</w:t>
      </w:r>
    </w:p>
    <w:p w14:paraId="34CCA8BE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montáž, opravy, revize a zkoušky zdvihacích zařízení</w:t>
      </w:r>
    </w:p>
    <w:p w14:paraId="34CCA8BF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montáž, opravy, revize a zkoušky elektrických zařízení</w:t>
      </w:r>
    </w:p>
    <w:p w14:paraId="34CCA8C0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montáž, opravy, revize a zkoušky plynových zařízení a plnění nádob plyny</w:t>
      </w:r>
    </w:p>
    <w:p w14:paraId="34CCA8C1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výroba, instalace, opravy elektrických strojů a přístrojů, elektronických a telekomunikačních zařízení</w:t>
      </w:r>
    </w:p>
    <w:p w14:paraId="34CCA8C2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silniční motorová doprava - nákladní provozovaná vozidly nebo jízdními soupravami o největší povolené hmotnosti přesahující 3,5 tuny, jsou-li určeny k přepravě zvířat nebo věcí, - osobní provozovaná vozidly určenými pro přepravu více než 9 osob včetně řidiče, - nákladní provozovaná vozidly nebo jízdními soupravami o největší povolené hmotnosti nepřesahující 3,5 tuny, jsou-li určeny k přepravě zvířat nebo věcí, - osobní provozovaná vozidly určenými pro přepravu nejvýše 9 osob včetně řidiče</w:t>
      </w:r>
    </w:p>
    <w:p w14:paraId="34CCA8C3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projektová činnost ve výstavbě</w:t>
      </w:r>
    </w:p>
    <w:p w14:paraId="34CCA8C4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proofErr w:type="spellStart"/>
      <w:r w:rsidRPr="0003297D">
        <w:rPr>
          <w:rFonts w:ascii="Arial" w:hAnsi="Arial" w:cs="Arial"/>
          <w:szCs w:val="22"/>
        </w:rPr>
        <w:t>technicko-organizační</w:t>
      </w:r>
      <w:proofErr w:type="spellEnd"/>
      <w:r w:rsidRPr="0003297D">
        <w:rPr>
          <w:rFonts w:ascii="Arial" w:hAnsi="Arial" w:cs="Arial"/>
          <w:szCs w:val="22"/>
        </w:rPr>
        <w:t xml:space="preserve"> činnost v oblasti požární ochrany</w:t>
      </w:r>
    </w:p>
    <w:p w14:paraId="34CCA8C5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poskytování služeb v oblasti bezpečnosti a ochrany zdraví při práci</w:t>
      </w:r>
    </w:p>
    <w:p w14:paraId="34CCA8C6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obchod s elektřinou</w:t>
      </w:r>
    </w:p>
    <w:p w14:paraId="34CCA8C7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Výroba kovových konstrukcí a kovodělných výrobků</w:t>
      </w:r>
    </w:p>
    <w:p w14:paraId="34CCA8C8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Povrchové úpravy a svařování kovů a dalších materiálů</w:t>
      </w:r>
    </w:p>
    <w:p w14:paraId="34CCA8C9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Výroba elektronických součástek, elektrických zařízení a výroba a opravy elektrických strojů, přístrojů a elektronických zařízení pracujících na malém napětí</w:t>
      </w:r>
    </w:p>
    <w:p w14:paraId="34CCA8CA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Výroba motorových a přípojných vozidel a karoserií</w:t>
      </w:r>
    </w:p>
    <w:p w14:paraId="34CCA8CB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Výroba drážních hnacích vozidel a drážních vozidel na dráze tramvajové, trolejbusové a lanové a železničního parku</w:t>
      </w:r>
    </w:p>
    <w:p w14:paraId="34CCA8CC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lastRenderedPageBreak/>
        <w:t>Provozování vodovodů a kanalizací a úprava a rozvod vody</w:t>
      </w:r>
    </w:p>
    <w:p w14:paraId="34CCA8CD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Přípravné a dokončovací stavební práce, specializované stavební činnosti</w:t>
      </w:r>
    </w:p>
    <w:p w14:paraId="34CCA8CE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Zprostředkování obchodu a služeb</w:t>
      </w:r>
    </w:p>
    <w:p w14:paraId="34CCA8CF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Velkoobchod a maloobchod</w:t>
      </w:r>
    </w:p>
    <w:p w14:paraId="34CCA8D0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Údržba motorových vozidel a jejich příslušenství</w:t>
      </w:r>
    </w:p>
    <w:p w14:paraId="34CCA8D1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Ubytovací služby</w:t>
      </w:r>
    </w:p>
    <w:p w14:paraId="34CCA8D2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 xml:space="preserve">Poskytování software, poradenství v oblasti informačních technologií, zpracování dat, </w:t>
      </w:r>
      <w:proofErr w:type="spellStart"/>
      <w:r w:rsidRPr="0003297D">
        <w:rPr>
          <w:rFonts w:ascii="Arial" w:hAnsi="Arial" w:cs="Arial"/>
          <w:szCs w:val="22"/>
        </w:rPr>
        <w:t>hostingové</w:t>
      </w:r>
      <w:proofErr w:type="spellEnd"/>
      <w:r w:rsidRPr="0003297D">
        <w:rPr>
          <w:rFonts w:ascii="Arial" w:hAnsi="Arial" w:cs="Arial"/>
          <w:szCs w:val="22"/>
        </w:rPr>
        <w:t xml:space="preserve"> a související činnosti a webové portály</w:t>
      </w:r>
    </w:p>
    <w:p w14:paraId="34CCA8D3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Nákup, prodej, správa a údržba nemovitostí</w:t>
      </w:r>
    </w:p>
    <w:p w14:paraId="34CCA8D4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Pronájem a půjčování věcí movitých</w:t>
      </w:r>
    </w:p>
    <w:p w14:paraId="34CCA8D5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Poradenská a konzultační činnost, zpracování odborných studií a posudků</w:t>
      </w:r>
    </w:p>
    <w:p w14:paraId="34CCA8D6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Příprava a vypracování technických návrhů, grafické a kresličské práce</w:t>
      </w:r>
    </w:p>
    <w:p w14:paraId="34CCA8D7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Projektování elektrických zařízení</w:t>
      </w:r>
    </w:p>
    <w:p w14:paraId="34CCA8D8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Testování, měření, analýzy a kontroly</w:t>
      </w:r>
    </w:p>
    <w:p w14:paraId="34CCA8D9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Reklamní činnost, marketing, mediální zastoupení</w:t>
      </w:r>
    </w:p>
    <w:p w14:paraId="34CCA8DA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Mimoškolní výchova a vzdělávání, pořádání kurzů, školení, včetně lektorské činnosti</w:t>
      </w:r>
    </w:p>
    <w:p w14:paraId="34CCA8DB" w14:textId="77777777" w:rsidR="00FF630E" w:rsidRPr="0003297D" w:rsidRDefault="00FF630E" w:rsidP="00FF630E">
      <w:pPr>
        <w:pStyle w:val="Odstavecseseznamem"/>
        <w:numPr>
          <w:ilvl w:val="0"/>
          <w:numId w:val="4"/>
        </w:numPr>
        <w:spacing w:after="0"/>
        <w:contextualSpacing w:val="0"/>
        <w:jc w:val="left"/>
        <w:rPr>
          <w:rFonts w:ascii="Arial" w:hAnsi="Arial" w:cs="Arial"/>
          <w:szCs w:val="22"/>
        </w:rPr>
      </w:pPr>
      <w:r w:rsidRPr="0003297D">
        <w:rPr>
          <w:rFonts w:ascii="Arial" w:hAnsi="Arial" w:cs="Arial"/>
          <w:szCs w:val="22"/>
        </w:rPr>
        <w:t>Poskytování technických služeb</w:t>
      </w:r>
    </w:p>
    <w:p w14:paraId="34CCA8DC" w14:textId="77777777" w:rsidR="00FF630E" w:rsidRPr="0003297D" w:rsidRDefault="00FF630E" w:rsidP="00FF630E">
      <w:pPr>
        <w:pStyle w:val="Odstavecseseznamem"/>
        <w:numPr>
          <w:ilvl w:val="0"/>
          <w:numId w:val="0"/>
        </w:numPr>
        <w:spacing w:after="0"/>
        <w:ind w:left="720"/>
        <w:contextualSpacing w:val="0"/>
        <w:rPr>
          <w:rFonts w:ascii="Arial" w:hAnsi="Arial" w:cs="Arial"/>
          <w:szCs w:val="22"/>
        </w:rPr>
      </w:pPr>
    </w:p>
    <w:p w14:paraId="34CCA8DD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3297D">
        <w:rPr>
          <w:rFonts w:ascii="Arial" w:hAnsi="Arial" w:cs="Arial"/>
          <w:b/>
          <w:sz w:val="22"/>
          <w:szCs w:val="22"/>
        </w:rPr>
        <w:t>Procesní model DPO:</w:t>
      </w:r>
    </w:p>
    <w:p w14:paraId="34CCA8DE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Tvorba strategie DPO</w:t>
      </w:r>
    </w:p>
    <w:p w14:paraId="34CCA8DF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Řízení poptávky a marketing</w:t>
      </w:r>
    </w:p>
    <w:p w14:paraId="34CCA8E0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Provádění přepravy</w:t>
      </w:r>
    </w:p>
    <w:p w14:paraId="34CCA8E1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Provádění údržby a oprav vozidel</w:t>
      </w:r>
    </w:p>
    <w:p w14:paraId="34CCA8E2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Provádění údržby a oprav dopravní cesty</w:t>
      </w:r>
    </w:p>
    <w:p w14:paraId="34CCA8E3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 xml:space="preserve">Správa a údržba pozemků </w:t>
      </w:r>
    </w:p>
    <w:p w14:paraId="34CCA8E4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Správa, údržba a opravy budov a jejich infrastruktury</w:t>
      </w:r>
    </w:p>
    <w:p w14:paraId="34CCA8E5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Ekonomika a finance</w:t>
      </w:r>
    </w:p>
    <w:p w14:paraId="34CCA8E6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Informační podpora</w:t>
      </w:r>
    </w:p>
    <w:p w14:paraId="34CCA8E7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Zajišťování  zdrojů</w:t>
      </w:r>
    </w:p>
    <w:p w14:paraId="34CCA8E8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Řízení lidských zdrojů</w:t>
      </w:r>
    </w:p>
    <w:p w14:paraId="34CCA8E9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 xml:space="preserve">Zajišťování právní podpory </w:t>
      </w:r>
    </w:p>
    <w:p w14:paraId="34CCA8EA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Zajišťování vnitřního řízení a jeho rozvoj</w:t>
      </w:r>
    </w:p>
    <w:p w14:paraId="34CCA8EB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 xml:space="preserve">Zajišťování </w:t>
      </w:r>
      <w:proofErr w:type="spellStart"/>
      <w:r w:rsidRPr="0003297D">
        <w:rPr>
          <w:rFonts w:ascii="Arial" w:hAnsi="Arial" w:cs="Arial"/>
          <w:sz w:val="22"/>
          <w:szCs w:val="22"/>
        </w:rPr>
        <w:t>sekretariátních</w:t>
      </w:r>
      <w:proofErr w:type="spellEnd"/>
      <w:r w:rsidRPr="0003297D">
        <w:rPr>
          <w:rFonts w:ascii="Arial" w:hAnsi="Arial" w:cs="Arial"/>
          <w:sz w:val="22"/>
          <w:szCs w:val="22"/>
        </w:rPr>
        <w:t xml:space="preserve"> služeb</w:t>
      </w:r>
    </w:p>
    <w:p w14:paraId="34CCA8EC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Řízení technické dokumentace a revize</w:t>
      </w:r>
    </w:p>
    <w:p w14:paraId="34CCA8ED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Zkušební laboratoř</w:t>
      </w:r>
    </w:p>
    <w:p w14:paraId="34CCA8EE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Bezpečnost</w:t>
      </w:r>
    </w:p>
    <w:p w14:paraId="34CCA8EF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Statistika a výkaznictví</w:t>
      </w:r>
    </w:p>
    <w:p w14:paraId="34CCA8F0" w14:textId="77777777" w:rsidR="00FF630E" w:rsidRPr="0003297D" w:rsidRDefault="00FF630E" w:rsidP="00FF630E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>Investice a realizace VZ</w:t>
      </w:r>
    </w:p>
    <w:p w14:paraId="34CCA8F1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CA8F2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297D">
        <w:rPr>
          <w:rFonts w:ascii="Arial" w:hAnsi="Arial" w:cs="Arial"/>
          <w:sz w:val="22"/>
          <w:szCs w:val="22"/>
        </w:rPr>
        <w:t xml:space="preserve">Společnost je držitelem </w:t>
      </w:r>
      <w:r w:rsidRPr="0003297D">
        <w:rPr>
          <w:rFonts w:ascii="Arial" w:hAnsi="Arial" w:cs="Arial"/>
          <w:b/>
          <w:sz w:val="22"/>
          <w:szCs w:val="22"/>
        </w:rPr>
        <w:t>certifikátu</w:t>
      </w:r>
      <w:r w:rsidRPr="0003297D">
        <w:rPr>
          <w:rFonts w:ascii="Arial" w:hAnsi="Arial" w:cs="Arial"/>
          <w:sz w:val="22"/>
          <w:szCs w:val="22"/>
        </w:rPr>
        <w:t xml:space="preserve"> systému managementu dle ČSN EN ISO 9001:2016</w:t>
      </w:r>
    </w:p>
    <w:p w14:paraId="34CCA8F3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CA8F4" w14:textId="77777777" w:rsidR="00FF630E" w:rsidRPr="0003297D" w:rsidRDefault="00FF630E" w:rsidP="00FF630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3297D">
        <w:rPr>
          <w:rFonts w:ascii="Arial" w:hAnsi="Arial" w:cs="Arial"/>
          <w:b/>
          <w:sz w:val="22"/>
          <w:szCs w:val="22"/>
        </w:rPr>
        <w:t>Areály:</w:t>
      </w:r>
    </w:p>
    <w:p w14:paraId="34CCA8F5" w14:textId="325F57D1" w:rsidR="00FF630E" w:rsidRDefault="00FF630E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t>Správa společnosti</w:t>
      </w:r>
    </w:p>
    <w:p w14:paraId="16B868FF" w14:textId="77777777" w:rsidR="00B67C40" w:rsidRPr="00B67C40" w:rsidRDefault="00B67C40" w:rsidP="00B67C40">
      <w:pPr>
        <w:pStyle w:val="Normlnweb"/>
        <w:spacing w:before="0" w:beforeAutospacing="0" w:after="0" w:afterAutospacing="0"/>
        <w:ind w:left="708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sz w:val="22"/>
          <w:szCs w:val="22"/>
        </w:rPr>
        <w:t>Poděbradova 494/2</w:t>
      </w:r>
    </w:p>
    <w:p w14:paraId="3BA0C452" w14:textId="77777777" w:rsidR="00B67C40" w:rsidRPr="00B67C40" w:rsidRDefault="00B67C40" w:rsidP="00B67C40">
      <w:pPr>
        <w:pStyle w:val="Normlnweb"/>
        <w:spacing w:before="0" w:beforeAutospacing="0" w:after="0" w:afterAutospacing="0"/>
        <w:ind w:left="708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sz w:val="22"/>
          <w:szCs w:val="22"/>
        </w:rPr>
        <w:t>Moravská Ostrava</w:t>
      </w:r>
    </w:p>
    <w:p w14:paraId="0EB8BD1A" w14:textId="219854C8" w:rsidR="00B67C40" w:rsidRPr="00B67C40" w:rsidRDefault="00B67C40" w:rsidP="00B67C40">
      <w:pPr>
        <w:pStyle w:val="Normlnweb"/>
        <w:spacing w:before="0" w:beforeAutospacing="0" w:after="0" w:afterAutospacing="0"/>
        <w:ind w:left="708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sz w:val="22"/>
          <w:szCs w:val="22"/>
        </w:rPr>
        <w:t>702 00 Ostrava</w:t>
      </w:r>
    </w:p>
    <w:p w14:paraId="06860101" w14:textId="77777777" w:rsidR="00B67C40" w:rsidRPr="00B67C40" w:rsidRDefault="00B67C40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t>Tramvaje Moravská Ostrava</w:t>
      </w:r>
      <w:r w:rsidRPr="00B67C40">
        <w:rPr>
          <w:rFonts w:ascii="Arial" w:hAnsi="Arial" w:cs="Arial"/>
          <w:sz w:val="22"/>
          <w:szCs w:val="22"/>
        </w:rPr>
        <w:br/>
        <w:t>Plynární 3345/20</w:t>
      </w:r>
      <w:r w:rsidRPr="00B67C40">
        <w:rPr>
          <w:rFonts w:ascii="Arial" w:hAnsi="Arial" w:cs="Arial"/>
          <w:sz w:val="22"/>
          <w:szCs w:val="22"/>
        </w:rPr>
        <w:br/>
        <w:t>702 00 Ostrava-Moravská Ostrava</w:t>
      </w:r>
    </w:p>
    <w:p w14:paraId="5DE1412D" w14:textId="77777777" w:rsidR="00B67C40" w:rsidRPr="00B67C40" w:rsidRDefault="00B67C40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t>Tramvaje Poruba</w:t>
      </w:r>
      <w:r w:rsidRPr="00B67C40">
        <w:rPr>
          <w:rFonts w:ascii="Arial" w:hAnsi="Arial" w:cs="Arial"/>
          <w:sz w:val="22"/>
          <w:szCs w:val="22"/>
        </w:rPr>
        <w:br/>
        <w:t>U Vozovny 1115/3</w:t>
      </w:r>
      <w:r w:rsidRPr="00B67C40">
        <w:rPr>
          <w:rFonts w:ascii="Arial" w:hAnsi="Arial" w:cs="Arial"/>
          <w:sz w:val="22"/>
          <w:szCs w:val="22"/>
        </w:rPr>
        <w:br/>
        <w:t>708 00 Ostrava-Poruba</w:t>
      </w:r>
    </w:p>
    <w:p w14:paraId="258E55EF" w14:textId="77777777" w:rsidR="00B67C40" w:rsidRPr="00B67C40" w:rsidRDefault="00B67C40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lastRenderedPageBreak/>
        <w:t>Trolejbusy Ostrava</w:t>
      </w:r>
      <w:r w:rsidRPr="00B67C40">
        <w:rPr>
          <w:rFonts w:ascii="Arial" w:hAnsi="Arial" w:cs="Arial"/>
          <w:sz w:val="22"/>
          <w:szCs w:val="22"/>
        </w:rPr>
        <w:br/>
        <w:t>Sokolská třída 64</w:t>
      </w:r>
      <w:r w:rsidRPr="00B67C40">
        <w:rPr>
          <w:rFonts w:ascii="Arial" w:hAnsi="Arial" w:cs="Arial"/>
          <w:sz w:val="22"/>
          <w:szCs w:val="22"/>
        </w:rPr>
        <w:br/>
        <w:t>702 00 Ostrava-Moravská Ostrava</w:t>
      </w:r>
    </w:p>
    <w:p w14:paraId="60836B98" w14:textId="77777777" w:rsidR="00B67C40" w:rsidRPr="00B67C40" w:rsidRDefault="00B67C40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t>Autobusy Hranečník</w:t>
      </w:r>
      <w:r w:rsidRPr="00B67C40">
        <w:rPr>
          <w:rFonts w:ascii="Arial" w:hAnsi="Arial" w:cs="Arial"/>
          <w:sz w:val="22"/>
          <w:szCs w:val="22"/>
        </w:rPr>
        <w:br/>
        <w:t>Počáteční 1962/36</w:t>
      </w:r>
      <w:r w:rsidRPr="00B67C40">
        <w:rPr>
          <w:rFonts w:ascii="Arial" w:hAnsi="Arial" w:cs="Arial"/>
          <w:sz w:val="22"/>
          <w:szCs w:val="22"/>
        </w:rPr>
        <w:br/>
        <w:t>710 00 Ostrava-Slezská Ostrava</w:t>
      </w:r>
    </w:p>
    <w:p w14:paraId="2CC381C8" w14:textId="77777777" w:rsidR="00B67C40" w:rsidRPr="00B67C40" w:rsidRDefault="00B67C40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t>Autobusy Poruba</w:t>
      </w:r>
      <w:r w:rsidRPr="00B67C40">
        <w:rPr>
          <w:rFonts w:ascii="Arial" w:hAnsi="Arial" w:cs="Arial"/>
          <w:sz w:val="22"/>
          <w:szCs w:val="22"/>
        </w:rPr>
        <w:br/>
        <w:t>Slavíkova 6229/27A</w:t>
      </w:r>
      <w:r w:rsidRPr="00B67C40">
        <w:rPr>
          <w:rFonts w:ascii="Arial" w:hAnsi="Arial" w:cs="Arial"/>
          <w:sz w:val="22"/>
          <w:szCs w:val="22"/>
        </w:rPr>
        <w:br/>
        <w:t>708 00 Ostrava-Poruba</w:t>
      </w:r>
    </w:p>
    <w:p w14:paraId="6356AE25" w14:textId="77777777" w:rsidR="00B67C40" w:rsidRPr="00B67C40" w:rsidRDefault="00B67C40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t xml:space="preserve">Dílny </w:t>
      </w:r>
      <w:proofErr w:type="spellStart"/>
      <w:r w:rsidRPr="00B67C40">
        <w:rPr>
          <w:rFonts w:ascii="Arial" w:hAnsi="Arial" w:cs="Arial"/>
          <w:b/>
          <w:sz w:val="22"/>
          <w:szCs w:val="22"/>
        </w:rPr>
        <w:t>Martinov</w:t>
      </w:r>
      <w:proofErr w:type="spellEnd"/>
      <w:r w:rsidRPr="00B67C40">
        <w:rPr>
          <w:rFonts w:ascii="Arial" w:hAnsi="Arial" w:cs="Arial"/>
          <w:sz w:val="22"/>
          <w:szCs w:val="22"/>
        </w:rPr>
        <w:br/>
        <w:t>Martinovská 3293/40</w:t>
      </w:r>
      <w:r w:rsidRPr="00B67C40">
        <w:rPr>
          <w:rFonts w:ascii="Arial" w:hAnsi="Arial" w:cs="Arial"/>
          <w:sz w:val="22"/>
          <w:szCs w:val="22"/>
        </w:rPr>
        <w:br/>
        <w:t>723 00 Ostrava-</w:t>
      </w:r>
      <w:proofErr w:type="spellStart"/>
      <w:r w:rsidRPr="00B67C40">
        <w:rPr>
          <w:rFonts w:ascii="Arial" w:hAnsi="Arial" w:cs="Arial"/>
          <w:sz w:val="22"/>
          <w:szCs w:val="22"/>
        </w:rPr>
        <w:t>Martinov</w:t>
      </w:r>
      <w:proofErr w:type="spellEnd"/>
    </w:p>
    <w:p w14:paraId="0F63AF24" w14:textId="77777777" w:rsidR="00B67C40" w:rsidRPr="00B67C40" w:rsidRDefault="00B67C40" w:rsidP="00B67C4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67C40">
        <w:rPr>
          <w:rFonts w:ascii="Arial" w:hAnsi="Arial" w:cs="Arial"/>
          <w:b/>
          <w:sz w:val="22"/>
          <w:szCs w:val="22"/>
        </w:rPr>
        <w:t>Provozní areál Vítkovická</w:t>
      </w:r>
      <w:r w:rsidRPr="00B67C40">
        <w:rPr>
          <w:rFonts w:ascii="Arial" w:hAnsi="Arial" w:cs="Arial"/>
          <w:sz w:val="22"/>
          <w:szCs w:val="22"/>
        </w:rPr>
        <w:br/>
      </w:r>
      <w:proofErr w:type="spellStart"/>
      <w:r w:rsidRPr="00B67C40">
        <w:rPr>
          <w:rFonts w:ascii="Arial" w:hAnsi="Arial" w:cs="Arial"/>
          <w:sz w:val="22"/>
          <w:szCs w:val="22"/>
        </w:rPr>
        <w:t>Vítkovická</w:t>
      </w:r>
      <w:proofErr w:type="spellEnd"/>
      <w:r w:rsidRPr="00B67C40">
        <w:rPr>
          <w:rFonts w:ascii="Arial" w:hAnsi="Arial" w:cs="Arial"/>
          <w:sz w:val="22"/>
          <w:szCs w:val="22"/>
        </w:rPr>
        <w:t xml:space="preserve"> 3133/5</w:t>
      </w:r>
      <w:r w:rsidRPr="00B67C40">
        <w:rPr>
          <w:rFonts w:ascii="Arial" w:hAnsi="Arial" w:cs="Arial"/>
          <w:sz w:val="22"/>
          <w:szCs w:val="22"/>
        </w:rPr>
        <w:br/>
        <w:t>702 00 Ostrava-Moravská Ostrava</w:t>
      </w:r>
    </w:p>
    <w:p w14:paraId="34CCA8FE" w14:textId="721764E1" w:rsidR="00F5400E" w:rsidRPr="00FF630E" w:rsidRDefault="00192B92" w:rsidP="00B67C40">
      <w:pPr>
        <w:pStyle w:val="Normlnweb"/>
        <w:spacing w:before="0" w:beforeAutospacing="0" w:after="0" w:afterAutospacing="0"/>
        <w:ind w:left="720"/>
      </w:pPr>
    </w:p>
    <w:sectPr w:rsidR="00F5400E" w:rsidRPr="00FF630E" w:rsidSect="0051279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06" w:right="851" w:bottom="1418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CA90A" w14:textId="77777777" w:rsidR="004C2753" w:rsidRDefault="00B67C40">
      <w:pPr>
        <w:spacing w:after="0"/>
      </w:pPr>
      <w:r>
        <w:separator/>
      </w:r>
    </w:p>
  </w:endnote>
  <w:endnote w:type="continuationSeparator" w:id="0">
    <w:p w14:paraId="34CCA90C" w14:textId="77777777" w:rsidR="004C2753" w:rsidRDefault="00B67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A900" w14:textId="2DDEBA66" w:rsidR="0081376B" w:rsidRDefault="00192B92" w:rsidP="005A431D">
    <w:pPr>
      <w:pStyle w:val="Pata"/>
      <w:jc w:val="right"/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2"/>
          <w:szCs w:val="22"/>
        </w:rPr>
      </w:sdtEnd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i/>
              <w:sz w:val="22"/>
              <w:szCs w:val="22"/>
            </w:rPr>
          </w:sdtEndPr>
          <w:sdtContent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strana </w:t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instrText>PAGE</w:instrText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3</w:t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instrText>NUMPAGES</w:instrText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3</w:t>
            </w:r>
            <w:r w:rsidR="00FF630E" w:rsidRPr="00C30762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sdtContent>
        </w:sdt>
      </w:sdtContent>
    </w:sdt>
    <w:r w:rsidR="00FF630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A902" w14:textId="77777777" w:rsidR="0081376B" w:rsidRPr="001526C2" w:rsidRDefault="00FF630E" w:rsidP="00BB566C">
    <w:pPr>
      <w:pStyle w:val="Pata"/>
    </w:pPr>
    <w:r w:rsidRPr="001526C2">
      <w:tab/>
    </w:r>
  </w:p>
  <w:p w14:paraId="34CCA903" w14:textId="77777777" w:rsidR="0081376B" w:rsidRDefault="00192B92" w:rsidP="003C3ADF">
    <w:pPr>
      <w:pStyle w:val="Pata"/>
      <w:tabs>
        <w:tab w:val="clear" w:pos="10206"/>
      </w:tabs>
      <w:jc w:val="right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strana </w:t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instrText>PAGE</w:instrText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FF630E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1</w:t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/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instrText>NUMPAGES</w:instrText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FF630E"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  <w:t>9</w:t>
            </w:r>
            <w:r w:rsidR="00FF630E" w:rsidRPr="00C17A6C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="00FF630E" w:rsidRPr="001526C2">
              <w:tab/>
            </w:r>
          </w:sdtContent>
        </w:sdt>
      </w:sdtContent>
    </w:sdt>
  </w:p>
  <w:p w14:paraId="34CCA904" w14:textId="77777777" w:rsidR="0081376B" w:rsidRDefault="00FF630E" w:rsidP="00C17A6C">
    <w:pPr>
      <w:pStyle w:val="Pata"/>
      <w:tabs>
        <w:tab w:val="left" w:pos="8647"/>
      </w:tabs>
    </w:pPr>
    <w:r w:rsidRPr="001526C2" w:rsidDel="00BB566C">
      <w:t xml:space="preserve"> </w:t>
    </w:r>
    <w:sdt>
      <w:sdtPr>
        <w:id w:val="1910847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highlight w:val="cyan"/>
        </w:rPr>
      </w:sdtEndPr>
      <w:sdtContent>
        <w:r>
          <w:t xml:space="preserve">                        </w:t>
        </w:r>
      </w:sdtContent>
    </w:sdt>
    <w:r w:rsidRPr="00C17A6C">
      <w:rPr>
        <w:rFonts w:ascii="Times New Roman" w:hAnsi="Times New Roman" w:cs="Times New Roman"/>
        <w:i/>
        <w:sz w:val="22"/>
        <w:szCs w:val="22"/>
      </w:rPr>
      <w:t xml:space="preserve"> </w:t>
    </w:r>
    <w:r>
      <w:rPr>
        <w:rFonts w:ascii="Times New Roman" w:hAnsi="Times New Roman" w:cs="Times New Roman"/>
        <w:i/>
        <w:sz w:val="22"/>
        <w:szCs w:val="22"/>
      </w:rPr>
      <w:tab/>
    </w:r>
  </w:p>
  <w:p w14:paraId="34CCA905" w14:textId="77777777" w:rsidR="0081376B" w:rsidRDefault="00192B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CA906" w14:textId="77777777" w:rsidR="004C2753" w:rsidRDefault="00B67C40">
      <w:pPr>
        <w:spacing w:after="0"/>
      </w:pPr>
      <w:r>
        <w:separator/>
      </w:r>
    </w:p>
  </w:footnote>
  <w:footnote w:type="continuationSeparator" w:id="0">
    <w:p w14:paraId="34CCA908" w14:textId="77777777" w:rsidR="004C2753" w:rsidRDefault="00B67C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A8FF" w14:textId="77777777" w:rsidR="0081376B" w:rsidRDefault="00FF630E" w:rsidP="003C3ADF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4CCA906" wp14:editId="34CCA907">
          <wp:simplePos x="0" y="0"/>
          <wp:positionH relativeFrom="margin">
            <wp:posOffset>4217035</wp:posOffset>
          </wp:positionH>
          <wp:positionV relativeFrom="page">
            <wp:posOffset>365760</wp:posOffset>
          </wp:positionV>
          <wp:extent cx="2181860" cy="619760"/>
          <wp:effectExtent l="19050" t="0" r="889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8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CA908" wp14:editId="34CCA909">
          <wp:simplePos x="0" y="0"/>
          <wp:positionH relativeFrom="page">
            <wp:posOffset>583565</wp:posOffset>
          </wp:positionH>
          <wp:positionV relativeFrom="page">
            <wp:posOffset>365760</wp:posOffset>
          </wp:positionV>
          <wp:extent cx="1873250" cy="50038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325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A901" w14:textId="77777777" w:rsidR="0081376B" w:rsidRDefault="00FF630E" w:rsidP="005A431D">
    <w:pPr>
      <w:pStyle w:val="Zhlav"/>
      <w:tabs>
        <w:tab w:val="clear" w:pos="4536"/>
        <w:tab w:val="clear" w:pos="9072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4CCA90A" wp14:editId="34CCA90B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4CCA90C" wp14:editId="34CCA90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7E6"/>
    <w:multiLevelType w:val="multilevel"/>
    <w:tmpl w:val="A16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60ABC"/>
    <w:multiLevelType w:val="hybridMultilevel"/>
    <w:tmpl w:val="FDB49404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4E0E"/>
    <w:multiLevelType w:val="hybridMultilevel"/>
    <w:tmpl w:val="4E5EDB9A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E115A"/>
    <w:multiLevelType w:val="hybridMultilevel"/>
    <w:tmpl w:val="C7AA6D1E"/>
    <w:lvl w:ilvl="0" w:tplc="7212A6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0E"/>
    <w:rsid w:val="001830F6"/>
    <w:rsid w:val="00192B92"/>
    <w:rsid w:val="004C2753"/>
    <w:rsid w:val="00744FF0"/>
    <w:rsid w:val="00B67C40"/>
    <w:rsid w:val="00C1059B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A8A3"/>
  <w15:chartTrackingRefBased/>
  <w15:docId w15:val="{639AE7A1-441F-4894-9F9B-D51B8C3D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30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F63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FF630E"/>
  </w:style>
  <w:style w:type="paragraph" w:styleId="Odstavecseseznamem">
    <w:name w:val="List Paragraph"/>
    <w:basedOn w:val="Normln"/>
    <w:link w:val="OdstavecseseznamemChar"/>
    <w:uiPriority w:val="34"/>
    <w:qFormat/>
    <w:rsid w:val="00FF630E"/>
    <w:pPr>
      <w:numPr>
        <w:numId w:val="1"/>
      </w:numPr>
      <w:contextualSpacing/>
    </w:pPr>
  </w:style>
  <w:style w:type="paragraph" w:customStyle="1" w:styleId="Pata">
    <w:name w:val="Pata"/>
    <w:qFormat/>
    <w:rsid w:val="00FF630E"/>
    <w:pPr>
      <w:tabs>
        <w:tab w:val="right" w:pos="10206"/>
      </w:tabs>
      <w:spacing w:after="0" w:line="276" w:lineRule="auto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link w:val="ZkladntextChar"/>
    <w:rsid w:val="00FF630E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F63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F630E"/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F630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iln1">
    <w:name w:val="Silné1"/>
    <w:basedOn w:val="Standardnpsmoodstavce"/>
    <w:rsid w:val="00B6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Kuzmiaková Michaela, Ing.</dc:creator>
  <cp:keywords/>
  <dc:description/>
  <cp:lastModifiedBy>Janečková Iveta, Bc.</cp:lastModifiedBy>
  <cp:revision>4</cp:revision>
  <dcterms:created xsi:type="dcterms:W3CDTF">2024-06-26T09:56:00Z</dcterms:created>
  <dcterms:modified xsi:type="dcterms:W3CDTF">2024-07-02T15:17:00Z</dcterms:modified>
</cp:coreProperties>
</file>