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6905C" w14:textId="77777777" w:rsidR="00C604CE" w:rsidRDefault="00C604CE" w:rsidP="001960F7">
      <w:pPr>
        <w:spacing w:after="0"/>
        <w:rPr>
          <w:szCs w:val="22"/>
        </w:rPr>
      </w:pPr>
    </w:p>
    <w:p w14:paraId="1ACCDB9F" w14:textId="6B92AA71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 xml:space="preserve">PD – </w:t>
      </w:r>
      <w:r w:rsidR="00BB6FCC">
        <w:rPr>
          <w:b/>
          <w:szCs w:val="22"/>
        </w:rPr>
        <w:t xml:space="preserve">Areál </w:t>
      </w:r>
      <w:r w:rsidR="000A3343">
        <w:rPr>
          <w:b/>
          <w:szCs w:val="22"/>
        </w:rPr>
        <w:t>autobusy Hranečník</w:t>
      </w:r>
      <w:r w:rsidR="000F488F">
        <w:rPr>
          <w:b/>
          <w:szCs w:val="22"/>
        </w:rPr>
        <w:t xml:space="preserve"> - </w:t>
      </w:r>
      <w:r w:rsidR="00D06C78">
        <w:rPr>
          <w:b/>
          <w:szCs w:val="22"/>
        </w:rPr>
        <w:t>R</w:t>
      </w:r>
      <w:r w:rsidR="000A3343">
        <w:rPr>
          <w:b/>
          <w:szCs w:val="22"/>
        </w:rPr>
        <w:t>ekonstrukce učňovských dílen</w:t>
      </w:r>
      <w:r w:rsidR="00364FBB" w:rsidRPr="0041120C">
        <w:rPr>
          <w:b/>
          <w:szCs w:val="22"/>
        </w:rPr>
        <w:t>“</w:t>
      </w:r>
    </w:p>
    <w:p w14:paraId="40122D2A" w14:textId="1A4F61E1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C604CE">
        <w:rPr>
          <w:szCs w:val="22"/>
        </w:rPr>
        <w:t>DOD20240971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63C8329C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21407">
        <w:t>projektov</w:t>
      </w:r>
      <w:r w:rsidR="00C604CE">
        <w:t>é</w:t>
      </w:r>
      <w:r w:rsidR="00721407">
        <w:t xml:space="preserve"> dokumentac</w:t>
      </w:r>
      <w:r w:rsidR="00C604CE">
        <w:t>e</w:t>
      </w:r>
    </w:p>
    <w:p w14:paraId="39E67908" w14:textId="34214BC7" w:rsidR="00086C20" w:rsidRPr="009E4B68" w:rsidRDefault="004C0E45" w:rsidP="009E4B68">
      <w:pPr>
        <w:overflowPunct w:val="0"/>
        <w:autoSpaceDE w:val="0"/>
        <w:autoSpaceDN w:val="0"/>
        <w:adjustRightInd w:val="0"/>
        <w:spacing w:before="90" w:line="276" w:lineRule="auto"/>
        <w:ind w:right="23"/>
        <w:textAlignment w:val="baseline"/>
        <w:rPr>
          <w:szCs w:val="22"/>
        </w:rPr>
      </w:pPr>
      <w:r w:rsidRPr="009E4B68">
        <w:rPr>
          <w:szCs w:val="22"/>
        </w:rPr>
        <w:t>V</w:t>
      </w:r>
      <w:r w:rsidR="00F84E41" w:rsidRPr="009E4B68">
        <w:rPr>
          <w:szCs w:val="22"/>
        </w:rPr>
        <w:t> </w:t>
      </w:r>
      <w:r w:rsidRPr="009E4B68">
        <w:rPr>
          <w:szCs w:val="22"/>
        </w:rPr>
        <w:t>soul</w:t>
      </w:r>
      <w:r w:rsidR="00F84E41" w:rsidRPr="009E4B68">
        <w:rPr>
          <w:szCs w:val="22"/>
        </w:rPr>
        <w:t>adu s</w:t>
      </w:r>
      <w:r w:rsidR="009A40C3" w:rsidRPr="009E4B68">
        <w:rPr>
          <w:szCs w:val="22"/>
        </w:rPr>
        <w:t xml:space="preserve"> ustanovením </w:t>
      </w:r>
      <w:r w:rsidRPr="009E4B68">
        <w:rPr>
          <w:szCs w:val="22"/>
        </w:rPr>
        <w:t>Smlouvy o dílo, kapitola II</w:t>
      </w:r>
      <w:r w:rsidR="00675B0F" w:rsidRPr="009E4B68">
        <w:rPr>
          <w:szCs w:val="22"/>
        </w:rPr>
        <w:t xml:space="preserve">., odstavec </w:t>
      </w:r>
      <w:r w:rsidR="000823AD">
        <w:rPr>
          <w:szCs w:val="22"/>
        </w:rPr>
        <w:t>1</w:t>
      </w:r>
      <w:r w:rsidR="00675B0F" w:rsidRPr="009E4B68">
        <w:rPr>
          <w:szCs w:val="22"/>
        </w:rPr>
        <w:t>, bude</w:t>
      </w:r>
      <w:r w:rsidR="009A40C3" w:rsidRPr="009E4B68">
        <w:rPr>
          <w:szCs w:val="22"/>
        </w:rPr>
        <w:t xml:space="preserve"> p</w:t>
      </w:r>
      <w:r w:rsidR="00675B0F" w:rsidRPr="009E4B68">
        <w:rPr>
          <w:szCs w:val="22"/>
        </w:rPr>
        <w:t>rojektová</w:t>
      </w:r>
      <w:r w:rsidR="00606B92" w:rsidRPr="009E4B68">
        <w:rPr>
          <w:szCs w:val="22"/>
        </w:rPr>
        <w:t xml:space="preserve"> </w:t>
      </w:r>
      <w:r w:rsidR="00675B0F" w:rsidRPr="009E4B68">
        <w:rPr>
          <w:szCs w:val="22"/>
        </w:rPr>
        <w:t>dokumentace (dále jen PD), která je</w:t>
      </w:r>
      <w:r w:rsidR="00606B92" w:rsidRPr="009E4B68">
        <w:rPr>
          <w:szCs w:val="22"/>
        </w:rPr>
        <w:t xml:space="preserve"> předmětem plnění Smlouvy o dílo</w:t>
      </w:r>
      <w:r w:rsidR="00250F70">
        <w:rPr>
          <w:szCs w:val="22"/>
        </w:rPr>
        <w:t>,</w:t>
      </w:r>
      <w:r w:rsidR="00606B92" w:rsidRPr="009E4B68">
        <w:rPr>
          <w:szCs w:val="22"/>
        </w:rPr>
        <w:t xml:space="preserve"> </w:t>
      </w:r>
      <w:r w:rsidR="00675B0F" w:rsidRPr="009E4B68">
        <w:rPr>
          <w:szCs w:val="22"/>
        </w:rPr>
        <w:t>vyhotovena</w:t>
      </w:r>
      <w:r w:rsidR="009A40C3" w:rsidRPr="009E4B68">
        <w:rPr>
          <w:szCs w:val="22"/>
        </w:rPr>
        <w:t xml:space="preserve"> podle následujících požadavků</w:t>
      </w:r>
      <w:r w:rsidR="00675B0F" w:rsidRPr="009E4B68">
        <w:rPr>
          <w:szCs w:val="22"/>
        </w:rPr>
        <w:t>:</w:t>
      </w:r>
      <w:r w:rsidR="00EF2404" w:rsidRPr="009E4B68">
        <w:rPr>
          <w:szCs w:val="22"/>
        </w:rPr>
        <w:t xml:space="preserve"> </w:t>
      </w:r>
    </w:p>
    <w:p w14:paraId="0D36BC1A" w14:textId="77777777" w:rsidR="00086C20" w:rsidRPr="00105422" w:rsidRDefault="00086C20" w:rsidP="009E4B6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b/>
          <w:szCs w:val="22"/>
        </w:rPr>
      </w:pPr>
      <w:r w:rsidRPr="00105422">
        <w:rPr>
          <w:b/>
          <w:szCs w:val="22"/>
        </w:rPr>
        <w:t>Projektová dokumentace (PD) ve stupni pro provádění stavby (dále jen DPS)</w:t>
      </w:r>
    </w:p>
    <w:p w14:paraId="0356E703" w14:textId="096DA2FA" w:rsidR="009E4B68" w:rsidRPr="009E4B68" w:rsidRDefault="00A53144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9E4B68">
        <w:rPr>
          <w:szCs w:val="22"/>
        </w:rPr>
        <w:t xml:space="preserve">Projektová dokumentace DPS bude zpracována v rozsahu přílohy č. </w:t>
      </w:r>
      <w:r w:rsidR="009E4B68" w:rsidRPr="009E4B68">
        <w:rPr>
          <w:szCs w:val="22"/>
        </w:rPr>
        <w:t>8</w:t>
      </w:r>
      <w:r w:rsidRPr="009E4B68">
        <w:rPr>
          <w:szCs w:val="22"/>
        </w:rPr>
        <w:t xml:space="preserve"> vyhlášky č. </w:t>
      </w:r>
      <w:r w:rsidR="009E4B68" w:rsidRPr="009E4B68">
        <w:rPr>
          <w:szCs w:val="22"/>
        </w:rPr>
        <w:t>131/2024</w:t>
      </w:r>
      <w:r w:rsidRPr="009E4B68">
        <w:rPr>
          <w:szCs w:val="22"/>
        </w:rPr>
        <w:t xml:space="preserve"> Sb., </w:t>
      </w:r>
      <w:r w:rsidR="009E4B68" w:rsidRPr="009E4B68">
        <w:rPr>
          <w:szCs w:val="22"/>
        </w:rPr>
        <w:t>o dokumen</w:t>
      </w:r>
      <w:r w:rsidR="00B02F4C">
        <w:rPr>
          <w:szCs w:val="22"/>
        </w:rPr>
        <w:t xml:space="preserve">taci staveb, v posledním znění, a </w:t>
      </w:r>
      <w:r w:rsidR="00B02F4C" w:rsidRPr="00B826BD">
        <w:rPr>
          <w:szCs w:val="22"/>
        </w:rPr>
        <w:t xml:space="preserve">v souladu s požadavky zák. č. </w:t>
      </w:r>
      <w:r w:rsidR="00B02F4C">
        <w:rPr>
          <w:szCs w:val="22"/>
        </w:rPr>
        <w:t>2</w:t>
      </w:r>
      <w:r w:rsidR="00B02F4C" w:rsidRPr="00B826BD">
        <w:rPr>
          <w:szCs w:val="22"/>
        </w:rPr>
        <w:t>83/20</w:t>
      </w:r>
      <w:r w:rsidR="00B02F4C">
        <w:rPr>
          <w:szCs w:val="22"/>
        </w:rPr>
        <w:t>21</w:t>
      </w:r>
      <w:r w:rsidR="00B02F4C" w:rsidRPr="00B826BD">
        <w:rPr>
          <w:szCs w:val="22"/>
        </w:rPr>
        <w:t xml:space="preserve"> Sb., v platném znění, a dalších na něj navazujících vyhlášek</w:t>
      </w:r>
      <w:r w:rsidR="007B4DDC">
        <w:rPr>
          <w:szCs w:val="22"/>
        </w:rPr>
        <w:t xml:space="preserve">, </w:t>
      </w:r>
      <w:r w:rsidR="007B4DDC" w:rsidRPr="007B4DDC">
        <w:rPr>
          <w:szCs w:val="22"/>
        </w:rPr>
        <w:t>vč. kompletní dokladové části</w:t>
      </w:r>
      <w:r w:rsidR="00B02F4C" w:rsidRPr="00B826BD">
        <w:rPr>
          <w:szCs w:val="22"/>
        </w:rPr>
        <w:t>.</w:t>
      </w:r>
    </w:p>
    <w:p w14:paraId="37E90E0B" w14:textId="77777777" w:rsidR="009E4B68" w:rsidRDefault="009E4B68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2016CF">
        <w:rPr>
          <w:szCs w:val="22"/>
        </w:rPr>
        <w:t>Zpracovaná PD DPS bude striktně dodržovat požadavky vyhlášky včetně rozsahu a obsahu jednotlivých částí projektové dokumentace stavby a požadovaných výkresů.</w:t>
      </w:r>
    </w:p>
    <w:p w14:paraId="41EED3B8" w14:textId="7E9EA886" w:rsidR="00A53144" w:rsidRPr="00380898" w:rsidRDefault="00A53144" w:rsidP="009E4B6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380898">
        <w:rPr>
          <w:szCs w:val="22"/>
        </w:rPr>
        <w:t>Součástí PD DPS bude:</w:t>
      </w:r>
    </w:p>
    <w:p w14:paraId="759547C0" w14:textId="0360C52E" w:rsidR="00703C60" w:rsidRDefault="00703C60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A</w:t>
      </w:r>
      <w:r w:rsidRPr="00703C60">
        <w:rPr>
          <w:szCs w:val="22"/>
        </w:rPr>
        <w:t xml:space="preserve">ktualizace Požárně bezpečnostního řešení </w:t>
      </w:r>
      <w:r>
        <w:rPr>
          <w:szCs w:val="22"/>
        </w:rPr>
        <w:t>Haly lehké údržby</w:t>
      </w:r>
      <w:r w:rsidRPr="00703C60">
        <w:rPr>
          <w:szCs w:val="22"/>
        </w:rPr>
        <w:t>, popřípadě aktualizace Doku</w:t>
      </w:r>
      <w:r w:rsidR="005D656A">
        <w:rPr>
          <w:szCs w:val="22"/>
        </w:rPr>
        <w:t>mentace o ochraně před výbuchem</w:t>
      </w:r>
      <w:r w:rsidRPr="00703C60">
        <w:rPr>
          <w:szCs w:val="22"/>
        </w:rPr>
        <w:t>, vč, zajištění souhlasného stanoviska Hasičského záchranného sboru MSK.</w:t>
      </w:r>
    </w:p>
    <w:p w14:paraId="327914E2" w14:textId="3CE6D092" w:rsidR="00E21577" w:rsidRPr="00E21577" w:rsidRDefault="00E21577" w:rsidP="00E2157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K</w:t>
      </w:r>
      <w:r w:rsidRPr="00E21577">
        <w:rPr>
          <w:szCs w:val="22"/>
        </w:rPr>
        <w:t>ladné/souhlasné vyjádření/stanovisko Krajské hygienické stanice MSK.</w:t>
      </w:r>
    </w:p>
    <w:p w14:paraId="023CFF02" w14:textId="2D85803C" w:rsidR="00A53144" w:rsidRPr="00A53144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A53144">
        <w:rPr>
          <w:szCs w:val="22"/>
        </w:rPr>
        <w:t>Položkový rozpočet jednotlivých SO, IO, PS, zpracovaný v souladu se zákonem č. 134/2016 Sb., o zadávání veřejných zakázek, v platném znění, v souladu s vyhláškou č. 169/2016 Sb. v platném znění. Do položkového rozpočtu budou zahrnuty náklady na odstranění stavby.</w:t>
      </w:r>
    </w:p>
    <w:p w14:paraId="790F95F0" w14:textId="77777777" w:rsidR="00A53144" w:rsidRPr="00A53144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A53144">
        <w:rPr>
          <w:szCs w:val="22"/>
        </w:rPr>
        <w:t>Zadávací soupis prací v členění dle položkového rozpočtu jednotlivých SO, PS. Soupis prací nesmí obsahovat komplety, agregace a obdobné kumulované položky, pokud tyto kumulované položky nebudou v příloze popsány a ohodnoceny dle jednotlivých komponentů, z nichž jsou složeny, nebo u nich nebude odkaz na výkresovou dokumentaci.</w:t>
      </w:r>
    </w:p>
    <w:p w14:paraId="681791C5" w14:textId="77B5F50E" w:rsidR="00A53144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A53144">
        <w:rPr>
          <w:szCs w:val="22"/>
        </w:rPr>
        <w:t>Dokladová část bude obsahovat rovněž Souhlasné stanovisko objednatele k PD DPS. Vydání souhlasného stanoviska objednatele k PD DPS je jednou z podmínek k převzetí PD objednatelem.</w:t>
      </w:r>
    </w:p>
    <w:p w14:paraId="1C0DDD4E" w14:textId="77EA3D5F" w:rsidR="00F91135" w:rsidRPr="00105422" w:rsidRDefault="00F91135" w:rsidP="00380898">
      <w:pPr>
        <w:spacing w:before="90" w:after="0"/>
        <w:ind w:left="567"/>
        <w:rPr>
          <w:szCs w:val="22"/>
        </w:rPr>
      </w:pPr>
      <w:r w:rsidRPr="00701D00">
        <w:rPr>
          <w:szCs w:val="22"/>
        </w:rPr>
        <w:t>Žádost o vydání souhlasného stanoviska vč. PD bude zaslána v elektronické podobě</w:t>
      </w:r>
      <w:r>
        <w:rPr>
          <w:szCs w:val="22"/>
        </w:rPr>
        <w:t>, viz Smlouva o dílo, čl. II.</w:t>
      </w:r>
      <w:r w:rsidR="00380898">
        <w:rPr>
          <w:szCs w:val="22"/>
        </w:rPr>
        <w:t>,</w:t>
      </w:r>
      <w:r>
        <w:rPr>
          <w:szCs w:val="22"/>
        </w:rPr>
        <w:t xml:space="preserve"> odstavec </w:t>
      </w:r>
      <w:r w:rsidR="00560E2D">
        <w:rPr>
          <w:szCs w:val="22"/>
        </w:rPr>
        <w:t>2</w:t>
      </w:r>
      <w:r>
        <w:rPr>
          <w:szCs w:val="22"/>
        </w:rPr>
        <w:t>.</w:t>
      </w:r>
    </w:p>
    <w:p w14:paraId="6B375838" w14:textId="043523FD" w:rsidR="000B35B7" w:rsidRPr="004312FB" w:rsidRDefault="000B35B7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4312FB">
        <w:rPr>
          <w:szCs w:val="22"/>
        </w:rPr>
        <w:t xml:space="preserve">Projektová dokumentace bude </w:t>
      </w:r>
      <w:r w:rsidR="00380898" w:rsidRPr="004312FB">
        <w:rPr>
          <w:szCs w:val="22"/>
        </w:rPr>
        <w:t>zpracována minimálně v tomto rozsahu</w:t>
      </w:r>
      <w:r w:rsidRPr="004312FB">
        <w:rPr>
          <w:szCs w:val="22"/>
        </w:rPr>
        <w:t>:</w:t>
      </w:r>
    </w:p>
    <w:p w14:paraId="4DC12A68" w14:textId="72790114" w:rsidR="004312FB" w:rsidRDefault="004312FB" w:rsidP="004312FB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6D7EF5">
        <w:rPr>
          <w:szCs w:val="22"/>
        </w:rPr>
        <w:t>Vybourání stávající</w:t>
      </w:r>
      <w:r>
        <w:rPr>
          <w:szCs w:val="22"/>
        </w:rPr>
        <w:t xml:space="preserve">ch stěn </w:t>
      </w:r>
      <w:r w:rsidRPr="00924837">
        <w:rPr>
          <w:szCs w:val="22"/>
        </w:rPr>
        <w:t>z trapézového plech</w:t>
      </w:r>
      <w:r>
        <w:rPr>
          <w:szCs w:val="22"/>
        </w:rPr>
        <w:t>u</w:t>
      </w:r>
      <w:r w:rsidRPr="00924837">
        <w:rPr>
          <w:szCs w:val="22"/>
        </w:rPr>
        <w:t xml:space="preserve"> a pletiva</w:t>
      </w:r>
      <w:r>
        <w:rPr>
          <w:szCs w:val="22"/>
        </w:rPr>
        <w:t>, náhrada zdivem.</w:t>
      </w:r>
    </w:p>
    <w:p w14:paraId="272B5580" w14:textId="209FFCA3" w:rsidR="00216D0E" w:rsidRDefault="00216D0E" w:rsidP="004312FB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Návrh rozmístění oken pro přívod denního světla a okna do prostoru dílny.</w:t>
      </w:r>
    </w:p>
    <w:p w14:paraId="0684B8AB" w14:textId="2C122080" w:rsidR="004312FB" w:rsidRPr="006D7EF5" w:rsidRDefault="004312FB" w:rsidP="004312FB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Návrh zastřešení prostor.</w:t>
      </w:r>
    </w:p>
    <w:p w14:paraId="2CAD2647" w14:textId="5D1E438C" w:rsidR="004312FB" w:rsidRPr="00CD4CC2" w:rsidRDefault="004312FB" w:rsidP="00CD4CC2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Výměna vjezdových vrat</w:t>
      </w:r>
      <w:r w:rsidR="00894587">
        <w:rPr>
          <w:szCs w:val="22"/>
        </w:rPr>
        <w:t xml:space="preserve"> </w:t>
      </w:r>
      <w:r w:rsidR="00E21577">
        <w:rPr>
          <w:szCs w:val="22"/>
        </w:rPr>
        <w:t xml:space="preserve">za </w:t>
      </w:r>
      <w:r w:rsidR="00894587">
        <w:rPr>
          <w:szCs w:val="22"/>
        </w:rPr>
        <w:t>sekční vrat</w:t>
      </w:r>
      <w:r w:rsidR="00E21577">
        <w:rPr>
          <w:szCs w:val="22"/>
        </w:rPr>
        <w:t>a</w:t>
      </w:r>
      <w:r w:rsidR="00894587">
        <w:rPr>
          <w:szCs w:val="22"/>
        </w:rPr>
        <w:t xml:space="preserve"> s jednou sekcí průhlednou</w:t>
      </w:r>
      <w:r w:rsidR="00B87DA5">
        <w:rPr>
          <w:szCs w:val="22"/>
        </w:rPr>
        <w:t xml:space="preserve"> a</w:t>
      </w:r>
      <w:r w:rsidR="00CD4CC2">
        <w:rPr>
          <w:szCs w:val="22"/>
        </w:rPr>
        <w:t xml:space="preserve"> vybavené dveřmi</w:t>
      </w:r>
      <w:r w:rsidRPr="00CD4CC2">
        <w:rPr>
          <w:szCs w:val="22"/>
        </w:rPr>
        <w:t>.</w:t>
      </w:r>
    </w:p>
    <w:p w14:paraId="09A24771" w14:textId="447B4929" w:rsidR="004312FB" w:rsidRDefault="004312FB" w:rsidP="004312FB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Osazení nových dveří z haly do dílny.</w:t>
      </w:r>
    </w:p>
    <w:p w14:paraId="319B5EC4" w14:textId="66C8CEE8" w:rsidR="004312FB" w:rsidRDefault="004312FB" w:rsidP="004312FB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Návrh rozmístění a počet topení</w:t>
      </w:r>
      <w:r w:rsidR="00216D0E">
        <w:rPr>
          <w:szCs w:val="22"/>
        </w:rPr>
        <w:t xml:space="preserve"> do stávající haly a do dílny</w:t>
      </w:r>
      <w:r>
        <w:rPr>
          <w:szCs w:val="22"/>
        </w:rPr>
        <w:t>.</w:t>
      </w:r>
    </w:p>
    <w:p w14:paraId="40B68CC6" w14:textId="03B30557" w:rsidR="00216D0E" w:rsidRDefault="00216D0E" w:rsidP="004312FB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 xml:space="preserve">Návrh </w:t>
      </w:r>
      <w:r w:rsidR="00E21577">
        <w:rPr>
          <w:szCs w:val="22"/>
        </w:rPr>
        <w:t xml:space="preserve">umělého </w:t>
      </w:r>
      <w:r>
        <w:rPr>
          <w:szCs w:val="22"/>
        </w:rPr>
        <w:t>osvětlení dílen a pracovních stolů</w:t>
      </w:r>
      <w:r w:rsidR="00E21577">
        <w:rPr>
          <w:szCs w:val="22"/>
        </w:rPr>
        <w:t>, vč. nouzového osvětlení</w:t>
      </w:r>
      <w:r>
        <w:rPr>
          <w:szCs w:val="22"/>
        </w:rPr>
        <w:t>.</w:t>
      </w:r>
      <w:r w:rsidR="00E21577">
        <w:rPr>
          <w:szCs w:val="22"/>
        </w:rPr>
        <w:t xml:space="preserve"> </w:t>
      </w:r>
      <w:r w:rsidR="00E21577" w:rsidRPr="00E21577">
        <w:rPr>
          <w:szCs w:val="22"/>
        </w:rPr>
        <w:t>Návrh nového umělého osvětlení, vč. světelně techni</w:t>
      </w:r>
      <w:r w:rsidR="00E21577">
        <w:rPr>
          <w:szCs w:val="22"/>
        </w:rPr>
        <w:t>ckého výpočtu umělého osvětlení.</w:t>
      </w:r>
    </w:p>
    <w:p w14:paraId="1A96A684" w14:textId="53475C2D" w:rsidR="00E21577" w:rsidRDefault="00E21577" w:rsidP="004312FB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E21577">
        <w:rPr>
          <w:szCs w:val="22"/>
        </w:rPr>
        <w:t>Protokol o určení vnějších vlivů podle ČSN 332000-5-51 ed.3.</w:t>
      </w:r>
    </w:p>
    <w:p w14:paraId="61B8D70E" w14:textId="4DDEA339" w:rsidR="00216D0E" w:rsidRDefault="00216D0E" w:rsidP="004312FB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Elektrický rozvod, včetně zásuvkových okruhů 230/400V</w:t>
      </w:r>
      <w:r w:rsidR="00323BAC">
        <w:rPr>
          <w:szCs w:val="22"/>
        </w:rPr>
        <w:t xml:space="preserve">, </w:t>
      </w:r>
      <w:r w:rsidR="00340C85">
        <w:rPr>
          <w:szCs w:val="22"/>
        </w:rPr>
        <w:t xml:space="preserve">slaboproudý </w:t>
      </w:r>
      <w:r w:rsidR="00323BAC">
        <w:rPr>
          <w:szCs w:val="22"/>
        </w:rPr>
        <w:t>rozvod</w:t>
      </w:r>
      <w:r w:rsidR="00340C85">
        <w:rPr>
          <w:szCs w:val="22"/>
        </w:rPr>
        <w:t xml:space="preserve"> (Ethernet)</w:t>
      </w:r>
      <w:r>
        <w:rPr>
          <w:szCs w:val="22"/>
        </w:rPr>
        <w:t>.</w:t>
      </w:r>
      <w:r w:rsidR="00E21577">
        <w:rPr>
          <w:szCs w:val="22"/>
        </w:rPr>
        <w:t xml:space="preserve"> </w:t>
      </w:r>
    </w:p>
    <w:p w14:paraId="4E98FFCB" w14:textId="02A8B98A" w:rsidR="00216D0E" w:rsidRDefault="00703C60" w:rsidP="00216D0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lastRenderedPageBreak/>
        <w:t xml:space="preserve"> Návrh Systému detekce </w:t>
      </w:r>
      <w:r w:rsidR="005D656A">
        <w:rPr>
          <w:szCs w:val="22"/>
        </w:rPr>
        <w:t xml:space="preserve">úniku </w:t>
      </w:r>
      <w:r>
        <w:rPr>
          <w:szCs w:val="22"/>
        </w:rPr>
        <w:t>plynu v</w:t>
      </w:r>
      <w:r w:rsidR="00E21577">
        <w:rPr>
          <w:szCs w:val="22"/>
        </w:rPr>
        <w:t> </w:t>
      </w:r>
      <w:r>
        <w:rPr>
          <w:szCs w:val="22"/>
        </w:rPr>
        <w:t>dílnách</w:t>
      </w:r>
      <w:r w:rsidR="00E21577">
        <w:rPr>
          <w:szCs w:val="22"/>
        </w:rPr>
        <w:t xml:space="preserve"> (vč. havarijního větrání)</w:t>
      </w:r>
      <w:r>
        <w:rPr>
          <w:szCs w:val="22"/>
        </w:rPr>
        <w:t>, který bude napojen na stávající Systém detekce úniku plynu v Hale lehké údržby</w:t>
      </w:r>
      <w:r w:rsidR="00FD64C2">
        <w:rPr>
          <w:szCs w:val="22"/>
        </w:rPr>
        <w:t>, a bude využívat</w:t>
      </w:r>
      <w:r w:rsidR="00CD0F3A">
        <w:rPr>
          <w:szCs w:val="22"/>
        </w:rPr>
        <w:t xml:space="preserve"> stávající ústřednu</w:t>
      </w:r>
      <w:r w:rsidR="00FD64C2">
        <w:rPr>
          <w:szCs w:val="22"/>
        </w:rPr>
        <w:t xml:space="preserve">, </w:t>
      </w:r>
      <w:r w:rsidR="00FD64C2" w:rsidRPr="00FD64C2">
        <w:rPr>
          <w:szCs w:val="22"/>
        </w:rPr>
        <w:t>s napojením na ovládací terminál na vrátnici, a umístění optické a zvukové signalizace na viditelném místě vně budovy</w:t>
      </w:r>
      <w:r>
        <w:rPr>
          <w:szCs w:val="22"/>
        </w:rPr>
        <w:t xml:space="preserve">. </w:t>
      </w:r>
      <w:r w:rsidRPr="00703C60">
        <w:rPr>
          <w:szCs w:val="22"/>
        </w:rPr>
        <w:t>Systém detekce musí umožnit bezpečnou detekci metanu (CH</w:t>
      </w:r>
      <w:r w:rsidRPr="00703C60">
        <w:rPr>
          <w:szCs w:val="22"/>
          <w:vertAlign w:val="subscript"/>
        </w:rPr>
        <w:t>4</w:t>
      </w:r>
      <w:r w:rsidRPr="00703C60">
        <w:rPr>
          <w:szCs w:val="22"/>
        </w:rPr>
        <w:t>)</w:t>
      </w:r>
      <w:r>
        <w:rPr>
          <w:szCs w:val="22"/>
        </w:rPr>
        <w:t xml:space="preserve"> a musí být proveden tak, aby </w:t>
      </w:r>
      <w:r w:rsidRPr="00703C60">
        <w:rPr>
          <w:szCs w:val="22"/>
        </w:rPr>
        <w:t>umožnil rozšíření o detekci vodíku (H</w:t>
      </w:r>
      <w:r w:rsidRPr="00703C60">
        <w:rPr>
          <w:szCs w:val="22"/>
          <w:vertAlign w:val="subscript"/>
        </w:rPr>
        <w:t>2</w:t>
      </w:r>
      <w:r w:rsidRPr="00703C60">
        <w:rPr>
          <w:szCs w:val="22"/>
        </w:rPr>
        <w:t>)</w:t>
      </w:r>
      <w:r>
        <w:rPr>
          <w:szCs w:val="22"/>
        </w:rPr>
        <w:t xml:space="preserve">. </w:t>
      </w:r>
      <w:r w:rsidR="002056E2">
        <w:rPr>
          <w:szCs w:val="22"/>
        </w:rPr>
        <w:t>Objednatel disponuje stávajícím adresovatelným detekčním systémem</w:t>
      </w:r>
      <w:r w:rsidR="002056E2" w:rsidRPr="002056E2">
        <w:rPr>
          <w:szCs w:val="22"/>
        </w:rPr>
        <w:t xml:space="preserve"> typu TOCSIN 750 výrobce IGD.</w:t>
      </w:r>
    </w:p>
    <w:p w14:paraId="31CAE81F" w14:textId="14A1E683" w:rsidR="00870813" w:rsidRDefault="00870813" w:rsidP="00216D0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Návrh Systému elektrické požární signalizace (EPS) v dílnách, který bude napojen na stávající Systém elektrické požární signalizace (EPS)</w:t>
      </w:r>
      <w:r w:rsidR="00FD64C2">
        <w:rPr>
          <w:szCs w:val="22"/>
        </w:rPr>
        <w:t>, a bude využívat</w:t>
      </w:r>
      <w:r>
        <w:rPr>
          <w:szCs w:val="22"/>
        </w:rPr>
        <w:t xml:space="preserve"> stávající ústřednu </w:t>
      </w:r>
      <w:r w:rsidR="002056E2">
        <w:rPr>
          <w:szCs w:val="22"/>
        </w:rPr>
        <w:t>(</w:t>
      </w:r>
      <w:r w:rsidR="002056E2" w:rsidRPr="002056E2">
        <w:rPr>
          <w:szCs w:val="22"/>
        </w:rPr>
        <w:t>Pro815D_ústředna ZETTLER PROFILE Flexible</w:t>
      </w:r>
      <w:r w:rsidR="002056E2">
        <w:rPr>
          <w:szCs w:val="22"/>
        </w:rPr>
        <w:t xml:space="preserve">) </w:t>
      </w:r>
      <w:r>
        <w:rPr>
          <w:szCs w:val="22"/>
        </w:rPr>
        <w:t xml:space="preserve">umístěnou v Hale lehké údržby, </w:t>
      </w:r>
      <w:r w:rsidRPr="00F35C6F">
        <w:rPr>
          <w:szCs w:val="22"/>
        </w:rPr>
        <w:t>s</w:t>
      </w:r>
      <w:r>
        <w:rPr>
          <w:szCs w:val="22"/>
        </w:rPr>
        <w:t> napojením na ovládací</w:t>
      </w:r>
      <w:r w:rsidRPr="00F35C6F">
        <w:rPr>
          <w:szCs w:val="22"/>
        </w:rPr>
        <w:t xml:space="preserve"> terminál na vrátnici, a umístění optické a zvukové signalizace na viditelném místě v</w:t>
      </w:r>
      <w:r>
        <w:rPr>
          <w:szCs w:val="22"/>
        </w:rPr>
        <w:t xml:space="preserve">ně budovy. </w:t>
      </w:r>
      <w:r w:rsidRPr="00870813">
        <w:rPr>
          <w:szCs w:val="22"/>
        </w:rPr>
        <w:t xml:space="preserve">Systém EPS bude navržen tak, aby umožňoval, na dobu nezbytně nutnou, vypnutí </w:t>
      </w:r>
      <w:r>
        <w:rPr>
          <w:szCs w:val="22"/>
        </w:rPr>
        <w:t>v době provádění svářečských prací</w:t>
      </w:r>
      <w:r w:rsidRPr="00870813">
        <w:rPr>
          <w:szCs w:val="22"/>
        </w:rPr>
        <w:t>.</w:t>
      </w:r>
      <w:r>
        <w:rPr>
          <w:szCs w:val="22"/>
        </w:rPr>
        <w:t xml:space="preserve"> </w:t>
      </w:r>
    </w:p>
    <w:p w14:paraId="2BA37E0C" w14:textId="552D43FA" w:rsidR="00FD64C2" w:rsidRDefault="00FD64C2" w:rsidP="00FD64C2">
      <w:pPr>
        <w:spacing w:before="90" w:after="0"/>
        <w:ind w:left="567"/>
        <w:rPr>
          <w:szCs w:val="22"/>
        </w:rPr>
      </w:pPr>
      <w:r w:rsidRPr="00F40044">
        <w:rPr>
          <w:szCs w:val="22"/>
        </w:rPr>
        <w:t>Systém EPS bude navržen jako systém z prvků a jednotek, které nejsou prototypy, nevyžadují jedinečnost při servisu zařízení a jedinečnost dodávky náhradních dílů. Bude navržen adresný systém EPS schválený pro použití v</w:t>
      </w:r>
      <w:r>
        <w:rPr>
          <w:szCs w:val="22"/>
        </w:rPr>
        <w:t> </w:t>
      </w:r>
      <w:r w:rsidRPr="00F40044">
        <w:rPr>
          <w:szCs w:val="22"/>
        </w:rPr>
        <w:t>ČR</w:t>
      </w:r>
      <w:r>
        <w:rPr>
          <w:szCs w:val="22"/>
        </w:rPr>
        <w:t>,</w:t>
      </w:r>
      <w:r w:rsidRPr="00F40044">
        <w:rPr>
          <w:szCs w:val="22"/>
        </w:rPr>
        <w:t xml:space="preserve"> Hasičským záchranným sborem ČR </w:t>
      </w:r>
      <w:r>
        <w:rPr>
          <w:szCs w:val="22"/>
        </w:rPr>
        <w:t xml:space="preserve">(Hlavní správou požární ochrany MV ČR) </w:t>
      </w:r>
      <w:r w:rsidRPr="00F40044">
        <w:rPr>
          <w:szCs w:val="22"/>
        </w:rPr>
        <w:t>a EZÚ s.p.</w:t>
      </w:r>
    </w:p>
    <w:p w14:paraId="7D705884" w14:textId="23F75448" w:rsidR="00FD64C2" w:rsidRDefault="00FD64C2" w:rsidP="00216D0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Systém detekce úniku plynu a Systém EPS bude integrován</w:t>
      </w:r>
      <w:r w:rsidRPr="00CD0F3A">
        <w:rPr>
          <w:szCs w:val="22"/>
        </w:rPr>
        <w:t xml:space="preserve"> do </w:t>
      </w:r>
      <w:r>
        <w:rPr>
          <w:szCs w:val="22"/>
        </w:rPr>
        <w:t xml:space="preserve">grafického </w:t>
      </w:r>
      <w:r w:rsidRPr="00CD0F3A">
        <w:rPr>
          <w:szCs w:val="22"/>
        </w:rPr>
        <w:t>nadstavbového systému Dohledového centra (monitorování obrazu na PC) objednatele</w:t>
      </w:r>
      <w:r>
        <w:rPr>
          <w:szCs w:val="22"/>
        </w:rPr>
        <w:t xml:space="preserve">. </w:t>
      </w:r>
      <w:r w:rsidRPr="00CD0F3A">
        <w:rPr>
          <w:szCs w:val="22"/>
        </w:rPr>
        <w:t>Objednatel disponuje Dohledovým centrem s grafickou nadstavbou SBI ver 6.0.1. výrobce C.G.C. a.s.</w:t>
      </w:r>
    </w:p>
    <w:p w14:paraId="35C523FC" w14:textId="051E8979" w:rsidR="00870813" w:rsidRPr="00216D0E" w:rsidRDefault="00870813" w:rsidP="00216D0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70813">
        <w:rPr>
          <w:szCs w:val="22"/>
        </w:rPr>
        <w:t>Přes GSM bránu budou informace z</w:t>
      </w:r>
      <w:r>
        <w:rPr>
          <w:szCs w:val="22"/>
        </w:rPr>
        <w:t xml:space="preserve">e Systému detekce úniku plynu a </w:t>
      </w:r>
      <w:r w:rsidR="00FD64C2">
        <w:rPr>
          <w:szCs w:val="22"/>
        </w:rPr>
        <w:t>Systém</w:t>
      </w:r>
      <w:r w:rsidRPr="00870813">
        <w:rPr>
          <w:szCs w:val="22"/>
        </w:rPr>
        <w:t> EPS vyvedeny na osoby (max. 10 osob) dle určení (buď telefonickým nahlášením nebo SMS zprávou), bez odesílání informací na HZS MSK.</w:t>
      </w:r>
    </w:p>
    <w:p w14:paraId="308F5F31" w14:textId="342040AA" w:rsidR="004312FB" w:rsidRDefault="00FD64C2" w:rsidP="004312FB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Návrh nové podlahy, nebo n</w:t>
      </w:r>
      <w:r w:rsidR="004312FB">
        <w:rPr>
          <w:szCs w:val="22"/>
        </w:rPr>
        <w:t>ávrh vyspravení podlahy</w:t>
      </w:r>
      <w:r w:rsidR="00323BAC">
        <w:rPr>
          <w:szCs w:val="22"/>
        </w:rPr>
        <w:t>,</w:t>
      </w:r>
      <w:r w:rsidR="004312FB">
        <w:rPr>
          <w:szCs w:val="22"/>
        </w:rPr>
        <w:t xml:space="preserve"> vč. ochranného odolného nátěru</w:t>
      </w:r>
      <w:r>
        <w:rPr>
          <w:szCs w:val="22"/>
        </w:rPr>
        <w:t>.</w:t>
      </w:r>
      <w:r w:rsidR="004312FB">
        <w:rPr>
          <w:szCs w:val="22"/>
        </w:rPr>
        <w:t xml:space="preserve"> </w:t>
      </w:r>
    </w:p>
    <w:p w14:paraId="729DB0C3" w14:textId="6B583784" w:rsidR="00791D5E" w:rsidRDefault="00E21577" w:rsidP="004312FB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 xml:space="preserve">Návrh odvodnění podlahy </w:t>
      </w:r>
      <w:r w:rsidR="00870813">
        <w:rPr>
          <w:szCs w:val="22"/>
        </w:rPr>
        <w:t>se zaústěním do nově navržené</w:t>
      </w:r>
      <w:r>
        <w:rPr>
          <w:szCs w:val="22"/>
        </w:rPr>
        <w:t xml:space="preserve"> bezodtoké jímky v podlaze. </w:t>
      </w:r>
    </w:p>
    <w:p w14:paraId="5E6FE684" w14:textId="6734BFF9" w:rsidR="00CB334A" w:rsidRPr="00F35C6F" w:rsidRDefault="00CB334A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>
        <w:rPr>
          <w:szCs w:val="22"/>
        </w:rPr>
        <w:t>PD</w:t>
      </w:r>
      <w:r w:rsidR="009F0DEC">
        <w:rPr>
          <w:szCs w:val="22"/>
        </w:rPr>
        <w:t xml:space="preserve"> bud</w:t>
      </w:r>
      <w:r w:rsidR="0011116F">
        <w:rPr>
          <w:szCs w:val="22"/>
        </w:rPr>
        <w:t>e</w:t>
      </w:r>
      <w:r w:rsidRPr="00F35C6F">
        <w:rPr>
          <w:szCs w:val="22"/>
        </w:rPr>
        <w:t xml:space="preserve"> vypracován</w:t>
      </w:r>
      <w:r w:rsidR="0011116F">
        <w:rPr>
          <w:szCs w:val="22"/>
        </w:rPr>
        <w:t>a</w:t>
      </w:r>
      <w:r w:rsidRPr="00F35C6F">
        <w:rPr>
          <w:szCs w:val="22"/>
        </w:rPr>
        <w:t xml:space="preserve"> v českém jazyce, a to v následujícím rozsahu:</w:t>
      </w:r>
    </w:p>
    <w:p w14:paraId="05EB44C7" w14:textId="6816B095" w:rsidR="00CB334A" w:rsidRPr="00F35C6F" w:rsidRDefault="00077C70" w:rsidP="004312FB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3</w:t>
      </w:r>
      <w:r w:rsidR="00CB334A" w:rsidRPr="00F35C6F">
        <w:rPr>
          <w:szCs w:val="22"/>
        </w:rPr>
        <w:t xml:space="preserve"> x v tištěné podobě - dokumentace bude opatřena př</w:t>
      </w:r>
      <w:r w:rsidR="00CB334A">
        <w:rPr>
          <w:szCs w:val="22"/>
        </w:rPr>
        <w:t xml:space="preserve">íslušným </w:t>
      </w:r>
      <w:r w:rsidR="00703C60">
        <w:rPr>
          <w:szCs w:val="22"/>
        </w:rPr>
        <w:t xml:space="preserve">elektronickým zaručeným </w:t>
      </w:r>
      <w:r w:rsidR="00CB334A">
        <w:rPr>
          <w:szCs w:val="22"/>
        </w:rPr>
        <w:t>autorizačním razítkem</w:t>
      </w:r>
      <w:r w:rsidR="00703C60">
        <w:rPr>
          <w:szCs w:val="22"/>
        </w:rPr>
        <w:t xml:space="preserve"> </w:t>
      </w:r>
      <w:r w:rsidR="00703C60" w:rsidRPr="00703C60">
        <w:rPr>
          <w:szCs w:val="22"/>
        </w:rPr>
        <w:t>ve smyslu § 13 odst. 3 písm. b) zákona č. 360/1992 Sb., o výkonu povolání autorizovaných architektů a o výkonu povolání autorizovaných inženýrů a techniků činných ve výstavbě (autorizační zákon</w:t>
      </w:r>
      <w:r w:rsidR="00703C60">
        <w:rPr>
          <w:szCs w:val="22"/>
        </w:rPr>
        <w:t>), ve znění pozdějších předpisů</w:t>
      </w:r>
      <w:r w:rsidR="00CB334A" w:rsidRPr="00F35C6F">
        <w:rPr>
          <w:szCs w:val="22"/>
        </w:rPr>
        <w:t>.</w:t>
      </w:r>
    </w:p>
    <w:p w14:paraId="2DBA2C35" w14:textId="733F5654" w:rsidR="00CB334A" w:rsidRPr="00F35C6F" w:rsidRDefault="00CB334A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F35C6F">
        <w:rPr>
          <w:szCs w:val="22"/>
        </w:rPr>
        <w:t>1 x na el. nosiči (USB disk) – výkresová dokumentace ve formátu *.dwg v editovatelné verzi</w:t>
      </w:r>
      <w:r>
        <w:rPr>
          <w:szCs w:val="22"/>
        </w:rPr>
        <w:t xml:space="preserve"> AutoCAD 2010</w:t>
      </w:r>
      <w:r w:rsidRPr="00F35C6F">
        <w:rPr>
          <w:szCs w:val="22"/>
        </w:rPr>
        <w:t>, textová část ve formátu *.docx , tabulková část a rozpočtová část ve formátu *.xlsx.</w:t>
      </w:r>
    </w:p>
    <w:p w14:paraId="6AFBEBCB" w14:textId="443D909E" w:rsidR="00CB334A" w:rsidRDefault="00CB334A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F35C6F">
        <w:rPr>
          <w:szCs w:val="22"/>
        </w:rPr>
        <w:t>1 x na el. nosiči (USB disk) – výkresová dokumentace, textová část, tabulková část ve formátu *.pdf, rozpočtová část ve formátu *.xlsx.</w:t>
      </w:r>
    </w:p>
    <w:p w14:paraId="122C9228" w14:textId="689CC01D" w:rsidR="00BF4318" w:rsidRPr="00F35C6F" w:rsidRDefault="00BF4318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F35C6F">
        <w:rPr>
          <w:szCs w:val="22"/>
        </w:rPr>
        <w:t>P</w:t>
      </w:r>
      <w:r w:rsidR="0010197D">
        <w:rPr>
          <w:szCs w:val="22"/>
        </w:rPr>
        <w:t xml:space="preserve">ro </w:t>
      </w:r>
      <w:r w:rsidR="00F91135">
        <w:rPr>
          <w:szCs w:val="22"/>
        </w:rPr>
        <w:t>PD</w:t>
      </w:r>
      <w:r w:rsidR="0010197D">
        <w:rPr>
          <w:szCs w:val="22"/>
        </w:rPr>
        <w:t xml:space="preserve"> se vztahují následující požadavky, které bud</w:t>
      </w:r>
      <w:r w:rsidR="00D814EE">
        <w:rPr>
          <w:szCs w:val="22"/>
        </w:rPr>
        <w:t>e</w:t>
      </w:r>
      <w:r w:rsidR="0010197D">
        <w:rPr>
          <w:szCs w:val="22"/>
        </w:rPr>
        <w:t xml:space="preserve"> PD respektovat:</w:t>
      </w:r>
    </w:p>
    <w:p w14:paraId="52EFB1D1" w14:textId="005B4D2A" w:rsidR="00BF4318" w:rsidRDefault="00BF4318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 xml:space="preserve">ČSN 33 2000-5-51 ed. 3 – Elektrická zařízení. Všeobecné předpisy. </w:t>
      </w:r>
    </w:p>
    <w:p w14:paraId="1E6A3E48" w14:textId="77777777" w:rsidR="00703C60" w:rsidRPr="00CA3138" w:rsidRDefault="00703C60" w:rsidP="00703C60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CA3138">
        <w:rPr>
          <w:szCs w:val="22"/>
        </w:rPr>
        <w:t>TDG 982 01 Vybavení garáží a jiných prostorů pro motorová vozidla s pohonným systémem CNG.</w:t>
      </w:r>
    </w:p>
    <w:p w14:paraId="6CE40F9E" w14:textId="77777777" w:rsidR="00703C60" w:rsidRPr="00CA3138" w:rsidRDefault="00703C60" w:rsidP="00703C60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CA3138">
        <w:rPr>
          <w:szCs w:val="22"/>
        </w:rPr>
        <w:t>TDG 982 02 Podmínky provozu, oprav, údržby, kontroly, vystavování a prodeje motorových vozidel s pohonným systémem CNG.</w:t>
      </w:r>
    </w:p>
    <w:p w14:paraId="49ABED78" w14:textId="57A357BA" w:rsidR="00703C60" w:rsidRDefault="00703C60" w:rsidP="00703C60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CA3138">
        <w:rPr>
          <w:szCs w:val="22"/>
        </w:rPr>
        <w:t>TDG 938 01 Detekční systémy pro zajištění provozu před nebezpečím úniku hořlavých plynů.</w:t>
      </w:r>
    </w:p>
    <w:p w14:paraId="306957C8" w14:textId="39302164" w:rsidR="005D656A" w:rsidRDefault="005D656A" w:rsidP="00703C60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D656A">
        <w:rPr>
          <w:szCs w:val="22"/>
        </w:rPr>
        <w:t>Dokumentace o ochraně před výbuchem číslo dokumentu DOPV č. 19001/0.</w:t>
      </w:r>
    </w:p>
    <w:p w14:paraId="3FEC2609" w14:textId="77777777" w:rsidR="00FD64C2" w:rsidRDefault="00FD64C2" w:rsidP="00FD64C2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F35C6F">
        <w:rPr>
          <w:szCs w:val="22"/>
        </w:rPr>
        <w:t>Řada ČSN EN 54 – Elektrická požární signalizace.</w:t>
      </w:r>
    </w:p>
    <w:p w14:paraId="617BEAEE" w14:textId="77777777" w:rsidR="00FD64C2" w:rsidRDefault="00FD64C2" w:rsidP="00FD64C2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F35C6F">
        <w:rPr>
          <w:szCs w:val="22"/>
        </w:rPr>
        <w:t>ČSN 34 2710 - Předpisy pro zařízení elektrické požární signalizace.</w:t>
      </w:r>
    </w:p>
    <w:p w14:paraId="69F0871F" w14:textId="77777777" w:rsidR="00FD64C2" w:rsidRPr="00F35C6F" w:rsidRDefault="00FD64C2" w:rsidP="00FD64C2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ČSN 73 0802 – Požární bezpečnost staveb.</w:t>
      </w:r>
    </w:p>
    <w:p w14:paraId="4B7CA839" w14:textId="77777777" w:rsidR="00FD64C2" w:rsidRPr="00F35C6F" w:rsidRDefault="00FD64C2" w:rsidP="00FD64C2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F35C6F">
        <w:rPr>
          <w:szCs w:val="22"/>
        </w:rPr>
        <w:t>ČSN 73 0875 – PBS Navrhování elektrické požární signalizace.</w:t>
      </w:r>
    </w:p>
    <w:p w14:paraId="3ED71422" w14:textId="0B02D14B" w:rsidR="007A5545" w:rsidRPr="007A5545" w:rsidRDefault="007A5545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451928">
        <w:rPr>
          <w:szCs w:val="22"/>
        </w:rPr>
        <w:t xml:space="preserve">Pro </w:t>
      </w:r>
      <w:r w:rsidR="00F91135">
        <w:rPr>
          <w:szCs w:val="22"/>
        </w:rPr>
        <w:t>PD</w:t>
      </w:r>
      <w:r w:rsidRPr="00451928">
        <w:rPr>
          <w:szCs w:val="22"/>
        </w:rPr>
        <w:t xml:space="preserve"> je stanoven následující rozsah plnění:</w:t>
      </w:r>
    </w:p>
    <w:p w14:paraId="51E0A469" w14:textId="65FB56B5" w:rsidR="00D361FB" w:rsidRDefault="00D361FB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451928">
        <w:rPr>
          <w:szCs w:val="22"/>
        </w:rPr>
        <w:t xml:space="preserve">Zaměření </w:t>
      </w:r>
      <w:r w:rsidRPr="0046780A">
        <w:rPr>
          <w:szCs w:val="22"/>
        </w:rPr>
        <w:t>stávajícího</w:t>
      </w:r>
      <w:r w:rsidRPr="00451928">
        <w:rPr>
          <w:szCs w:val="22"/>
        </w:rPr>
        <w:t xml:space="preserve"> stavu objektů, geodetické zaměření, provedení veškerých potřebných stavebně technických průzkumů, zajištění vytýčení veškerých inženýrských sítí nutných ke zpracování PD zajistí na své náklady zhotovitel.</w:t>
      </w:r>
    </w:p>
    <w:p w14:paraId="67833679" w14:textId="2FFD958D" w:rsidR="005D656A" w:rsidRPr="00FD64C2" w:rsidRDefault="005D656A" w:rsidP="00F54988">
      <w:pPr>
        <w:numPr>
          <w:ilvl w:val="0"/>
          <w:numId w:val="4"/>
        </w:numPr>
        <w:spacing w:before="90" w:after="0"/>
        <w:ind w:left="567" w:hanging="283"/>
        <w:rPr>
          <w:i/>
          <w:szCs w:val="22"/>
        </w:rPr>
      </w:pPr>
      <w:r w:rsidRPr="006101C9">
        <w:rPr>
          <w:szCs w:val="22"/>
        </w:rPr>
        <w:lastRenderedPageBreak/>
        <w:t>Objednatel se zavazuje poskytnout zhotoviteli projektové dokumentace ve stupni dokumentace skutečného provedení stavby „</w:t>
      </w:r>
      <w:r>
        <w:rPr>
          <w:szCs w:val="22"/>
        </w:rPr>
        <w:t>Modernizace systému detekce úniku plynu</w:t>
      </w:r>
      <w:r w:rsidRPr="006101C9">
        <w:rPr>
          <w:szCs w:val="22"/>
        </w:rPr>
        <w:t xml:space="preserve">“ </w:t>
      </w:r>
      <w:r>
        <w:rPr>
          <w:szCs w:val="22"/>
        </w:rPr>
        <w:t xml:space="preserve">v Areálu autobusy Hranečník </w:t>
      </w:r>
      <w:r w:rsidRPr="006101C9">
        <w:rPr>
          <w:szCs w:val="22"/>
        </w:rPr>
        <w:t xml:space="preserve">číslo </w:t>
      </w:r>
      <w:r>
        <w:rPr>
          <w:szCs w:val="22"/>
        </w:rPr>
        <w:t>DSS-526, Dokumentaci</w:t>
      </w:r>
      <w:r w:rsidRPr="005D656A">
        <w:rPr>
          <w:szCs w:val="22"/>
        </w:rPr>
        <w:t xml:space="preserve"> o ochraně před výbuchem </w:t>
      </w:r>
      <w:r w:rsidR="002056E2">
        <w:rPr>
          <w:szCs w:val="22"/>
        </w:rPr>
        <w:t>číslo dokumentu DOPV č. 19001/0.</w:t>
      </w:r>
    </w:p>
    <w:p w14:paraId="3A0B653C" w14:textId="736C61E6" w:rsidR="00FD64C2" w:rsidRPr="002056E2" w:rsidRDefault="00FD64C2" w:rsidP="00F54988">
      <w:pPr>
        <w:numPr>
          <w:ilvl w:val="0"/>
          <w:numId w:val="4"/>
        </w:numPr>
        <w:spacing w:before="90" w:after="0"/>
        <w:ind w:left="567" w:hanging="283"/>
        <w:rPr>
          <w:i/>
          <w:szCs w:val="22"/>
        </w:rPr>
      </w:pPr>
      <w:r w:rsidRPr="006101C9">
        <w:rPr>
          <w:szCs w:val="22"/>
        </w:rPr>
        <w:t>Objednatel se zavazuje poskytnout zhotoviteli projektové dokumentace ve stupni dokumentace skutečného provedení stavby „</w:t>
      </w:r>
      <w:r w:rsidR="002056E2">
        <w:rPr>
          <w:szCs w:val="22"/>
        </w:rPr>
        <w:t>Elektrická požární signalizace</w:t>
      </w:r>
      <w:r w:rsidRPr="006101C9">
        <w:rPr>
          <w:szCs w:val="22"/>
        </w:rPr>
        <w:t xml:space="preserve">“ </w:t>
      </w:r>
      <w:r>
        <w:rPr>
          <w:szCs w:val="22"/>
        </w:rPr>
        <w:t>v Areálu autobusy Hranečník</w:t>
      </w:r>
      <w:r w:rsidR="002056E2">
        <w:rPr>
          <w:szCs w:val="22"/>
        </w:rPr>
        <w:t>, a</w:t>
      </w:r>
      <w:r>
        <w:rPr>
          <w:szCs w:val="22"/>
        </w:rPr>
        <w:t xml:space="preserve"> </w:t>
      </w:r>
    </w:p>
    <w:p w14:paraId="6678BD2F" w14:textId="75E2D160" w:rsidR="002056E2" w:rsidRPr="005D656A" w:rsidRDefault="002056E2" w:rsidP="00F54988">
      <w:pPr>
        <w:numPr>
          <w:ilvl w:val="0"/>
          <w:numId w:val="4"/>
        </w:numPr>
        <w:spacing w:before="90" w:after="0"/>
        <w:ind w:left="567" w:hanging="283"/>
        <w:rPr>
          <w:i/>
          <w:szCs w:val="22"/>
        </w:rPr>
      </w:pPr>
      <w:r>
        <w:rPr>
          <w:szCs w:val="22"/>
        </w:rPr>
        <w:t xml:space="preserve">Další </w:t>
      </w:r>
      <w:r w:rsidRPr="006101C9">
        <w:rPr>
          <w:szCs w:val="22"/>
        </w:rPr>
        <w:t>veškeré dostupné podklady objektů (v jeho vlastnictví) k vypracování PD v elektronické podobě (ve formátu *.dwg, *.doc, *.xls) nebo papírové podobě, které má k dispozici.</w:t>
      </w:r>
    </w:p>
    <w:p w14:paraId="2E6BCAA7" w14:textId="6D296136" w:rsidR="00F904CA" w:rsidRPr="00F904CA" w:rsidRDefault="00335D1C" w:rsidP="00F54988">
      <w:pPr>
        <w:numPr>
          <w:ilvl w:val="0"/>
          <w:numId w:val="4"/>
        </w:numPr>
        <w:spacing w:before="90" w:after="0"/>
        <w:ind w:left="567" w:hanging="283"/>
        <w:rPr>
          <w:i/>
          <w:szCs w:val="22"/>
        </w:rPr>
      </w:pPr>
      <w:r w:rsidRPr="00451928">
        <w:rPr>
          <w:szCs w:val="22"/>
        </w:rPr>
        <w:t xml:space="preserve">Objednatel se zavazuje poskytnout zhotoviteli veškeré dostupné podklady objektů (v jeho vlastnictví) v elektronické podobě (ve formátu *.dwg, *.docx, *.xlsx) nebo papírové podobě, které má k dispozici. </w:t>
      </w:r>
      <w:r w:rsidR="00F904CA" w:rsidRPr="00F904CA">
        <w:rPr>
          <w:szCs w:val="22"/>
        </w:rPr>
        <w:t xml:space="preserve">Tyto podklady objednatel poskytne na základě požadavku zhotovitele a to do 5 kalendářních dnů od doručení žádosti na emailovou adresu </w:t>
      </w:r>
      <w:r w:rsidR="00F904CA" w:rsidRPr="00F904CA">
        <w:rPr>
          <w:color w:val="00B0F0"/>
          <w:szCs w:val="22"/>
        </w:rPr>
        <w:t>……..</w:t>
      </w:r>
      <w:r w:rsidR="00F904CA" w:rsidRPr="00F904CA">
        <w:rPr>
          <w:i/>
          <w:color w:val="00B0F0"/>
          <w:szCs w:val="22"/>
        </w:rPr>
        <w:t>(Pozn. Doplní objednatel)</w:t>
      </w:r>
    </w:p>
    <w:p w14:paraId="024D8A0C" w14:textId="04EE15CA" w:rsidR="00335D1C" w:rsidRDefault="00335D1C" w:rsidP="004B2F08">
      <w:pPr>
        <w:spacing w:before="90" w:after="0"/>
        <w:ind w:left="567"/>
        <w:rPr>
          <w:szCs w:val="22"/>
        </w:rPr>
      </w:pPr>
    </w:p>
    <w:p w14:paraId="3CC694EA" w14:textId="77777777" w:rsidR="00A53144" w:rsidRPr="00451928" w:rsidRDefault="00A53144" w:rsidP="004B2F08">
      <w:pPr>
        <w:spacing w:before="90" w:after="0"/>
        <w:ind w:left="567"/>
        <w:rPr>
          <w:szCs w:val="22"/>
        </w:rPr>
      </w:pPr>
    </w:p>
    <w:p w14:paraId="67736BDF" w14:textId="65F75F56" w:rsidR="00D75511" w:rsidRDefault="0005262E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>Za Dopravní podnik Ostrava a.s.: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zhotovitele:</w:t>
      </w:r>
    </w:p>
    <w:p w14:paraId="056E283F" w14:textId="166C6923" w:rsidR="00945533" w:rsidRDefault="00945533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E0A113D" w14:textId="5386B0DF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…………..</w:t>
      </w:r>
      <w:r w:rsidR="000E6BC6">
        <w:rPr>
          <w:sz w:val="22"/>
          <w:szCs w:val="22"/>
        </w:rPr>
        <w:t xml:space="preserve"> dne </w:t>
      </w:r>
    </w:p>
    <w:p w14:paraId="1B1499FE" w14:textId="0273A566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99CFC38" w14:textId="77777777" w:rsidR="007B4DDC" w:rsidRDefault="007B4DDC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DEB8848" w14:textId="064401B5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  <w:bookmarkStart w:id="0" w:name="_GoBack"/>
      <w:bookmarkEnd w:id="0"/>
    </w:p>
    <w:p w14:paraId="242395A2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5B5D6698" w:rsidR="00393525" w:rsidRDefault="00393525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4B1BA371" w14:textId="35E76E11" w:rsidR="00AD0153" w:rsidRPr="002B2B7F" w:rsidRDefault="002726A4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AD0153" w:rsidRPr="002B2B7F">
        <w:rPr>
          <w:i/>
          <w:color w:val="00B0F0"/>
          <w:sz w:val="22"/>
          <w:szCs w:val="22"/>
        </w:rPr>
        <w:t xml:space="preserve">(POZN. doplní </w:t>
      </w:r>
      <w:r w:rsidR="00B023FE" w:rsidRPr="002B2B7F">
        <w:rPr>
          <w:i/>
          <w:color w:val="00B0F0"/>
          <w:sz w:val="22"/>
          <w:szCs w:val="22"/>
        </w:rPr>
        <w:t>zhotovi</w:t>
      </w:r>
      <w:r w:rsidR="00AD0153" w:rsidRPr="002B2B7F">
        <w:rPr>
          <w:i/>
          <w:color w:val="00B0F0"/>
          <w:sz w:val="22"/>
          <w:szCs w:val="22"/>
        </w:rPr>
        <w:t>tel, poté poznámku vymažte)</w:t>
      </w:r>
    </w:p>
    <w:sectPr w:rsidR="00AD0153" w:rsidRPr="002B2B7F" w:rsidSect="007B4DD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993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5D1C4" w14:textId="77777777" w:rsidR="0008703E" w:rsidRDefault="0008703E" w:rsidP="00360830">
      <w:r>
        <w:separator/>
      </w:r>
    </w:p>
  </w:endnote>
  <w:endnote w:type="continuationSeparator" w:id="0">
    <w:p w14:paraId="51180671" w14:textId="77777777" w:rsidR="0008703E" w:rsidRDefault="0008703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3AACFC3C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PD – </w:t>
        </w:r>
        <w:r w:rsidR="00233C75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Areál </w:t>
        </w:r>
        <w:r w:rsid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autobusy Hranečník</w:t>
        </w:r>
        <w:r w:rsidR="000F488F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- </w:t>
        </w:r>
        <w:r w:rsidR="0005262E">
          <w:rPr>
            <w:rFonts w:ascii="Times New Roman" w:hAnsi="Times New Roman" w:cs="Times New Roman"/>
            <w:i/>
            <w:color w:val="auto"/>
            <w:sz w:val="20"/>
            <w:szCs w:val="20"/>
          </w:rPr>
          <w:t>R</w:t>
        </w:r>
        <w:r w:rsidR="00BF3034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ekonstrukce </w:t>
        </w:r>
        <w:r w:rsid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učňovských dílen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7B4DDC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7B4DDC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3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55EB1E32" w:rsidR="00F73ADF" w:rsidRPr="000A334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„PD – </w:t>
        </w:r>
        <w:r w:rsidR="00F904CA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Areál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autobusy Hranečník</w:t>
        </w:r>
        <w:r w:rsidR="00F904CA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- </w:t>
        </w:r>
        <w:r w:rsidR="0005262E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R</w:t>
        </w:r>
        <w:r w:rsidR="00BF3034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ekonstrukce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učňovských dílen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7B4DDC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7B4DDC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3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02024" w14:textId="77777777" w:rsidR="0008703E" w:rsidRDefault="0008703E" w:rsidP="00360830">
      <w:r>
        <w:separator/>
      </w:r>
    </w:p>
  </w:footnote>
  <w:footnote w:type="continuationSeparator" w:id="0">
    <w:p w14:paraId="63551595" w14:textId="77777777" w:rsidR="0008703E" w:rsidRDefault="0008703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40F2A" w14:textId="3FA13400" w:rsidR="00EA6992" w:rsidRPr="00EA6992" w:rsidRDefault="00EA6992" w:rsidP="00EA6992">
    <w:pPr>
      <w:spacing w:after="0"/>
      <w:rPr>
        <w:i/>
        <w:szCs w:val="22"/>
      </w:rPr>
    </w:pPr>
  </w:p>
  <w:p w14:paraId="261370B6" w14:textId="2654A809" w:rsidR="00F73ADF" w:rsidRDefault="00937BE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2A378C62">
          <wp:simplePos x="0" y="0"/>
          <wp:positionH relativeFrom="margin">
            <wp:posOffset>43891</wp:posOffset>
          </wp:positionH>
          <wp:positionV relativeFrom="topMargin">
            <wp:posOffset>737768</wp:posOffset>
          </wp:positionV>
          <wp:extent cx="1871476" cy="502921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6992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04ECFA2B">
          <wp:simplePos x="0" y="0"/>
          <wp:positionH relativeFrom="margin">
            <wp:align>right</wp:align>
          </wp:positionH>
          <wp:positionV relativeFrom="page">
            <wp:posOffset>774116</wp:posOffset>
          </wp:positionV>
          <wp:extent cx="2179320" cy="615315"/>
          <wp:effectExtent l="0" t="0" r="0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D7C637" w14:textId="6223B4E1" w:rsidR="00F73ADF" w:rsidRDefault="00F73ADF" w:rsidP="00835590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7655"/>
    <w:multiLevelType w:val="hybridMultilevel"/>
    <w:tmpl w:val="DF461DE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C6C416D"/>
    <w:multiLevelType w:val="hybridMultilevel"/>
    <w:tmpl w:val="EDA0D5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078FDBE"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8229D"/>
    <w:multiLevelType w:val="hybridMultilevel"/>
    <w:tmpl w:val="A18046DC"/>
    <w:lvl w:ilvl="0" w:tplc="D922A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744E3"/>
    <w:multiLevelType w:val="hybridMultilevel"/>
    <w:tmpl w:val="5A7A4F44"/>
    <w:lvl w:ilvl="0" w:tplc="5A2CB4A8">
      <w:start w:val="1"/>
      <w:numFmt w:val="decimal"/>
      <w:lvlText w:val="%1)"/>
      <w:lvlJc w:val="left"/>
      <w:pPr>
        <w:ind w:left="199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 w15:restartNumberingAfterBreak="0">
    <w:nsid w:val="5616565E"/>
    <w:multiLevelType w:val="hybridMultilevel"/>
    <w:tmpl w:val="033EC600"/>
    <w:lvl w:ilvl="0" w:tplc="92621F8E">
      <w:start w:val="1"/>
      <w:numFmt w:val="ordinal"/>
      <w:lvlText w:val="B.%1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6"/>
  </w:num>
  <w:num w:numId="13">
    <w:abstractNumId w:val="7"/>
  </w:num>
  <w:num w:numId="14">
    <w:abstractNumId w:val="2"/>
  </w:num>
  <w:num w:numId="15">
    <w:abstractNumId w:val="9"/>
  </w:num>
  <w:num w:numId="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37B40"/>
    <w:rsid w:val="00040CB1"/>
    <w:rsid w:val="00043AB5"/>
    <w:rsid w:val="00044865"/>
    <w:rsid w:val="00046F07"/>
    <w:rsid w:val="00047487"/>
    <w:rsid w:val="0005228C"/>
    <w:rsid w:val="0005262E"/>
    <w:rsid w:val="0005289A"/>
    <w:rsid w:val="000531B5"/>
    <w:rsid w:val="000536A6"/>
    <w:rsid w:val="000539E0"/>
    <w:rsid w:val="00055059"/>
    <w:rsid w:val="0005655B"/>
    <w:rsid w:val="000611F8"/>
    <w:rsid w:val="0007345D"/>
    <w:rsid w:val="00077C70"/>
    <w:rsid w:val="000823AD"/>
    <w:rsid w:val="000824DE"/>
    <w:rsid w:val="000829E7"/>
    <w:rsid w:val="00086411"/>
    <w:rsid w:val="000866FA"/>
    <w:rsid w:val="00086C20"/>
    <w:rsid w:val="0008703E"/>
    <w:rsid w:val="00087B7E"/>
    <w:rsid w:val="0009057F"/>
    <w:rsid w:val="00094532"/>
    <w:rsid w:val="00094C52"/>
    <w:rsid w:val="00095244"/>
    <w:rsid w:val="00097551"/>
    <w:rsid w:val="000A3343"/>
    <w:rsid w:val="000A3921"/>
    <w:rsid w:val="000A465B"/>
    <w:rsid w:val="000A59BF"/>
    <w:rsid w:val="000B35B7"/>
    <w:rsid w:val="000B6744"/>
    <w:rsid w:val="000B68D8"/>
    <w:rsid w:val="000C3E8A"/>
    <w:rsid w:val="000C4A5A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0F1A5A"/>
    <w:rsid w:val="000F488F"/>
    <w:rsid w:val="0010197D"/>
    <w:rsid w:val="001040DE"/>
    <w:rsid w:val="001049D9"/>
    <w:rsid w:val="00105422"/>
    <w:rsid w:val="00105A9D"/>
    <w:rsid w:val="00106E59"/>
    <w:rsid w:val="00110139"/>
    <w:rsid w:val="0011116F"/>
    <w:rsid w:val="001115AA"/>
    <w:rsid w:val="001118BD"/>
    <w:rsid w:val="0011363C"/>
    <w:rsid w:val="00115550"/>
    <w:rsid w:val="00115E30"/>
    <w:rsid w:val="00116C62"/>
    <w:rsid w:val="001210BB"/>
    <w:rsid w:val="00123771"/>
    <w:rsid w:val="00126808"/>
    <w:rsid w:val="00130AD5"/>
    <w:rsid w:val="00131C2F"/>
    <w:rsid w:val="00133623"/>
    <w:rsid w:val="001338B3"/>
    <w:rsid w:val="001350F4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904B3"/>
    <w:rsid w:val="00192E6B"/>
    <w:rsid w:val="00194ED0"/>
    <w:rsid w:val="001960F7"/>
    <w:rsid w:val="001A362B"/>
    <w:rsid w:val="001A3F7D"/>
    <w:rsid w:val="001A486C"/>
    <w:rsid w:val="001A572E"/>
    <w:rsid w:val="001A5A9E"/>
    <w:rsid w:val="001A614F"/>
    <w:rsid w:val="001B3CDB"/>
    <w:rsid w:val="001B50A3"/>
    <w:rsid w:val="001B6027"/>
    <w:rsid w:val="001B693F"/>
    <w:rsid w:val="001B6AEE"/>
    <w:rsid w:val="001B7338"/>
    <w:rsid w:val="001C2BC8"/>
    <w:rsid w:val="001D106F"/>
    <w:rsid w:val="001D237D"/>
    <w:rsid w:val="001E0DB5"/>
    <w:rsid w:val="001E44BF"/>
    <w:rsid w:val="001E4DD0"/>
    <w:rsid w:val="001E77F2"/>
    <w:rsid w:val="001F5EFC"/>
    <w:rsid w:val="0020033F"/>
    <w:rsid w:val="00202953"/>
    <w:rsid w:val="0020304E"/>
    <w:rsid w:val="00203647"/>
    <w:rsid w:val="002056E2"/>
    <w:rsid w:val="002130B4"/>
    <w:rsid w:val="00216D0E"/>
    <w:rsid w:val="00217CCE"/>
    <w:rsid w:val="00220986"/>
    <w:rsid w:val="0022230C"/>
    <w:rsid w:val="0022495B"/>
    <w:rsid w:val="0022566A"/>
    <w:rsid w:val="00226A5E"/>
    <w:rsid w:val="00230E86"/>
    <w:rsid w:val="00231A5E"/>
    <w:rsid w:val="0023207B"/>
    <w:rsid w:val="00233C75"/>
    <w:rsid w:val="00236842"/>
    <w:rsid w:val="00247664"/>
    <w:rsid w:val="002477C6"/>
    <w:rsid w:val="00250F70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3933"/>
    <w:rsid w:val="002B606C"/>
    <w:rsid w:val="002B73A0"/>
    <w:rsid w:val="002B7A00"/>
    <w:rsid w:val="002C08F2"/>
    <w:rsid w:val="002C1BD8"/>
    <w:rsid w:val="002C3B1D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7228"/>
    <w:rsid w:val="003078A2"/>
    <w:rsid w:val="003109ED"/>
    <w:rsid w:val="003176B3"/>
    <w:rsid w:val="0032122D"/>
    <w:rsid w:val="00322BC4"/>
    <w:rsid w:val="00323BAC"/>
    <w:rsid w:val="0032765C"/>
    <w:rsid w:val="003330C5"/>
    <w:rsid w:val="00335D1C"/>
    <w:rsid w:val="00340C85"/>
    <w:rsid w:val="00351CD4"/>
    <w:rsid w:val="00352DBA"/>
    <w:rsid w:val="00353995"/>
    <w:rsid w:val="00354BE2"/>
    <w:rsid w:val="00357AC2"/>
    <w:rsid w:val="00357E15"/>
    <w:rsid w:val="00360830"/>
    <w:rsid w:val="003610EB"/>
    <w:rsid w:val="0036257C"/>
    <w:rsid w:val="00362826"/>
    <w:rsid w:val="00364FBB"/>
    <w:rsid w:val="003679E9"/>
    <w:rsid w:val="0037474D"/>
    <w:rsid w:val="003773C9"/>
    <w:rsid w:val="003804D1"/>
    <w:rsid w:val="00380898"/>
    <w:rsid w:val="00384E97"/>
    <w:rsid w:val="003865A9"/>
    <w:rsid w:val="00393525"/>
    <w:rsid w:val="0039538A"/>
    <w:rsid w:val="003B1428"/>
    <w:rsid w:val="003B145A"/>
    <w:rsid w:val="003B3C24"/>
    <w:rsid w:val="003B74C1"/>
    <w:rsid w:val="003C0EB6"/>
    <w:rsid w:val="003D02B6"/>
    <w:rsid w:val="003D18CD"/>
    <w:rsid w:val="003D6FD6"/>
    <w:rsid w:val="003E34C9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065C3"/>
    <w:rsid w:val="0040786C"/>
    <w:rsid w:val="0041120C"/>
    <w:rsid w:val="0041133B"/>
    <w:rsid w:val="00411D80"/>
    <w:rsid w:val="00415138"/>
    <w:rsid w:val="00417BF4"/>
    <w:rsid w:val="004234C6"/>
    <w:rsid w:val="00423F56"/>
    <w:rsid w:val="004312FB"/>
    <w:rsid w:val="004423C1"/>
    <w:rsid w:val="004437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6780A"/>
    <w:rsid w:val="0047377C"/>
    <w:rsid w:val="004739E5"/>
    <w:rsid w:val="00474E4E"/>
    <w:rsid w:val="00475E49"/>
    <w:rsid w:val="0048076A"/>
    <w:rsid w:val="004926FA"/>
    <w:rsid w:val="0049668D"/>
    <w:rsid w:val="00497284"/>
    <w:rsid w:val="004B024F"/>
    <w:rsid w:val="004B1BE4"/>
    <w:rsid w:val="004B2941"/>
    <w:rsid w:val="004B2C8D"/>
    <w:rsid w:val="004B2F08"/>
    <w:rsid w:val="004B308D"/>
    <w:rsid w:val="004B3913"/>
    <w:rsid w:val="004B6749"/>
    <w:rsid w:val="004C0E45"/>
    <w:rsid w:val="004C1EF3"/>
    <w:rsid w:val="004D0094"/>
    <w:rsid w:val="004D00F6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38D5"/>
    <w:rsid w:val="004F5F64"/>
    <w:rsid w:val="004F73F1"/>
    <w:rsid w:val="0050135A"/>
    <w:rsid w:val="005033BE"/>
    <w:rsid w:val="0050343C"/>
    <w:rsid w:val="0050344E"/>
    <w:rsid w:val="00504C7A"/>
    <w:rsid w:val="005079F4"/>
    <w:rsid w:val="005079FB"/>
    <w:rsid w:val="005114CD"/>
    <w:rsid w:val="0051203E"/>
    <w:rsid w:val="0051285C"/>
    <w:rsid w:val="005165FA"/>
    <w:rsid w:val="00516784"/>
    <w:rsid w:val="00524907"/>
    <w:rsid w:val="005254E8"/>
    <w:rsid w:val="005306E0"/>
    <w:rsid w:val="00531695"/>
    <w:rsid w:val="00533A6C"/>
    <w:rsid w:val="005404A4"/>
    <w:rsid w:val="005434BC"/>
    <w:rsid w:val="00543547"/>
    <w:rsid w:val="00544B57"/>
    <w:rsid w:val="00555AAB"/>
    <w:rsid w:val="00556EDF"/>
    <w:rsid w:val="0056048F"/>
    <w:rsid w:val="00560E2D"/>
    <w:rsid w:val="00560EE2"/>
    <w:rsid w:val="00561897"/>
    <w:rsid w:val="00565E70"/>
    <w:rsid w:val="005729EB"/>
    <w:rsid w:val="005738FC"/>
    <w:rsid w:val="00574D91"/>
    <w:rsid w:val="00576AE0"/>
    <w:rsid w:val="005848C0"/>
    <w:rsid w:val="00591B15"/>
    <w:rsid w:val="0059681E"/>
    <w:rsid w:val="005A2FFA"/>
    <w:rsid w:val="005A5367"/>
    <w:rsid w:val="005A5FEA"/>
    <w:rsid w:val="005B1387"/>
    <w:rsid w:val="005B67B2"/>
    <w:rsid w:val="005C340A"/>
    <w:rsid w:val="005C5C83"/>
    <w:rsid w:val="005D0F83"/>
    <w:rsid w:val="005D4BCF"/>
    <w:rsid w:val="005D656A"/>
    <w:rsid w:val="005E08C7"/>
    <w:rsid w:val="005E2FB6"/>
    <w:rsid w:val="005E31FF"/>
    <w:rsid w:val="005E7082"/>
    <w:rsid w:val="005F270B"/>
    <w:rsid w:val="005F3B80"/>
    <w:rsid w:val="005F709A"/>
    <w:rsid w:val="0060156F"/>
    <w:rsid w:val="00601581"/>
    <w:rsid w:val="00604562"/>
    <w:rsid w:val="00605CB2"/>
    <w:rsid w:val="00606043"/>
    <w:rsid w:val="00606B92"/>
    <w:rsid w:val="006101C9"/>
    <w:rsid w:val="00611987"/>
    <w:rsid w:val="00614136"/>
    <w:rsid w:val="00614DFC"/>
    <w:rsid w:val="006207E2"/>
    <w:rsid w:val="0062272D"/>
    <w:rsid w:val="00624E33"/>
    <w:rsid w:val="00626E50"/>
    <w:rsid w:val="006406DC"/>
    <w:rsid w:val="006420C6"/>
    <w:rsid w:val="00644EA3"/>
    <w:rsid w:val="00651257"/>
    <w:rsid w:val="0065709A"/>
    <w:rsid w:val="00661F6E"/>
    <w:rsid w:val="00663435"/>
    <w:rsid w:val="00670916"/>
    <w:rsid w:val="006732BA"/>
    <w:rsid w:val="00673CCF"/>
    <w:rsid w:val="00674B84"/>
    <w:rsid w:val="00675B0F"/>
    <w:rsid w:val="0067731A"/>
    <w:rsid w:val="00680724"/>
    <w:rsid w:val="0068199D"/>
    <w:rsid w:val="00682649"/>
    <w:rsid w:val="00682FB0"/>
    <w:rsid w:val="00683635"/>
    <w:rsid w:val="0068372C"/>
    <w:rsid w:val="0068472F"/>
    <w:rsid w:val="00686B77"/>
    <w:rsid w:val="00694E25"/>
    <w:rsid w:val="00695509"/>
    <w:rsid w:val="00695E4E"/>
    <w:rsid w:val="00697B28"/>
    <w:rsid w:val="006A5F72"/>
    <w:rsid w:val="006B3BF5"/>
    <w:rsid w:val="006B3E69"/>
    <w:rsid w:val="006C34D1"/>
    <w:rsid w:val="006D2416"/>
    <w:rsid w:val="006D3861"/>
    <w:rsid w:val="006E081C"/>
    <w:rsid w:val="006E19A8"/>
    <w:rsid w:val="006E35B8"/>
    <w:rsid w:val="006E5B66"/>
    <w:rsid w:val="006F3C6F"/>
    <w:rsid w:val="00703C60"/>
    <w:rsid w:val="007040E9"/>
    <w:rsid w:val="007048AC"/>
    <w:rsid w:val="00706040"/>
    <w:rsid w:val="00710FFB"/>
    <w:rsid w:val="007115F3"/>
    <w:rsid w:val="007131E4"/>
    <w:rsid w:val="007132F4"/>
    <w:rsid w:val="00713ACE"/>
    <w:rsid w:val="00715D1A"/>
    <w:rsid w:val="00715E71"/>
    <w:rsid w:val="00720220"/>
    <w:rsid w:val="00720715"/>
    <w:rsid w:val="00721407"/>
    <w:rsid w:val="00723640"/>
    <w:rsid w:val="007264EF"/>
    <w:rsid w:val="00727461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6B6C"/>
    <w:rsid w:val="00791D5E"/>
    <w:rsid w:val="007A5545"/>
    <w:rsid w:val="007B131A"/>
    <w:rsid w:val="007B4DDC"/>
    <w:rsid w:val="007B71FC"/>
    <w:rsid w:val="007C4101"/>
    <w:rsid w:val="007C6DFD"/>
    <w:rsid w:val="007C6F0E"/>
    <w:rsid w:val="007D0211"/>
    <w:rsid w:val="007D1CD4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0D0"/>
    <w:rsid w:val="008216AB"/>
    <w:rsid w:val="0082190A"/>
    <w:rsid w:val="00821F65"/>
    <w:rsid w:val="00824EDF"/>
    <w:rsid w:val="00831D5A"/>
    <w:rsid w:val="00832218"/>
    <w:rsid w:val="00834987"/>
    <w:rsid w:val="00835590"/>
    <w:rsid w:val="008409AC"/>
    <w:rsid w:val="00844964"/>
    <w:rsid w:val="00845D37"/>
    <w:rsid w:val="00847C04"/>
    <w:rsid w:val="00852F21"/>
    <w:rsid w:val="0085558F"/>
    <w:rsid w:val="00857009"/>
    <w:rsid w:val="00870813"/>
    <w:rsid w:val="00870D7E"/>
    <w:rsid w:val="00871E0A"/>
    <w:rsid w:val="00873026"/>
    <w:rsid w:val="008771F6"/>
    <w:rsid w:val="008774FB"/>
    <w:rsid w:val="008806F4"/>
    <w:rsid w:val="00882DC3"/>
    <w:rsid w:val="00882EB5"/>
    <w:rsid w:val="0088667A"/>
    <w:rsid w:val="00886703"/>
    <w:rsid w:val="00891A67"/>
    <w:rsid w:val="00892272"/>
    <w:rsid w:val="00894587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6179"/>
    <w:rsid w:val="00900F16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37BE4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1652"/>
    <w:rsid w:val="00985651"/>
    <w:rsid w:val="00992FBB"/>
    <w:rsid w:val="009A40C3"/>
    <w:rsid w:val="009A5912"/>
    <w:rsid w:val="009B27CD"/>
    <w:rsid w:val="009B7CF2"/>
    <w:rsid w:val="009C0121"/>
    <w:rsid w:val="009C3413"/>
    <w:rsid w:val="009D4B12"/>
    <w:rsid w:val="009D7B8D"/>
    <w:rsid w:val="009D7CBD"/>
    <w:rsid w:val="009E4B68"/>
    <w:rsid w:val="009E4FFD"/>
    <w:rsid w:val="009F0DEC"/>
    <w:rsid w:val="009F3E38"/>
    <w:rsid w:val="009F49AE"/>
    <w:rsid w:val="009F6CAF"/>
    <w:rsid w:val="009F791A"/>
    <w:rsid w:val="00A00006"/>
    <w:rsid w:val="00A042D1"/>
    <w:rsid w:val="00A04ADD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144"/>
    <w:rsid w:val="00A53C87"/>
    <w:rsid w:val="00A56D47"/>
    <w:rsid w:val="00A57DEB"/>
    <w:rsid w:val="00A671E3"/>
    <w:rsid w:val="00A672E2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4E4B"/>
    <w:rsid w:val="00A966D2"/>
    <w:rsid w:val="00A97152"/>
    <w:rsid w:val="00AA0164"/>
    <w:rsid w:val="00AA05D4"/>
    <w:rsid w:val="00AA6ACD"/>
    <w:rsid w:val="00AA6ED4"/>
    <w:rsid w:val="00AB01D9"/>
    <w:rsid w:val="00AB1A8B"/>
    <w:rsid w:val="00AB497F"/>
    <w:rsid w:val="00AB4E8C"/>
    <w:rsid w:val="00AC3263"/>
    <w:rsid w:val="00AC4EF2"/>
    <w:rsid w:val="00AC5734"/>
    <w:rsid w:val="00AC7A68"/>
    <w:rsid w:val="00AC7E83"/>
    <w:rsid w:val="00AD0153"/>
    <w:rsid w:val="00AD0597"/>
    <w:rsid w:val="00AD30B5"/>
    <w:rsid w:val="00AD4108"/>
    <w:rsid w:val="00AF061B"/>
    <w:rsid w:val="00AF2968"/>
    <w:rsid w:val="00AF5B67"/>
    <w:rsid w:val="00AF62DB"/>
    <w:rsid w:val="00B013D5"/>
    <w:rsid w:val="00B023FE"/>
    <w:rsid w:val="00B02F4C"/>
    <w:rsid w:val="00B04379"/>
    <w:rsid w:val="00B07A11"/>
    <w:rsid w:val="00B12706"/>
    <w:rsid w:val="00B1404E"/>
    <w:rsid w:val="00B14C3D"/>
    <w:rsid w:val="00B15006"/>
    <w:rsid w:val="00B15B7D"/>
    <w:rsid w:val="00B21411"/>
    <w:rsid w:val="00B30E64"/>
    <w:rsid w:val="00B31897"/>
    <w:rsid w:val="00B323D2"/>
    <w:rsid w:val="00B326B3"/>
    <w:rsid w:val="00B40403"/>
    <w:rsid w:val="00B44883"/>
    <w:rsid w:val="00B44A3F"/>
    <w:rsid w:val="00B45E00"/>
    <w:rsid w:val="00B522C5"/>
    <w:rsid w:val="00B53E27"/>
    <w:rsid w:val="00B5411D"/>
    <w:rsid w:val="00B56524"/>
    <w:rsid w:val="00B5659A"/>
    <w:rsid w:val="00B57BA0"/>
    <w:rsid w:val="00B60DB8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80D6E"/>
    <w:rsid w:val="00B80FF3"/>
    <w:rsid w:val="00B83F9B"/>
    <w:rsid w:val="00B86302"/>
    <w:rsid w:val="00B87DA5"/>
    <w:rsid w:val="00B91534"/>
    <w:rsid w:val="00B91F87"/>
    <w:rsid w:val="00B94EC7"/>
    <w:rsid w:val="00BA084F"/>
    <w:rsid w:val="00BA1449"/>
    <w:rsid w:val="00BA33C4"/>
    <w:rsid w:val="00BA4348"/>
    <w:rsid w:val="00BB03EA"/>
    <w:rsid w:val="00BB6FCC"/>
    <w:rsid w:val="00BC236D"/>
    <w:rsid w:val="00BD0667"/>
    <w:rsid w:val="00BD4256"/>
    <w:rsid w:val="00BD73C3"/>
    <w:rsid w:val="00BE4965"/>
    <w:rsid w:val="00BF1B7C"/>
    <w:rsid w:val="00BF1BE3"/>
    <w:rsid w:val="00BF3034"/>
    <w:rsid w:val="00BF4318"/>
    <w:rsid w:val="00C01768"/>
    <w:rsid w:val="00C0719D"/>
    <w:rsid w:val="00C07AD9"/>
    <w:rsid w:val="00C162A1"/>
    <w:rsid w:val="00C21181"/>
    <w:rsid w:val="00C21425"/>
    <w:rsid w:val="00C21701"/>
    <w:rsid w:val="00C22D4F"/>
    <w:rsid w:val="00C24433"/>
    <w:rsid w:val="00C25EBC"/>
    <w:rsid w:val="00C26444"/>
    <w:rsid w:val="00C26B16"/>
    <w:rsid w:val="00C32639"/>
    <w:rsid w:val="00C33E47"/>
    <w:rsid w:val="00C3416D"/>
    <w:rsid w:val="00C37193"/>
    <w:rsid w:val="00C4026B"/>
    <w:rsid w:val="00C41936"/>
    <w:rsid w:val="00C41F35"/>
    <w:rsid w:val="00C42B64"/>
    <w:rsid w:val="00C4324E"/>
    <w:rsid w:val="00C44745"/>
    <w:rsid w:val="00C604CE"/>
    <w:rsid w:val="00C60D33"/>
    <w:rsid w:val="00C60EDC"/>
    <w:rsid w:val="00C71E1B"/>
    <w:rsid w:val="00C722BD"/>
    <w:rsid w:val="00C722FB"/>
    <w:rsid w:val="00C777AE"/>
    <w:rsid w:val="00C80670"/>
    <w:rsid w:val="00C80EC5"/>
    <w:rsid w:val="00C80F3E"/>
    <w:rsid w:val="00C906E0"/>
    <w:rsid w:val="00C94CF0"/>
    <w:rsid w:val="00C970D2"/>
    <w:rsid w:val="00CA1A2F"/>
    <w:rsid w:val="00CA54C2"/>
    <w:rsid w:val="00CA65B0"/>
    <w:rsid w:val="00CB17BD"/>
    <w:rsid w:val="00CB334A"/>
    <w:rsid w:val="00CB587B"/>
    <w:rsid w:val="00CB5F7B"/>
    <w:rsid w:val="00CB6C33"/>
    <w:rsid w:val="00CC02C3"/>
    <w:rsid w:val="00CC2D15"/>
    <w:rsid w:val="00CD0F3A"/>
    <w:rsid w:val="00CD31E2"/>
    <w:rsid w:val="00CD4CC2"/>
    <w:rsid w:val="00CE0027"/>
    <w:rsid w:val="00CE045E"/>
    <w:rsid w:val="00CE0B99"/>
    <w:rsid w:val="00CE1C75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06C78"/>
    <w:rsid w:val="00D12089"/>
    <w:rsid w:val="00D149CA"/>
    <w:rsid w:val="00D21472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1C45"/>
    <w:rsid w:val="00D43743"/>
    <w:rsid w:val="00D44A6C"/>
    <w:rsid w:val="00D51638"/>
    <w:rsid w:val="00D578A2"/>
    <w:rsid w:val="00D60F26"/>
    <w:rsid w:val="00D62AF6"/>
    <w:rsid w:val="00D63E1A"/>
    <w:rsid w:val="00D66623"/>
    <w:rsid w:val="00D75511"/>
    <w:rsid w:val="00D75AE7"/>
    <w:rsid w:val="00D814EE"/>
    <w:rsid w:val="00D81EAE"/>
    <w:rsid w:val="00D832BF"/>
    <w:rsid w:val="00D90F28"/>
    <w:rsid w:val="00D9236F"/>
    <w:rsid w:val="00D93332"/>
    <w:rsid w:val="00D93882"/>
    <w:rsid w:val="00D940DE"/>
    <w:rsid w:val="00D944C9"/>
    <w:rsid w:val="00D978E5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D5C41"/>
    <w:rsid w:val="00DE2D7D"/>
    <w:rsid w:val="00DE5251"/>
    <w:rsid w:val="00DF1F0B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1577"/>
    <w:rsid w:val="00E2669E"/>
    <w:rsid w:val="00E27561"/>
    <w:rsid w:val="00E302DD"/>
    <w:rsid w:val="00E33B0C"/>
    <w:rsid w:val="00E34D38"/>
    <w:rsid w:val="00E367B5"/>
    <w:rsid w:val="00E40AEC"/>
    <w:rsid w:val="00E41057"/>
    <w:rsid w:val="00E45ACC"/>
    <w:rsid w:val="00E510B3"/>
    <w:rsid w:val="00E55428"/>
    <w:rsid w:val="00E61A16"/>
    <w:rsid w:val="00E61ED8"/>
    <w:rsid w:val="00E63098"/>
    <w:rsid w:val="00E63826"/>
    <w:rsid w:val="00E63AF4"/>
    <w:rsid w:val="00E66AC2"/>
    <w:rsid w:val="00E77F64"/>
    <w:rsid w:val="00E8490F"/>
    <w:rsid w:val="00E857A7"/>
    <w:rsid w:val="00E91705"/>
    <w:rsid w:val="00E94AD0"/>
    <w:rsid w:val="00E97538"/>
    <w:rsid w:val="00EA2D82"/>
    <w:rsid w:val="00EA37A3"/>
    <w:rsid w:val="00EA6992"/>
    <w:rsid w:val="00EA6B11"/>
    <w:rsid w:val="00EB0BEF"/>
    <w:rsid w:val="00EB26C8"/>
    <w:rsid w:val="00EB2F6D"/>
    <w:rsid w:val="00EB6C7E"/>
    <w:rsid w:val="00EB74CE"/>
    <w:rsid w:val="00EC15C6"/>
    <w:rsid w:val="00EC227F"/>
    <w:rsid w:val="00EC3584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2404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0F01"/>
    <w:rsid w:val="00F31181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988"/>
    <w:rsid w:val="00F54D52"/>
    <w:rsid w:val="00F56560"/>
    <w:rsid w:val="00F57698"/>
    <w:rsid w:val="00F67483"/>
    <w:rsid w:val="00F67722"/>
    <w:rsid w:val="00F708F7"/>
    <w:rsid w:val="00F7158D"/>
    <w:rsid w:val="00F71D36"/>
    <w:rsid w:val="00F723E1"/>
    <w:rsid w:val="00F72BC7"/>
    <w:rsid w:val="00F73ADF"/>
    <w:rsid w:val="00F76E3F"/>
    <w:rsid w:val="00F8171B"/>
    <w:rsid w:val="00F83F1B"/>
    <w:rsid w:val="00F84E41"/>
    <w:rsid w:val="00F904CA"/>
    <w:rsid w:val="00F905E6"/>
    <w:rsid w:val="00F91135"/>
    <w:rsid w:val="00F91C4A"/>
    <w:rsid w:val="00F92AEC"/>
    <w:rsid w:val="00F94B91"/>
    <w:rsid w:val="00F97F7F"/>
    <w:rsid w:val="00FA2154"/>
    <w:rsid w:val="00FA5181"/>
    <w:rsid w:val="00FA6B5E"/>
    <w:rsid w:val="00FB2570"/>
    <w:rsid w:val="00FB301E"/>
    <w:rsid w:val="00FC73AC"/>
    <w:rsid w:val="00FD4A05"/>
    <w:rsid w:val="00FD64C2"/>
    <w:rsid w:val="00FD7C9D"/>
    <w:rsid w:val="00FE1CAD"/>
    <w:rsid w:val="00FE369E"/>
    <w:rsid w:val="00FE4D03"/>
    <w:rsid w:val="00FE5595"/>
    <w:rsid w:val="00FE7FB2"/>
    <w:rsid w:val="00FF1A56"/>
    <w:rsid w:val="00FF3277"/>
    <w:rsid w:val="00FF3A68"/>
    <w:rsid w:val="00FF4905"/>
    <w:rsid w:val="00FF6D8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99"/>
    <w:qFormat/>
    <w:rsid w:val="00802B34"/>
    <w:pPr>
      <w:numPr>
        <w:ilvl w:val="1"/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basedOn w:val="Standardnpsmoodstavce"/>
    <w:link w:val="Odstavecseseznamem"/>
    <w:uiPriority w:val="34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E8F52-827F-46E9-B257-03B78DA25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3</Pages>
  <Words>1119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70</cp:revision>
  <cp:lastPrinted>2017-05-15T05:46:00Z</cp:lastPrinted>
  <dcterms:created xsi:type="dcterms:W3CDTF">2023-02-01T08:25:00Z</dcterms:created>
  <dcterms:modified xsi:type="dcterms:W3CDTF">2024-08-06T05:23:00Z</dcterms:modified>
</cp:coreProperties>
</file>