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FB50C" w14:textId="77777777" w:rsidR="00FB4901" w:rsidRPr="00C77D64" w:rsidRDefault="00FB4901" w:rsidP="00FB4901">
      <w:pPr>
        <w:rPr>
          <w:sz w:val="22"/>
          <w:szCs w:val="22"/>
        </w:rPr>
      </w:pPr>
      <w:r w:rsidRPr="00C77D64">
        <w:rPr>
          <w:sz w:val="22"/>
          <w:szCs w:val="22"/>
        </w:rPr>
        <w:t xml:space="preserve">Smlouva o dílo: </w:t>
      </w:r>
      <w:r w:rsidRPr="00C77D64">
        <w:rPr>
          <w:sz w:val="22"/>
          <w:szCs w:val="22"/>
        </w:rPr>
        <w:tab/>
      </w:r>
      <w:r w:rsidRPr="00C77D64">
        <w:rPr>
          <w:sz w:val="22"/>
          <w:szCs w:val="22"/>
        </w:rPr>
        <w:tab/>
      </w:r>
      <w:r w:rsidRPr="00C77D64">
        <w:rPr>
          <w:rStyle w:val="datalabel"/>
          <w:b/>
          <w:sz w:val="22"/>
          <w:szCs w:val="22"/>
        </w:rPr>
        <w:t>„</w:t>
      </w:r>
      <w:r w:rsidRPr="00C77D64">
        <w:rPr>
          <w:b/>
          <w:sz w:val="22"/>
          <w:szCs w:val="22"/>
          <w:u w:val="single"/>
        </w:rPr>
        <w:t xml:space="preserve">PD rekonstrukce měnírny </w:t>
      </w:r>
      <w:r>
        <w:rPr>
          <w:b/>
          <w:sz w:val="22"/>
          <w:szCs w:val="22"/>
          <w:u w:val="single"/>
        </w:rPr>
        <w:t>Vřesina</w:t>
      </w:r>
      <w:r w:rsidRPr="00C77D64">
        <w:rPr>
          <w:rStyle w:val="datalabel"/>
          <w:b/>
          <w:sz w:val="22"/>
          <w:szCs w:val="22"/>
        </w:rPr>
        <w:t>“</w:t>
      </w:r>
    </w:p>
    <w:p w14:paraId="669168FF" w14:textId="77777777" w:rsidR="00FB4901" w:rsidRPr="00C77D64" w:rsidRDefault="00FB4901" w:rsidP="00FB4901">
      <w:pPr>
        <w:rPr>
          <w:sz w:val="22"/>
          <w:szCs w:val="22"/>
        </w:rPr>
      </w:pPr>
      <w:r w:rsidRPr="00C77D64">
        <w:rPr>
          <w:sz w:val="22"/>
          <w:szCs w:val="22"/>
        </w:rPr>
        <w:t xml:space="preserve">Číslo smlouvy objednatele: </w:t>
      </w:r>
      <w:r w:rsidRPr="00C77D64">
        <w:rPr>
          <w:sz w:val="22"/>
          <w:szCs w:val="22"/>
        </w:rPr>
        <w:tab/>
      </w:r>
      <w:r w:rsidR="001624C3" w:rsidRPr="00F32A6B">
        <w:rPr>
          <w:b/>
          <w:sz w:val="22"/>
          <w:szCs w:val="22"/>
        </w:rPr>
        <w:t>DOD</w:t>
      </w:r>
      <w:r w:rsidR="001624C3">
        <w:rPr>
          <w:b/>
          <w:sz w:val="22"/>
          <w:szCs w:val="22"/>
        </w:rPr>
        <w:t>20240475</w:t>
      </w:r>
    </w:p>
    <w:p w14:paraId="7375DE18" w14:textId="77777777" w:rsidR="00FB4901" w:rsidRPr="00C77D64" w:rsidRDefault="00FB4901" w:rsidP="00FB4901">
      <w:pPr>
        <w:pStyle w:val="Nzev"/>
        <w:jc w:val="both"/>
        <w:rPr>
          <w:b w:val="0"/>
          <w:sz w:val="22"/>
          <w:szCs w:val="22"/>
        </w:rPr>
      </w:pPr>
      <w:r w:rsidRPr="00C77D64">
        <w:rPr>
          <w:b w:val="0"/>
          <w:sz w:val="22"/>
          <w:szCs w:val="22"/>
        </w:rPr>
        <w:t xml:space="preserve">Číslo smlouvy zhotovitele: </w:t>
      </w:r>
      <w:r w:rsidRPr="00C77D64">
        <w:rPr>
          <w:b w:val="0"/>
          <w:sz w:val="22"/>
          <w:szCs w:val="22"/>
        </w:rPr>
        <w:tab/>
      </w:r>
      <w:r w:rsidRPr="00C77D64">
        <w:rPr>
          <w:b w:val="0"/>
          <w:i/>
          <w:color w:val="00B0F0"/>
          <w:sz w:val="22"/>
          <w:szCs w:val="22"/>
        </w:rPr>
        <w:t>(POZN. Doplní uchazeč, poté poznámku vymažte)</w:t>
      </w:r>
    </w:p>
    <w:p w14:paraId="0BD6284C" w14:textId="77777777" w:rsidR="00FB4901" w:rsidRDefault="00FB4901" w:rsidP="00A35455">
      <w:pPr>
        <w:pStyle w:val="Nzev"/>
        <w:rPr>
          <w:sz w:val="24"/>
          <w:szCs w:val="24"/>
        </w:rPr>
      </w:pPr>
    </w:p>
    <w:p w14:paraId="31D49C8A" w14:textId="77777777" w:rsidR="00FB4901" w:rsidRDefault="00FB4901" w:rsidP="00A35455">
      <w:pPr>
        <w:pStyle w:val="Nzev"/>
        <w:rPr>
          <w:sz w:val="24"/>
          <w:szCs w:val="24"/>
        </w:rPr>
      </w:pPr>
    </w:p>
    <w:p w14:paraId="44862510" w14:textId="77777777" w:rsidR="00872056" w:rsidRDefault="00760898" w:rsidP="00A35455">
      <w:pPr>
        <w:pStyle w:val="Nzev"/>
        <w:rPr>
          <w:sz w:val="24"/>
          <w:szCs w:val="24"/>
        </w:rPr>
      </w:pPr>
      <w:r w:rsidRPr="00F73C25">
        <w:rPr>
          <w:sz w:val="24"/>
          <w:szCs w:val="24"/>
        </w:rPr>
        <w:t xml:space="preserve">Příloha č. </w:t>
      </w:r>
      <w:r w:rsidR="001624C3">
        <w:rPr>
          <w:b w:val="0"/>
          <w:sz w:val="24"/>
          <w:szCs w:val="24"/>
        </w:rPr>
        <w:t>1</w:t>
      </w:r>
      <w:r w:rsidR="001624C3">
        <w:rPr>
          <w:sz w:val="24"/>
          <w:szCs w:val="24"/>
        </w:rPr>
        <w:t xml:space="preserve"> </w:t>
      </w:r>
      <w:r w:rsidR="00766257">
        <w:rPr>
          <w:sz w:val="24"/>
          <w:szCs w:val="24"/>
        </w:rPr>
        <w:t>Smlouvy o dílo</w:t>
      </w:r>
      <w:r w:rsidR="00A35455" w:rsidRPr="00F73C25">
        <w:rPr>
          <w:sz w:val="24"/>
          <w:szCs w:val="24"/>
        </w:rPr>
        <w:t xml:space="preserve"> – </w:t>
      </w:r>
      <w:r w:rsidR="004B72E0">
        <w:rPr>
          <w:sz w:val="24"/>
          <w:szCs w:val="24"/>
        </w:rPr>
        <w:t>Technické požadavky na rozsah předmětu díla</w:t>
      </w:r>
    </w:p>
    <w:p w14:paraId="6948A2DD" w14:textId="77777777" w:rsidR="00F2440B" w:rsidRPr="00F73C25" w:rsidRDefault="00A35455" w:rsidP="00A35455">
      <w:pPr>
        <w:pStyle w:val="Nzev"/>
        <w:rPr>
          <w:b w:val="0"/>
          <w:sz w:val="24"/>
          <w:szCs w:val="24"/>
        </w:rPr>
      </w:pPr>
      <w:r w:rsidRPr="00F73C25">
        <w:rPr>
          <w:sz w:val="24"/>
          <w:szCs w:val="24"/>
        </w:rPr>
        <w:t xml:space="preserve"> „</w:t>
      </w:r>
      <w:r w:rsidR="00872056">
        <w:rPr>
          <w:sz w:val="24"/>
          <w:szCs w:val="24"/>
        </w:rPr>
        <w:t xml:space="preserve">PD </w:t>
      </w:r>
      <w:r w:rsidR="00311E07">
        <w:rPr>
          <w:sz w:val="24"/>
          <w:szCs w:val="24"/>
        </w:rPr>
        <w:t xml:space="preserve">rekonstrukce měnírny </w:t>
      </w:r>
      <w:r w:rsidR="00B006AF">
        <w:rPr>
          <w:sz w:val="24"/>
          <w:szCs w:val="24"/>
        </w:rPr>
        <w:t>Vřesina</w:t>
      </w:r>
      <w:r w:rsidR="00997D6B">
        <w:rPr>
          <w:sz w:val="24"/>
          <w:szCs w:val="24"/>
        </w:rPr>
        <w:t xml:space="preserve">“ </w:t>
      </w:r>
    </w:p>
    <w:p w14:paraId="229CE023" w14:textId="77777777" w:rsidR="00311E07" w:rsidRDefault="00311E07" w:rsidP="00CE35E6">
      <w:pPr>
        <w:pStyle w:val="Odstavecseseznamem"/>
        <w:ind w:left="709"/>
        <w:contextualSpacing w:val="0"/>
        <w:rPr>
          <w:sz w:val="22"/>
          <w:szCs w:val="22"/>
        </w:rPr>
      </w:pPr>
    </w:p>
    <w:p w14:paraId="774F6F1C" w14:textId="77777777" w:rsidR="00780714" w:rsidRPr="002E543C" w:rsidRDefault="008E096B" w:rsidP="00311E07">
      <w:pPr>
        <w:pStyle w:val="Odstavecseseznamem"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D66818E" w14:textId="77777777" w:rsidR="00185D91" w:rsidRDefault="00185D91" w:rsidP="00185D91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Technické údaje a napěťové soustavy stávající měnírny Vřesina USM VI (popis požadované technologie vycházející ze stávajícího standardu Dopravního podniku Ostrava a.s.).</w:t>
      </w:r>
    </w:p>
    <w:p w14:paraId="2084EC25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předpokládaná životnost technologie </w:t>
      </w:r>
      <w:r w:rsidRPr="004057FF">
        <w:rPr>
          <w:sz w:val="22"/>
          <w:szCs w:val="22"/>
        </w:rPr>
        <w:tab/>
        <w:t>30 let</w:t>
      </w:r>
    </w:p>
    <w:p w14:paraId="26640CD4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trakčních transformátorů</w:t>
      </w:r>
      <w:r w:rsidRPr="004057FF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4057FF">
        <w:rPr>
          <w:sz w:val="22"/>
          <w:szCs w:val="22"/>
        </w:rPr>
        <w:t> ks</w:t>
      </w:r>
    </w:p>
    <w:p w14:paraId="674CDC22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transformátor</w:t>
      </w:r>
      <w:r w:rsidRPr="004057FF">
        <w:rPr>
          <w:sz w:val="22"/>
          <w:szCs w:val="22"/>
        </w:rPr>
        <w:tab/>
      </w:r>
      <w:r>
        <w:rPr>
          <w:sz w:val="22"/>
          <w:szCs w:val="22"/>
        </w:rPr>
        <w:t>1100</w:t>
      </w:r>
      <w:r w:rsidRPr="004057FF">
        <w:rPr>
          <w:sz w:val="22"/>
          <w:szCs w:val="22"/>
        </w:rPr>
        <w:t xml:space="preserve"> </w:t>
      </w:r>
      <w:proofErr w:type="spellStart"/>
      <w:r w:rsidRPr="004057FF">
        <w:rPr>
          <w:sz w:val="22"/>
          <w:szCs w:val="22"/>
        </w:rPr>
        <w:t>kVA</w:t>
      </w:r>
      <w:proofErr w:type="spellEnd"/>
      <w:r>
        <w:rPr>
          <w:sz w:val="22"/>
          <w:szCs w:val="22"/>
        </w:rPr>
        <w:t xml:space="preserve"> (nebo dle energetického výpočtu)</w:t>
      </w:r>
    </w:p>
    <w:p w14:paraId="0AA5EA42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zatížitelnost transformátoru</w:t>
      </w:r>
      <w:r w:rsidRPr="004057FF">
        <w:rPr>
          <w:sz w:val="22"/>
          <w:szCs w:val="22"/>
        </w:rPr>
        <w:tab/>
        <w:t>tř. V dle ČSN EN 50329</w:t>
      </w:r>
    </w:p>
    <w:p w14:paraId="1A189AA7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usměrňovacích jednotek</w:t>
      </w:r>
      <w:r w:rsidRPr="004057FF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4057FF">
        <w:rPr>
          <w:sz w:val="22"/>
          <w:szCs w:val="22"/>
        </w:rPr>
        <w:t> ks</w:t>
      </w:r>
    </w:p>
    <w:p w14:paraId="3CF1C6BE" w14:textId="77777777" w:rsidR="00185D91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usměrňovač</w:t>
      </w:r>
      <w:r w:rsidRPr="004057FF">
        <w:rPr>
          <w:sz w:val="22"/>
          <w:szCs w:val="22"/>
        </w:rPr>
        <w:tab/>
        <w:t>1</w:t>
      </w:r>
      <w:r>
        <w:rPr>
          <w:sz w:val="22"/>
          <w:szCs w:val="22"/>
        </w:rPr>
        <w:t>5</w:t>
      </w:r>
      <w:r w:rsidRPr="004057FF">
        <w:rPr>
          <w:sz w:val="22"/>
          <w:szCs w:val="22"/>
        </w:rPr>
        <w:t>00 A, 750 V</w:t>
      </w:r>
      <w:r>
        <w:rPr>
          <w:sz w:val="22"/>
          <w:szCs w:val="22"/>
        </w:rPr>
        <w:t> </w:t>
      </w:r>
      <w:r w:rsidRPr="004057FF">
        <w:rPr>
          <w:sz w:val="22"/>
          <w:szCs w:val="22"/>
        </w:rPr>
        <w:t>DC</w:t>
      </w:r>
      <w:r>
        <w:rPr>
          <w:sz w:val="22"/>
          <w:szCs w:val="22"/>
        </w:rPr>
        <w:t xml:space="preserve"> (dle trakčního </w:t>
      </w:r>
    </w:p>
    <w:p w14:paraId="22624B34" w14:textId="77777777" w:rsidR="00185D91" w:rsidRDefault="00185D91" w:rsidP="00185D91">
      <w:pPr>
        <w:pStyle w:val="Seznamsodrkami"/>
        <w:numPr>
          <w:ilvl w:val="0"/>
          <w:numId w:val="0"/>
        </w:numPr>
        <w:tabs>
          <w:tab w:val="left" w:pos="4962"/>
        </w:tabs>
        <w:ind w:left="1211"/>
        <w:rPr>
          <w:sz w:val="22"/>
          <w:szCs w:val="22"/>
        </w:rPr>
      </w:pPr>
      <w:r>
        <w:rPr>
          <w:sz w:val="22"/>
          <w:szCs w:val="22"/>
        </w:rPr>
        <w:tab/>
        <w:t>transformátoru)</w:t>
      </w:r>
    </w:p>
    <w:p w14:paraId="2FEBDE1D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způsob provozu trakční soustavy</w:t>
      </w:r>
      <w:r w:rsidRPr="004057FF">
        <w:rPr>
          <w:sz w:val="22"/>
          <w:szCs w:val="22"/>
        </w:rPr>
        <w:tab/>
      </w:r>
      <w:r>
        <w:rPr>
          <w:sz w:val="22"/>
          <w:szCs w:val="22"/>
        </w:rPr>
        <w:t xml:space="preserve">mínus pól </w:t>
      </w:r>
      <w:r w:rsidRPr="004057FF">
        <w:rPr>
          <w:sz w:val="22"/>
          <w:szCs w:val="22"/>
        </w:rPr>
        <w:t>trolej</w:t>
      </w:r>
      <w:r>
        <w:rPr>
          <w:sz w:val="22"/>
          <w:szCs w:val="22"/>
        </w:rPr>
        <w:t xml:space="preserve">, plus pól kolejnice </w:t>
      </w:r>
    </w:p>
    <w:p w14:paraId="06B4B84F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zapojení </w:t>
      </w:r>
      <w:proofErr w:type="spellStart"/>
      <w:r w:rsidRPr="004057FF">
        <w:rPr>
          <w:sz w:val="22"/>
          <w:szCs w:val="22"/>
        </w:rPr>
        <w:t>napáječových</w:t>
      </w:r>
      <w:proofErr w:type="spellEnd"/>
      <w:r w:rsidRPr="004057FF">
        <w:rPr>
          <w:sz w:val="22"/>
          <w:szCs w:val="22"/>
        </w:rPr>
        <w:t xml:space="preserve"> vypínačů</w:t>
      </w:r>
      <w:r w:rsidRPr="004057FF">
        <w:rPr>
          <w:sz w:val="22"/>
          <w:szCs w:val="22"/>
        </w:rPr>
        <w:tab/>
        <w:t>v minus pólu</w:t>
      </w:r>
    </w:p>
    <w:p w14:paraId="5E0F63E6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provedení </w:t>
      </w:r>
      <w:proofErr w:type="spellStart"/>
      <w:r w:rsidRPr="004057FF">
        <w:rPr>
          <w:sz w:val="22"/>
          <w:szCs w:val="22"/>
        </w:rPr>
        <w:t>napáječových</w:t>
      </w:r>
      <w:proofErr w:type="spellEnd"/>
      <w:r w:rsidRPr="004057FF">
        <w:rPr>
          <w:sz w:val="22"/>
          <w:szCs w:val="22"/>
        </w:rPr>
        <w:t xml:space="preserve"> vypínačů</w:t>
      </w:r>
      <w:r w:rsidRPr="004057FF">
        <w:rPr>
          <w:sz w:val="22"/>
          <w:szCs w:val="22"/>
        </w:rPr>
        <w:tab/>
        <w:t>pevné</w:t>
      </w:r>
    </w:p>
    <w:p w14:paraId="0F78470C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>
        <w:rPr>
          <w:sz w:val="22"/>
          <w:szCs w:val="22"/>
        </w:rPr>
        <w:t xml:space="preserve">počet </w:t>
      </w:r>
      <w:proofErr w:type="spellStart"/>
      <w:r>
        <w:rPr>
          <w:sz w:val="22"/>
          <w:szCs w:val="22"/>
        </w:rPr>
        <w:t>napáječových</w:t>
      </w:r>
      <w:proofErr w:type="spellEnd"/>
      <w:r>
        <w:rPr>
          <w:sz w:val="22"/>
          <w:szCs w:val="22"/>
        </w:rPr>
        <w:t xml:space="preserve"> skříní</w:t>
      </w:r>
      <w:r>
        <w:rPr>
          <w:sz w:val="22"/>
          <w:szCs w:val="22"/>
        </w:rPr>
        <w:tab/>
        <w:t>2</w:t>
      </w:r>
      <w:r w:rsidRPr="004057FF">
        <w:rPr>
          <w:sz w:val="22"/>
          <w:szCs w:val="22"/>
        </w:rPr>
        <w:t xml:space="preserve">+1 pro </w:t>
      </w:r>
      <w:r>
        <w:rPr>
          <w:sz w:val="22"/>
          <w:szCs w:val="22"/>
        </w:rPr>
        <w:t>tramvaj</w:t>
      </w:r>
    </w:p>
    <w:p w14:paraId="144A5EB2" w14:textId="77777777" w:rsidR="00185D91" w:rsidRPr="004057FF" w:rsidRDefault="00185D91" w:rsidP="00185D91">
      <w:pPr>
        <w:pStyle w:val="Odstavecseseznamem"/>
        <w:numPr>
          <w:ilvl w:val="0"/>
          <w:numId w:val="5"/>
        </w:numPr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dálkové ovládání</w:t>
      </w:r>
      <w:r w:rsidRPr="004057FF">
        <w:rPr>
          <w:sz w:val="22"/>
          <w:szCs w:val="22"/>
        </w:rPr>
        <w:tab/>
        <w:t>systémem SAIA připojeno na dispečink</w:t>
      </w:r>
    </w:p>
    <w:p w14:paraId="041F8326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primární napájecí síť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3 AC 50Hz 22kV / IT</w:t>
      </w:r>
    </w:p>
    <w:p w14:paraId="47F6E9EC" w14:textId="77777777" w:rsidR="00185D91" w:rsidRDefault="00185D91" w:rsidP="00185D91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napájení z trakčních transformátorů</w:t>
      </w:r>
      <w:r w:rsidRPr="004057F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057FF">
        <w:rPr>
          <w:sz w:val="22"/>
          <w:szCs w:val="22"/>
        </w:rPr>
        <w:t>3 AC 50Hz 514V / IT</w:t>
      </w:r>
    </w:p>
    <w:p w14:paraId="6678E783" w14:textId="77777777" w:rsidR="0012391C" w:rsidRDefault="0012391C" w:rsidP="00E00BAB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síť</w:t>
      </w:r>
      <w:r>
        <w:rPr>
          <w:sz w:val="22"/>
          <w:szCs w:val="22"/>
        </w:rPr>
        <w:tab/>
        <w:t>1PEN</w:t>
      </w:r>
      <w:r w:rsidRPr="004057FF">
        <w:rPr>
          <w:sz w:val="22"/>
          <w:szCs w:val="22"/>
        </w:rPr>
        <w:t xml:space="preserve"> DC 600V / </w:t>
      </w:r>
      <w:r>
        <w:rPr>
          <w:sz w:val="22"/>
          <w:szCs w:val="22"/>
        </w:rPr>
        <w:t xml:space="preserve">TN-C </w:t>
      </w:r>
      <w:r w:rsidRPr="004057FF">
        <w:rPr>
          <w:sz w:val="22"/>
          <w:szCs w:val="22"/>
        </w:rPr>
        <w:t>(zařízení konstr</w:t>
      </w:r>
      <w:r>
        <w:rPr>
          <w:sz w:val="22"/>
          <w:szCs w:val="22"/>
        </w:rPr>
        <w:t xml:space="preserve">uovat </w:t>
      </w:r>
    </w:p>
    <w:p w14:paraId="47567231" w14:textId="77777777" w:rsidR="00185D91" w:rsidRPr="004057FF" w:rsidRDefault="0012391C" w:rsidP="00E00BAB">
      <w:pPr>
        <w:pStyle w:val="Seznamsodrkami"/>
        <w:numPr>
          <w:ilvl w:val="0"/>
          <w:numId w:val="0"/>
        </w:numPr>
        <w:tabs>
          <w:tab w:val="left" w:pos="4962"/>
        </w:tabs>
        <w:ind w:left="1276"/>
        <w:rPr>
          <w:sz w:val="22"/>
          <w:szCs w:val="22"/>
        </w:rPr>
      </w:pPr>
      <w:r>
        <w:rPr>
          <w:sz w:val="22"/>
          <w:szCs w:val="22"/>
        </w:rPr>
        <w:tab/>
        <w:t>na 750 V DC)</w:t>
      </w:r>
      <w:r w:rsidR="00185D91" w:rsidRPr="004057FF">
        <w:rPr>
          <w:sz w:val="22"/>
          <w:szCs w:val="22"/>
        </w:rPr>
        <w:tab/>
      </w:r>
    </w:p>
    <w:p w14:paraId="5A67A754" w14:textId="77777777" w:rsidR="00185D91" w:rsidRPr="004057FF" w:rsidRDefault="00185D91" w:rsidP="00185D91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pomocná napětí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2 DC 24V / FELV</w:t>
      </w:r>
    </w:p>
    <w:p w14:paraId="558B2013" w14:textId="77777777" w:rsidR="00185D91" w:rsidRDefault="00185D91" w:rsidP="00AE7A80">
      <w:pPr>
        <w:pStyle w:val="Odstavecseseznamem"/>
        <w:ind w:left="709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057FF">
        <w:rPr>
          <w:sz w:val="22"/>
          <w:szCs w:val="22"/>
        </w:rPr>
        <w:t>3 N PE AC 50Hz 400V / TN-C-S</w:t>
      </w:r>
    </w:p>
    <w:p w14:paraId="555A5B95" w14:textId="77777777" w:rsidR="00CE35E6" w:rsidRPr="004057FF" w:rsidRDefault="00CE35E6" w:rsidP="00AE7A80">
      <w:pPr>
        <w:pStyle w:val="Odstavecseseznamem"/>
        <w:ind w:left="709"/>
        <w:contextualSpacing w:val="0"/>
        <w:rPr>
          <w:sz w:val="22"/>
          <w:szCs w:val="22"/>
        </w:rPr>
      </w:pPr>
    </w:p>
    <w:p w14:paraId="06784570" w14:textId="549E9253" w:rsidR="00185D91" w:rsidRDefault="00185D91" w:rsidP="00185D91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 xml:space="preserve">Zpracování projektové dokumentace pro povolení </w:t>
      </w:r>
      <w:r w:rsidR="00874369">
        <w:rPr>
          <w:sz w:val="22"/>
          <w:szCs w:val="22"/>
        </w:rPr>
        <w:t>záměru</w:t>
      </w:r>
      <w:r w:rsidRPr="004057FF">
        <w:rPr>
          <w:sz w:val="22"/>
          <w:szCs w:val="22"/>
        </w:rPr>
        <w:t xml:space="preserve"> pro </w:t>
      </w:r>
      <w:r w:rsidR="00187A60">
        <w:rPr>
          <w:sz w:val="22"/>
          <w:szCs w:val="22"/>
        </w:rPr>
        <w:t>výstavbu</w:t>
      </w:r>
      <w:r w:rsidRPr="004057FF">
        <w:rPr>
          <w:sz w:val="22"/>
          <w:szCs w:val="22"/>
        </w:rPr>
        <w:t xml:space="preserve"> trakční </w:t>
      </w:r>
      <w:r>
        <w:rPr>
          <w:sz w:val="22"/>
          <w:szCs w:val="22"/>
        </w:rPr>
        <w:t>tramvajové</w:t>
      </w:r>
      <w:r w:rsidRPr="004057FF">
        <w:rPr>
          <w:sz w:val="22"/>
          <w:szCs w:val="22"/>
        </w:rPr>
        <w:t xml:space="preserve"> měnírny </w:t>
      </w:r>
      <w:r>
        <w:rPr>
          <w:sz w:val="22"/>
          <w:szCs w:val="22"/>
        </w:rPr>
        <w:t>Vřesina</w:t>
      </w:r>
      <w:r w:rsidRPr="004057FF">
        <w:rPr>
          <w:sz w:val="22"/>
          <w:szCs w:val="22"/>
        </w:rPr>
        <w:t xml:space="preserve"> USM</w:t>
      </w:r>
      <w:r>
        <w:rPr>
          <w:sz w:val="22"/>
          <w:szCs w:val="22"/>
        </w:rPr>
        <w:t xml:space="preserve"> VI</w:t>
      </w:r>
      <w:r w:rsidR="00187A60">
        <w:rPr>
          <w:sz w:val="22"/>
          <w:szCs w:val="22"/>
        </w:rPr>
        <w:t xml:space="preserve"> v novém místě</w:t>
      </w:r>
      <w:r w:rsidRPr="004057FF">
        <w:rPr>
          <w:sz w:val="22"/>
          <w:szCs w:val="22"/>
        </w:rPr>
        <w:t xml:space="preserve">. </w:t>
      </w:r>
      <w:r>
        <w:rPr>
          <w:sz w:val="22"/>
          <w:szCs w:val="22"/>
        </w:rPr>
        <w:t>Stavba</w:t>
      </w:r>
      <w:r w:rsidRPr="004057FF">
        <w:rPr>
          <w:sz w:val="22"/>
          <w:szCs w:val="22"/>
        </w:rPr>
        <w:t xml:space="preserve"> se bude týkat </w:t>
      </w:r>
      <w:r>
        <w:rPr>
          <w:sz w:val="22"/>
          <w:szCs w:val="22"/>
        </w:rPr>
        <w:t xml:space="preserve">i kompletní technologie trakční měnírny (VN rozvodny 22kV, SS rozvodny 0,6kV a všech pomocných zařízení) a následné demolice </w:t>
      </w:r>
      <w:r w:rsidR="009469C4">
        <w:rPr>
          <w:sz w:val="22"/>
          <w:szCs w:val="22"/>
        </w:rPr>
        <w:t xml:space="preserve">(bourací práce) </w:t>
      </w:r>
      <w:r>
        <w:rPr>
          <w:sz w:val="22"/>
          <w:szCs w:val="22"/>
        </w:rPr>
        <w:t>stávající trakční měnírny.</w:t>
      </w:r>
    </w:p>
    <w:p w14:paraId="4F0C9927" w14:textId="62604A19" w:rsidR="00185D91" w:rsidRDefault="00185D91" w:rsidP="00FE60D3">
      <w:pPr>
        <w:pStyle w:val="Odstavecseseznamem"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Jelikož budova stávající měnírny je v nevyhovujícím stavu </w:t>
      </w:r>
      <w:r w:rsidR="00D67788">
        <w:rPr>
          <w:sz w:val="22"/>
          <w:szCs w:val="22"/>
        </w:rPr>
        <w:t>(</w:t>
      </w:r>
      <w:r w:rsidR="00D7687D">
        <w:rPr>
          <w:sz w:val="22"/>
          <w:szCs w:val="22"/>
        </w:rPr>
        <w:t xml:space="preserve">například </w:t>
      </w:r>
      <w:r>
        <w:rPr>
          <w:sz w:val="22"/>
          <w:szCs w:val="22"/>
        </w:rPr>
        <w:t>žumpa</w:t>
      </w:r>
      <w:r w:rsidR="00D67788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bookmarkStart w:id="0" w:name="_GoBack"/>
      <w:bookmarkEnd w:id="0"/>
      <w:r>
        <w:rPr>
          <w:sz w:val="22"/>
          <w:szCs w:val="22"/>
        </w:rPr>
        <w:t>a tento stav by vyžadoval rozsáhlou investice do rekonstrukce budovy, požaduje objednatel vybudování nové měnírny (</w:t>
      </w:r>
      <w:proofErr w:type="spellStart"/>
      <w:r>
        <w:rPr>
          <w:sz w:val="22"/>
          <w:szCs w:val="22"/>
        </w:rPr>
        <w:t>kioskové</w:t>
      </w:r>
      <w:proofErr w:type="spellEnd"/>
      <w:r>
        <w:rPr>
          <w:sz w:val="22"/>
          <w:szCs w:val="22"/>
        </w:rPr>
        <w:t xml:space="preserve">, </w:t>
      </w:r>
      <w:r w:rsidR="00C03EFA">
        <w:rPr>
          <w:sz w:val="22"/>
          <w:szCs w:val="22"/>
        </w:rPr>
        <w:t xml:space="preserve">nebo </w:t>
      </w:r>
      <w:r>
        <w:rPr>
          <w:sz w:val="22"/>
          <w:szCs w:val="22"/>
        </w:rPr>
        <w:t>zděné, dle požadavku na rozsah technologie) na pozemku ve vlastnictví DPO a.s., který se nachází okolo stávající budovy (cca. 19787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).</w:t>
      </w:r>
    </w:p>
    <w:p w14:paraId="315C413D" w14:textId="77777777" w:rsidR="007C0E4B" w:rsidRDefault="007C0E4B" w:rsidP="00FE60D3">
      <w:pPr>
        <w:pStyle w:val="Odstavecseseznamem"/>
        <w:ind w:left="709"/>
        <w:contextualSpacing w:val="0"/>
        <w:rPr>
          <w:sz w:val="22"/>
          <w:szCs w:val="22"/>
        </w:rPr>
      </w:pPr>
    </w:p>
    <w:p w14:paraId="3B3F935B" w14:textId="77777777" w:rsidR="006820EB" w:rsidRDefault="00185D91" w:rsidP="006820EB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 xml:space="preserve">Provést energetický výpočet napájení trakční měnírny a jednotlivých napájecích úseků včetně zpětných vedení, včetně případného provizorního napájení oblastí měníren </w:t>
      </w:r>
      <w:r>
        <w:rPr>
          <w:sz w:val="22"/>
          <w:szCs w:val="22"/>
        </w:rPr>
        <w:t>D. Lhota příp. Poruba.</w:t>
      </w:r>
    </w:p>
    <w:p w14:paraId="1104EDDE" w14:textId="77777777" w:rsidR="007C0E4B" w:rsidRDefault="007C0E4B" w:rsidP="007C0E4B">
      <w:pPr>
        <w:pStyle w:val="Odstavecseseznamem"/>
        <w:ind w:left="709"/>
        <w:contextualSpacing w:val="0"/>
        <w:rPr>
          <w:sz w:val="22"/>
          <w:szCs w:val="22"/>
        </w:rPr>
      </w:pPr>
    </w:p>
    <w:p w14:paraId="05260F08" w14:textId="77777777" w:rsidR="006820EB" w:rsidRDefault="00FE60D3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Na základě energetického výpočtu a případně energetických bilancí (spotřeby energie a čtvrthodinového maxima), dimenzovat a navrhnout novou technologii měnírny.</w:t>
      </w:r>
    </w:p>
    <w:p w14:paraId="201B4DEC" w14:textId="77777777" w:rsidR="007C0E4B" w:rsidRPr="007C0E4B" w:rsidRDefault="007C0E4B" w:rsidP="007C0E4B">
      <w:pPr>
        <w:rPr>
          <w:sz w:val="22"/>
          <w:szCs w:val="22"/>
        </w:rPr>
      </w:pPr>
    </w:p>
    <w:p w14:paraId="52890A0F" w14:textId="77777777" w:rsidR="00CE35E6" w:rsidRDefault="00CE35E6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 xml:space="preserve">Zpracovat návrh organizace výstavby včetně návrhu provizorních stavů technologie </w:t>
      </w:r>
      <w:r w:rsidR="0002001E">
        <w:rPr>
          <w:sz w:val="22"/>
          <w:szCs w:val="22"/>
        </w:rPr>
        <w:t xml:space="preserve">stávající </w:t>
      </w:r>
      <w:r w:rsidRPr="004057FF">
        <w:rPr>
          <w:sz w:val="22"/>
          <w:szCs w:val="22"/>
        </w:rPr>
        <w:t xml:space="preserve">měnírny při trvalém zachování provozu </w:t>
      </w:r>
      <w:r w:rsidR="00187A60">
        <w:rPr>
          <w:sz w:val="22"/>
          <w:szCs w:val="22"/>
        </w:rPr>
        <w:t xml:space="preserve">původní </w:t>
      </w:r>
      <w:r w:rsidR="00FE60D3">
        <w:rPr>
          <w:sz w:val="22"/>
          <w:szCs w:val="22"/>
        </w:rPr>
        <w:t>měnírny.</w:t>
      </w:r>
      <w:r w:rsidR="000344E0">
        <w:rPr>
          <w:sz w:val="22"/>
          <w:szCs w:val="22"/>
        </w:rPr>
        <w:t xml:space="preserve"> </w:t>
      </w:r>
      <w:r w:rsidR="00EE1AED">
        <w:rPr>
          <w:sz w:val="22"/>
          <w:szCs w:val="22"/>
        </w:rPr>
        <w:t>Návrh případných výluk při přepojování trakčních kabelů do nové měnírny.</w:t>
      </w:r>
    </w:p>
    <w:p w14:paraId="6E53CB8C" w14:textId="77777777" w:rsidR="007C0E4B" w:rsidRPr="007C0E4B" w:rsidRDefault="007C0E4B" w:rsidP="007C0E4B">
      <w:pPr>
        <w:rPr>
          <w:sz w:val="22"/>
          <w:szCs w:val="22"/>
        </w:rPr>
      </w:pPr>
    </w:p>
    <w:p w14:paraId="1FB49B7E" w14:textId="77777777" w:rsidR="004057FF" w:rsidRDefault="00EB01A2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Nová </w:t>
      </w:r>
      <w:r w:rsidR="006D56C8">
        <w:rPr>
          <w:sz w:val="22"/>
          <w:szCs w:val="22"/>
        </w:rPr>
        <w:t xml:space="preserve">navržená </w:t>
      </w:r>
      <w:r>
        <w:rPr>
          <w:sz w:val="22"/>
          <w:szCs w:val="22"/>
        </w:rPr>
        <w:t>technologie musí splňovat všechny předepsané ČSN a EN.</w:t>
      </w:r>
    </w:p>
    <w:p w14:paraId="6EBDFE52" w14:textId="77777777" w:rsidR="005579DC" w:rsidRDefault="005579DC" w:rsidP="007C0E4B">
      <w:pPr>
        <w:pStyle w:val="Odstavecseseznamem"/>
        <w:ind w:left="709"/>
        <w:contextualSpacing w:val="0"/>
        <w:rPr>
          <w:sz w:val="22"/>
          <w:szCs w:val="22"/>
        </w:rPr>
      </w:pPr>
    </w:p>
    <w:p w14:paraId="09D28FEC" w14:textId="77777777" w:rsidR="00185D91" w:rsidRDefault="00EB01A2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Stávající </w:t>
      </w:r>
      <w:r w:rsidR="007C0E4B">
        <w:rPr>
          <w:sz w:val="22"/>
          <w:szCs w:val="22"/>
        </w:rPr>
        <w:t xml:space="preserve">kobková </w:t>
      </w:r>
      <w:r>
        <w:rPr>
          <w:sz w:val="22"/>
          <w:szCs w:val="22"/>
        </w:rPr>
        <w:t>VN rozvodna 22kV</w:t>
      </w:r>
      <w:r w:rsidR="007C0E4B">
        <w:rPr>
          <w:sz w:val="22"/>
          <w:szCs w:val="22"/>
        </w:rPr>
        <w:t>, může být nahrazena zapouzdřenou VN rozvodnou</w:t>
      </w:r>
      <w:r w:rsidR="00185D91">
        <w:rPr>
          <w:sz w:val="22"/>
          <w:szCs w:val="22"/>
        </w:rPr>
        <w:t xml:space="preserve"> </w:t>
      </w:r>
    </w:p>
    <w:p w14:paraId="6DE7F539" w14:textId="77777777" w:rsidR="007C0E4B" w:rsidRDefault="00185D91" w:rsidP="00E00BAB">
      <w:pPr>
        <w:ind w:firstLine="708"/>
        <w:rPr>
          <w:sz w:val="22"/>
          <w:szCs w:val="22"/>
        </w:rPr>
      </w:pPr>
      <w:r w:rsidRPr="00E00BAB">
        <w:rPr>
          <w:sz w:val="22"/>
          <w:szCs w:val="22"/>
        </w:rPr>
        <w:lastRenderedPageBreak/>
        <w:t>SF</w:t>
      </w:r>
      <w:r w:rsidR="002F1BFE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 xml:space="preserve"> Free</w:t>
      </w:r>
      <w:r w:rsidR="002F1BFE">
        <w:rPr>
          <w:sz w:val="22"/>
          <w:szCs w:val="22"/>
        </w:rPr>
        <w:t>.</w:t>
      </w:r>
    </w:p>
    <w:p w14:paraId="76B77727" w14:textId="77777777" w:rsidR="00185D91" w:rsidRPr="007C0E4B" w:rsidRDefault="00185D91" w:rsidP="007C0E4B">
      <w:pPr>
        <w:rPr>
          <w:sz w:val="22"/>
          <w:szCs w:val="22"/>
        </w:rPr>
      </w:pPr>
    </w:p>
    <w:p w14:paraId="7762FF49" w14:textId="77777777" w:rsidR="007C0E4B" w:rsidRDefault="00185D91" w:rsidP="00E00BAB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T</w:t>
      </w:r>
      <w:r w:rsidR="00EB01A2" w:rsidRPr="00185D91">
        <w:rPr>
          <w:sz w:val="22"/>
          <w:szCs w:val="22"/>
        </w:rPr>
        <w:t>rakční transformátor</w:t>
      </w:r>
      <w:r w:rsidR="007C0E4B" w:rsidRPr="00185D9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7C0E4B" w:rsidRPr="00185D91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="007C0E4B" w:rsidRPr="00185D91">
        <w:rPr>
          <w:sz w:val="22"/>
          <w:szCs w:val="22"/>
        </w:rPr>
        <w:t xml:space="preserve"> such</w:t>
      </w:r>
      <w:r>
        <w:rPr>
          <w:sz w:val="22"/>
          <w:szCs w:val="22"/>
        </w:rPr>
        <w:t>é</w:t>
      </w:r>
      <w:r w:rsidR="007C0E4B" w:rsidRPr="00185D91">
        <w:rPr>
          <w:sz w:val="22"/>
          <w:szCs w:val="22"/>
        </w:rPr>
        <w:t>m</w:t>
      </w:r>
      <w:r>
        <w:rPr>
          <w:sz w:val="22"/>
          <w:szCs w:val="22"/>
        </w:rPr>
        <w:t xml:space="preserve"> provedení</w:t>
      </w:r>
      <w:r w:rsidR="007C0E4B" w:rsidRPr="00185D91">
        <w:rPr>
          <w:sz w:val="22"/>
          <w:szCs w:val="22"/>
        </w:rPr>
        <w:t xml:space="preserve"> o výkonu vycházejícího z energetického výpočtu. Objednatel předpokládá provoz na jeden transformátor</w:t>
      </w:r>
      <w:r>
        <w:rPr>
          <w:sz w:val="22"/>
          <w:szCs w:val="22"/>
        </w:rPr>
        <w:t>.</w:t>
      </w:r>
    </w:p>
    <w:p w14:paraId="2BE897EB" w14:textId="77777777" w:rsidR="00185D91" w:rsidRPr="00185D91" w:rsidRDefault="00185D91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1518EAB7" w14:textId="14EFF534" w:rsidR="00CE35E6" w:rsidRDefault="006D56C8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Navržení</w:t>
      </w:r>
      <w:r w:rsidR="004057FF" w:rsidRPr="004057FF">
        <w:rPr>
          <w:sz w:val="22"/>
          <w:szCs w:val="22"/>
        </w:rPr>
        <w:t xml:space="preserve"> napájecích stejnosměrných skříní </w:t>
      </w:r>
      <w:r w:rsidR="004057FF">
        <w:rPr>
          <w:sz w:val="22"/>
          <w:szCs w:val="22"/>
        </w:rPr>
        <w:t>tr</w:t>
      </w:r>
      <w:r w:rsidR="002F1BFE">
        <w:rPr>
          <w:sz w:val="22"/>
          <w:szCs w:val="22"/>
        </w:rPr>
        <w:t>amvajových</w:t>
      </w:r>
      <w:r w:rsidR="004057FF" w:rsidRPr="004057FF">
        <w:rPr>
          <w:sz w:val="22"/>
          <w:szCs w:val="22"/>
        </w:rPr>
        <w:t xml:space="preserve">: </w:t>
      </w:r>
      <w:r w:rsidR="002F1BFE">
        <w:rPr>
          <w:sz w:val="22"/>
          <w:szCs w:val="22"/>
        </w:rPr>
        <w:t>2</w:t>
      </w:r>
      <w:r w:rsidR="004057FF" w:rsidRPr="004057FF">
        <w:rPr>
          <w:sz w:val="22"/>
          <w:szCs w:val="22"/>
        </w:rPr>
        <w:t xml:space="preserve"> + </w:t>
      </w:r>
      <w:r w:rsidR="002F1BFE">
        <w:rPr>
          <w:sz w:val="22"/>
          <w:szCs w:val="22"/>
        </w:rPr>
        <w:t>1</w:t>
      </w:r>
      <w:r w:rsidR="004057FF" w:rsidRPr="004057FF">
        <w:rPr>
          <w:sz w:val="22"/>
          <w:szCs w:val="22"/>
        </w:rPr>
        <w:t xml:space="preserve"> </w:t>
      </w:r>
      <w:r w:rsidR="00187A60" w:rsidRPr="004057FF">
        <w:rPr>
          <w:sz w:val="22"/>
          <w:szCs w:val="22"/>
        </w:rPr>
        <w:t>rezerv</w:t>
      </w:r>
      <w:r w:rsidR="00187A60">
        <w:rPr>
          <w:sz w:val="22"/>
          <w:szCs w:val="22"/>
        </w:rPr>
        <w:t>a</w:t>
      </w:r>
      <w:r w:rsidR="004057FF" w:rsidRPr="004057FF">
        <w:rPr>
          <w:sz w:val="22"/>
          <w:szCs w:val="22"/>
        </w:rPr>
        <w:t>, automatické přepnutí na rezervu i při režimu dálkového ovládání</w:t>
      </w:r>
      <w:r w:rsidR="00187A60">
        <w:rPr>
          <w:sz w:val="22"/>
          <w:szCs w:val="22"/>
        </w:rPr>
        <w:t>.</w:t>
      </w:r>
      <w:r w:rsidR="004057FF" w:rsidRPr="004057FF">
        <w:rPr>
          <w:sz w:val="22"/>
          <w:szCs w:val="22"/>
        </w:rPr>
        <w:t xml:space="preserve"> </w:t>
      </w:r>
      <w:r w:rsidR="00187A60">
        <w:rPr>
          <w:sz w:val="22"/>
          <w:szCs w:val="22"/>
        </w:rPr>
        <w:t>N</w:t>
      </w:r>
      <w:r w:rsidR="004057FF" w:rsidRPr="004057FF">
        <w:rPr>
          <w:sz w:val="22"/>
          <w:szCs w:val="22"/>
        </w:rPr>
        <w:t xml:space="preserve">avržená koncepce stejnosměrného rozvaděče bude využívat konstrukční prvky užité např. v měnírnách Kolejní, </w:t>
      </w:r>
      <w:r w:rsidR="002F1BFE">
        <w:rPr>
          <w:sz w:val="22"/>
          <w:szCs w:val="22"/>
        </w:rPr>
        <w:t>S</w:t>
      </w:r>
      <w:r w:rsidR="00187A60">
        <w:rPr>
          <w:sz w:val="22"/>
          <w:szCs w:val="22"/>
        </w:rPr>
        <w:t>ad Boženy Němcové</w:t>
      </w:r>
      <w:r w:rsidR="004057FF" w:rsidRPr="004057FF">
        <w:rPr>
          <w:sz w:val="22"/>
          <w:szCs w:val="22"/>
        </w:rPr>
        <w:t xml:space="preserve">, </w:t>
      </w:r>
      <w:r w:rsidR="002F1BFE">
        <w:rPr>
          <w:sz w:val="22"/>
          <w:szCs w:val="22"/>
        </w:rPr>
        <w:t>Výškovice</w:t>
      </w:r>
      <w:r w:rsidR="00187A60">
        <w:rPr>
          <w:sz w:val="22"/>
          <w:szCs w:val="22"/>
        </w:rPr>
        <w:t xml:space="preserve"> (podklady budou poskytnuté vítězi VŘ)</w:t>
      </w:r>
      <w:r w:rsidR="004057FF" w:rsidRPr="004057FF">
        <w:rPr>
          <w:sz w:val="22"/>
          <w:szCs w:val="22"/>
        </w:rPr>
        <w:t>.</w:t>
      </w:r>
    </w:p>
    <w:p w14:paraId="77F127DF" w14:textId="77777777" w:rsidR="00EB3582" w:rsidRPr="00EB3582" w:rsidRDefault="00EB3582" w:rsidP="00EB3582">
      <w:pPr>
        <w:rPr>
          <w:sz w:val="22"/>
          <w:szCs w:val="22"/>
        </w:rPr>
      </w:pPr>
    </w:p>
    <w:p w14:paraId="79939B75" w14:textId="77777777" w:rsidR="00800D9B" w:rsidRDefault="002F1BFE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187A60">
        <w:rPr>
          <w:sz w:val="22"/>
          <w:szCs w:val="22"/>
        </w:rPr>
        <w:t>ávrh</w:t>
      </w:r>
      <w:r w:rsidRPr="00800D9B">
        <w:rPr>
          <w:sz w:val="22"/>
          <w:szCs w:val="22"/>
        </w:rPr>
        <w:t xml:space="preserve"> </w:t>
      </w:r>
      <w:r w:rsidR="00800D9B" w:rsidRPr="00800D9B">
        <w:rPr>
          <w:sz w:val="22"/>
          <w:szCs w:val="22"/>
        </w:rPr>
        <w:t>zpětného rozvaděče pro vývody L+</w:t>
      </w:r>
      <w:r w:rsidR="00800D9B">
        <w:rPr>
          <w:sz w:val="22"/>
          <w:szCs w:val="22"/>
        </w:rPr>
        <w:t>.</w:t>
      </w:r>
    </w:p>
    <w:p w14:paraId="2EBFC4AD" w14:textId="77777777" w:rsidR="00EB3582" w:rsidRPr="00EB3582" w:rsidRDefault="00EB3582" w:rsidP="00EB3582">
      <w:pPr>
        <w:rPr>
          <w:sz w:val="22"/>
          <w:szCs w:val="22"/>
        </w:rPr>
      </w:pPr>
    </w:p>
    <w:p w14:paraId="0DE8ED5A" w14:textId="77777777" w:rsidR="00800D9B" w:rsidRDefault="00725DD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187A60">
        <w:rPr>
          <w:sz w:val="22"/>
          <w:szCs w:val="22"/>
        </w:rPr>
        <w:t xml:space="preserve">ávrh </w:t>
      </w:r>
      <w:r w:rsidR="00800D9B" w:rsidRPr="0038514D">
        <w:rPr>
          <w:sz w:val="22"/>
          <w:szCs w:val="22"/>
        </w:rPr>
        <w:t>řídicího systému a dálkového ovládání měnírny dle zavedených standardů DPO</w:t>
      </w:r>
      <w:r w:rsidR="0005340A">
        <w:rPr>
          <w:sz w:val="22"/>
          <w:szCs w:val="22"/>
        </w:rPr>
        <w:t xml:space="preserve"> (plná kompatibilita se stávajícím systémem)</w:t>
      </w:r>
      <w:r w:rsidR="00800D9B">
        <w:rPr>
          <w:sz w:val="22"/>
          <w:szCs w:val="22"/>
        </w:rPr>
        <w:t xml:space="preserve">, včetně úpravy vizualizace na energetickém dispečinku, záložním pracovišti </w:t>
      </w:r>
      <w:r w:rsidR="00187A60">
        <w:rPr>
          <w:sz w:val="22"/>
          <w:szCs w:val="22"/>
        </w:rPr>
        <w:t xml:space="preserve">energetického dispečinku </w:t>
      </w:r>
      <w:r w:rsidR="00800D9B">
        <w:rPr>
          <w:sz w:val="22"/>
          <w:szCs w:val="22"/>
        </w:rPr>
        <w:t>s místním řídicím a vizualizačním PC, v provázanosti na říd</w:t>
      </w:r>
      <w:r w:rsidR="006D7AC2">
        <w:rPr>
          <w:sz w:val="22"/>
          <w:szCs w:val="22"/>
        </w:rPr>
        <w:t>i</w:t>
      </w:r>
      <w:r w:rsidR="00800D9B">
        <w:rPr>
          <w:sz w:val="22"/>
          <w:szCs w:val="22"/>
        </w:rPr>
        <w:t>cí energetický systém (AISYS )</w:t>
      </w:r>
    </w:p>
    <w:p w14:paraId="3BE65AA1" w14:textId="77777777" w:rsidR="00563838" w:rsidRPr="00E00BAB" w:rsidRDefault="00563838" w:rsidP="00E00BAB">
      <w:pPr>
        <w:pStyle w:val="Odstavecseseznamem"/>
        <w:ind w:left="709"/>
        <w:contextualSpacing w:val="0"/>
        <w:rPr>
          <w:strike/>
          <w:sz w:val="22"/>
          <w:szCs w:val="22"/>
        </w:rPr>
      </w:pPr>
    </w:p>
    <w:p w14:paraId="0F2FB087" w14:textId="77777777" w:rsidR="0005340A" w:rsidRDefault="00725DD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D7AC2">
        <w:rPr>
          <w:sz w:val="22"/>
          <w:szCs w:val="22"/>
        </w:rPr>
        <w:t>ávrh</w:t>
      </w:r>
      <w:r w:rsidR="0005340A" w:rsidRPr="0038514D">
        <w:rPr>
          <w:sz w:val="22"/>
          <w:szCs w:val="22"/>
        </w:rPr>
        <w:t xml:space="preserve"> uzemnění měnírny</w:t>
      </w:r>
      <w:r w:rsidR="006D7AC2">
        <w:rPr>
          <w:sz w:val="22"/>
          <w:szCs w:val="22"/>
        </w:rPr>
        <w:t>,</w:t>
      </w:r>
      <w:r w:rsidR="0005340A" w:rsidRPr="0038514D">
        <w:rPr>
          <w:sz w:val="22"/>
          <w:szCs w:val="22"/>
        </w:rPr>
        <w:t xml:space="preserve"> včetně pomocnéh</w:t>
      </w:r>
      <w:r w:rsidR="0005340A">
        <w:rPr>
          <w:sz w:val="22"/>
          <w:szCs w:val="22"/>
        </w:rPr>
        <w:t>o zemniče a</w:t>
      </w:r>
      <w:r w:rsidR="0005340A" w:rsidRPr="00640118">
        <w:rPr>
          <w:sz w:val="22"/>
          <w:szCs w:val="22"/>
        </w:rPr>
        <w:t xml:space="preserve"> hromosvodu</w:t>
      </w:r>
      <w:r w:rsidR="006D7AC2">
        <w:rPr>
          <w:sz w:val="22"/>
          <w:szCs w:val="22"/>
        </w:rPr>
        <w:t>.</w:t>
      </w:r>
      <w:r w:rsidR="0005340A">
        <w:rPr>
          <w:sz w:val="22"/>
          <w:szCs w:val="22"/>
        </w:rPr>
        <w:t xml:space="preserve"> </w:t>
      </w:r>
      <w:r w:rsidR="006D7AC2">
        <w:rPr>
          <w:sz w:val="22"/>
          <w:szCs w:val="22"/>
        </w:rPr>
        <w:t>P</w:t>
      </w:r>
      <w:r w:rsidR="0005340A">
        <w:rPr>
          <w:sz w:val="22"/>
          <w:szCs w:val="22"/>
        </w:rPr>
        <w:t>rovedení korozivního průzkumu umístění.</w:t>
      </w:r>
    </w:p>
    <w:p w14:paraId="3393DCF2" w14:textId="77777777" w:rsidR="00B006AF" w:rsidRDefault="00B006AF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4A9008B4" w14:textId="2CC9F3C9" w:rsidR="00B006AF" w:rsidRDefault="00B006A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přeložky </w:t>
      </w:r>
      <w:proofErr w:type="spellStart"/>
      <w:r>
        <w:rPr>
          <w:sz w:val="22"/>
          <w:szCs w:val="22"/>
        </w:rPr>
        <w:t>optometalického</w:t>
      </w:r>
      <w:proofErr w:type="spellEnd"/>
      <w:r>
        <w:rPr>
          <w:sz w:val="22"/>
          <w:szCs w:val="22"/>
        </w:rPr>
        <w:t xml:space="preserve"> kabelu </w:t>
      </w:r>
      <w:r w:rsidR="006D7AC2">
        <w:rPr>
          <w:sz w:val="22"/>
          <w:szCs w:val="22"/>
        </w:rPr>
        <w:t xml:space="preserve">z původní měnírny do nové </w:t>
      </w:r>
      <w:r>
        <w:rPr>
          <w:sz w:val="22"/>
          <w:szCs w:val="22"/>
        </w:rPr>
        <w:t>měnírny</w:t>
      </w:r>
      <w:r w:rsidR="006D7AC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D7AC2">
        <w:rPr>
          <w:sz w:val="22"/>
          <w:szCs w:val="22"/>
        </w:rPr>
        <w:t xml:space="preserve">Kabel </w:t>
      </w:r>
      <w:r>
        <w:rPr>
          <w:sz w:val="22"/>
          <w:szCs w:val="22"/>
        </w:rPr>
        <w:t>slouží pro přenos dat po optických vláknech a provoz zabezpečovacího zařízení po metalické části kabelu TTO fy AŽD.</w:t>
      </w:r>
      <w:r w:rsidR="00F212E8">
        <w:rPr>
          <w:sz w:val="22"/>
          <w:szCs w:val="22"/>
        </w:rPr>
        <w:t xml:space="preserve"> Umístění GSM antény</w:t>
      </w:r>
      <w:r w:rsidR="00230A05">
        <w:rPr>
          <w:sz w:val="22"/>
          <w:szCs w:val="22"/>
        </w:rPr>
        <w:t xml:space="preserve"> a antény pro vysílačku včetně přepěťových ochran</w:t>
      </w:r>
      <w:r w:rsidR="00F212E8">
        <w:rPr>
          <w:sz w:val="22"/>
          <w:szCs w:val="22"/>
        </w:rPr>
        <w:t xml:space="preserve"> vně měnírny, pro záložní připojení technologie měnírny pomocí GSM</w:t>
      </w:r>
      <w:r w:rsidR="00230A05">
        <w:rPr>
          <w:sz w:val="22"/>
          <w:szCs w:val="22"/>
        </w:rPr>
        <w:t xml:space="preserve"> (DO, AISYS, kamerový systém)</w:t>
      </w:r>
      <w:r w:rsidR="00B67FEB">
        <w:rPr>
          <w:sz w:val="22"/>
          <w:szCs w:val="22"/>
        </w:rPr>
        <w:t>.</w:t>
      </w:r>
    </w:p>
    <w:p w14:paraId="12AAC499" w14:textId="77777777" w:rsidR="00B006AF" w:rsidRPr="00E00BAB" w:rsidRDefault="00B006AF" w:rsidP="00E00BAB">
      <w:pPr>
        <w:pStyle w:val="Odstavecseseznamem"/>
        <w:rPr>
          <w:sz w:val="22"/>
          <w:szCs w:val="22"/>
        </w:rPr>
      </w:pPr>
    </w:p>
    <w:p w14:paraId="3C44E7F1" w14:textId="77777777" w:rsidR="00B006AF" w:rsidRDefault="00B006A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všech přeložek inženýrský sítí související se stavbou a jejím užíváním. (trakční kabely, přívody </w:t>
      </w:r>
      <w:r w:rsidR="006E0104">
        <w:rPr>
          <w:sz w:val="22"/>
          <w:szCs w:val="22"/>
        </w:rPr>
        <w:t xml:space="preserve">elektro </w:t>
      </w:r>
      <w:r>
        <w:rPr>
          <w:sz w:val="22"/>
          <w:szCs w:val="22"/>
        </w:rPr>
        <w:t>ČEZ</w:t>
      </w:r>
      <w:r w:rsidR="006D7AC2">
        <w:rPr>
          <w:sz w:val="22"/>
          <w:szCs w:val="22"/>
        </w:rPr>
        <w:t xml:space="preserve"> VN i NN</w:t>
      </w:r>
      <w:r>
        <w:rPr>
          <w:sz w:val="22"/>
          <w:szCs w:val="22"/>
        </w:rPr>
        <w:t>, datové kabely, vodovod a kanalizace)</w:t>
      </w:r>
    </w:p>
    <w:p w14:paraId="3A82D188" w14:textId="77777777" w:rsidR="00B006AF" w:rsidRPr="00E00BAB" w:rsidRDefault="00B006AF" w:rsidP="00E00BAB">
      <w:pPr>
        <w:pStyle w:val="Odstavecseseznamem"/>
        <w:rPr>
          <w:sz w:val="22"/>
          <w:szCs w:val="22"/>
        </w:rPr>
      </w:pPr>
    </w:p>
    <w:p w14:paraId="47AD2519" w14:textId="13907830" w:rsidR="00B006AF" w:rsidRDefault="00B006A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>
        <w:rPr>
          <w:sz w:val="22"/>
          <w:szCs w:val="22"/>
        </w:rPr>
        <w:t xml:space="preserve"> datového rozváděče pro ukončení a pokračování </w:t>
      </w:r>
      <w:proofErr w:type="spellStart"/>
      <w:r>
        <w:rPr>
          <w:sz w:val="22"/>
          <w:szCs w:val="22"/>
        </w:rPr>
        <w:t>optometalického</w:t>
      </w:r>
      <w:proofErr w:type="spellEnd"/>
      <w:r>
        <w:rPr>
          <w:sz w:val="22"/>
          <w:szCs w:val="22"/>
        </w:rPr>
        <w:t xml:space="preserve"> kabelu a napojením do technologií měnírny (dálkové ovládání, telefon, kamerový systém). Včetně připojení k technologii měnírny a rozvodů pro další zařízení</w:t>
      </w:r>
      <w:r w:rsidR="00F51FFB">
        <w:rPr>
          <w:sz w:val="22"/>
          <w:szCs w:val="22"/>
        </w:rPr>
        <w:t xml:space="preserve"> (rezervní datové připojení </w:t>
      </w:r>
      <w:proofErr w:type="gramStart"/>
      <w:r w:rsidR="00F51FFB">
        <w:rPr>
          <w:sz w:val="22"/>
          <w:szCs w:val="22"/>
        </w:rPr>
        <w:t xml:space="preserve">GSM) </w:t>
      </w:r>
      <w:r>
        <w:rPr>
          <w:sz w:val="22"/>
          <w:szCs w:val="22"/>
        </w:rPr>
        <w:t>.</w:t>
      </w:r>
      <w:proofErr w:type="gramEnd"/>
    </w:p>
    <w:p w14:paraId="58750FFD" w14:textId="77777777" w:rsidR="00EB3582" w:rsidRPr="00EB3582" w:rsidRDefault="00EB3582" w:rsidP="00EB3582">
      <w:pPr>
        <w:rPr>
          <w:sz w:val="22"/>
          <w:szCs w:val="22"/>
        </w:rPr>
      </w:pPr>
    </w:p>
    <w:p w14:paraId="1DF349EF" w14:textId="473CA2A4" w:rsidR="0005340A" w:rsidRDefault="006E0104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Návrh</w:t>
      </w:r>
      <w:r w:rsidRPr="0038514D">
        <w:rPr>
          <w:sz w:val="22"/>
          <w:szCs w:val="22"/>
        </w:rPr>
        <w:t xml:space="preserve"> </w:t>
      </w:r>
      <w:r w:rsidR="0005340A" w:rsidRPr="0038514D">
        <w:rPr>
          <w:sz w:val="22"/>
          <w:szCs w:val="22"/>
        </w:rPr>
        <w:t>kamerového systému</w:t>
      </w:r>
      <w:r w:rsidR="0005340A">
        <w:rPr>
          <w:sz w:val="22"/>
          <w:szCs w:val="22"/>
        </w:rPr>
        <w:t xml:space="preserve"> s funkční vizualizací na energetický dispečink </w:t>
      </w:r>
      <w:r w:rsidR="00BA6FBE">
        <w:rPr>
          <w:sz w:val="22"/>
          <w:szCs w:val="22"/>
        </w:rPr>
        <w:t xml:space="preserve">a dohledové centrum </w:t>
      </w:r>
      <w:r w:rsidR="0005340A">
        <w:rPr>
          <w:sz w:val="22"/>
          <w:szCs w:val="22"/>
        </w:rPr>
        <w:t>DP</w:t>
      </w:r>
      <w:r>
        <w:rPr>
          <w:sz w:val="22"/>
          <w:szCs w:val="22"/>
        </w:rPr>
        <w:t>O</w:t>
      </w:r>
      <w:r w:rsidR="00EB3582">
        <w:rPr>
          <w:sz w:val="22"/>
          <w:szCs w:val="22"/>
        </w:rPr>
        <w:t xml:space="preserve"> (dle standardu DPO a.s.)</w:t>
      </w:r>
      <w:r>
        <w:rPr>
          <w:sz w:val="22"/>
          <w:szCs w:val="22"/>
        </w:rPr>
        <w:t>,</w:t>
      </w:r>
      <w:r w:rsidR="00725DDA">
        <w:rPr>
          <w:sz w:val="22"/>
          <w:szCs w:val="22"/>
        </w:rPr>
        <w:t xml:space="preserve"> s</w:t>
      </w:r>
      <w:r w:rsidR="000E1FE1">
        <w:rPr>
          <w:sz w:val="22"/>
          <w:szCs w:val="22"/>
        </w:rPr>
        <w:t> </w:t>
      </w:r>
      <w:r w:rsidR="00725DDA">
        <w:rPr>
          <w:sz w:val="22"/>
          <w:szCs w:val="22"/>
        </w:rPr>
        <w:t>maximálním</w:t>
      </w:r>
      <w:r w:rsidR="000E1FE1">
        <w:rPr>
          <w:sz w:val="22"/>
          <w:szCs w:val="22"/>
        </w:rPr>
        <w:t xml:space="preserve"> možným </w:t>
      </w:r>
      <w:r w:rsidR="00725DDA">
        <w:rPr>
          <w:sz w:val="22"/>
          <w:szCs w:val="22"/>
        </w:rPr>
        <w:t xml:space="preserve">využitím </w:t>
      </w:r>
      <w:r w:rsidR="00117F9B">
        <w:rPr>
          <w:sz w:val="22"/>
          <w:szCs w:val="22"/>
        </w:rPr>
        <w:t xml:space="preserve">projektové dokumentace zpracované firmou ORZO </w:t>
      </w:r>
      <w:proofErr w:type="spellStart"/>
      <w:r w:rsidR="00117F9B">
        <w:rPr>
          <w:sz w:val="22"/>
          <w:szCs w:val="22"/>
        </w:rPr>
        <w:t>security</w:t>
      </w:r>
      <w:proofErr w:type="spellEnd"/>
      <w:r>
        <w:rPr>
          <w:sz w:val="22"/>
          <w:szCs w:val="22"/>
        </w:rPr>
        <w:t>, která bude poskytnutá vítězi VŘ</w:t>
      </w:r>
      <w:r w:rsidR="00117F9B">
        <w:rPr>
          <w:sz w:val="22"/>
          <w:szCs w:val="22"/>
        </w:rPr>
        <w:t>.</w:t>
      </w:r>
    </w:p>
    <w:p w14:paraId="19681451" w14:textId="77777777" w:rsidR="00EB3582" w:rsidRPr="00EB3582" w:rsidRDefault="00EB3582" w:rsidP="00EB3582">
      <w:pPr>
        <w:rPr>
          <w:sz w:val="22"/>
          <w:szCs w:val="22"/>
        </w:rPr>
      </w:pPr>
    </w:p>
    <w:p w14:paraId="48E02DA2" w14:textId="77777777" w:rsidR="00BA6FBE" w:rsidRDefault="006E0104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117F9B">
        <w:rPr>
          <w:sz w:val="22"/>
          <w:szCs w:val="22"/>
        </w:rPr>
        <w:t>zařízení pro detekci požáru</w:t>
      </w:r>
      <w:r w:rsidR="00BA6FBE">
        <w:rPr>
          <w:sz w:val="22"/>
          <w:szCs w:val="22"/>
        </w:rPr>
        <w:t xml:space="preserve"> (</w:t>
      </w:r>
      <w:r w:rsidR="00117F9B">
        <w:rPr>
          <w:sz w:val="22"/>
          <w:szCs w:val="22"/>
        </w:rPr>
        <w:t>musí splňovat podmínky pro e</w:t>
      </w:r>
      <w:r w:rsidR="00BA6FBE">
        <w:rPr>
          <w:sz w:val="22"/>
          <w:szCs w:val="22"/>
        </w:rPr>
        <w:t>lektronick</w:t>
      </w:r>
      <w:r w:rsidR="00117F9B">
        <w:rPr>
          <w:sz w:val="22"/>
          <w:szCs w:val="22"/>
        </w:rPr>
        <w:t>ou</w:t>
      </w:r>
      <w:r w:rsidR="00BA6FBE">
        <w:rPr>
          <w:sz w:val="22"/>
          <w:szCs w:val="22"/>
        </w:rPr>
        <w:t xml:space="preserve"> požární signalizac</w:t>
      </w:r>
      <w:r w:rsidR="00117F9B">
        <w:rPr>
          <w:sz w:val="22"/>
          <w:szCs w:val="22"/>
        </w:rPr>
        <w:t>i EPS</w:t>
      </w:r>
      <w:r w:rsidR="00BA6FBE">
        <w:rPr>
          <w:sz w:val="22"/>
          <w:szCs w:val="22"/>
        </w:rPr>
        <w:t xml:space="preserve">) se signalizací na </w:t>
      </w:r>
      <w:r>
        <w:rPr>
          <w:sz w:val="22"/>
          <w:szCs w:val="22"/>
        </w:rPr>
        <w:t xml:space="preserve">energetický dispečink DPO </w:t>
      </w:r>
      <w:r w:rsidR="00BA6FBE">
        <w:rPr>
          <w:sz w:val="22"/>
          <w:szCs w:val="22"/>
        </w:rPr>
        <w:t>pomocí dálkového ovládání (SAIA) a případného rozšíření o napojení na dohledové centrum</w:t>
      </w:r>
      <w:r w:rsidR="00EB358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DPO </w:t>
      </w:r>
      <w:r w:rsidR="00EB3582">
        <w:rPr>
          <w:sz w:val="22"/>
          <w:szCs w:val="22"/>
        </w:rPr>
        <w:t>(dle standardu DPO a.s.)</w:t>
      </w:r>
      <w:r w:rsidR="00BA6FBE">
        <w:rPr>
          <w:sz w:val="22"/>
          <w:szCs w:val="22"/>
        </w:rPr>
        <w:t>.</w:t>
      </w:r>
    </w:p>
    <w:p w14:paraId="5B438142" w14:textId="77777777" w:rsidR="00EB3582" w:rsidRPr="00EB3582" w:rsidRDefault="00EB3582" w:rsidP="00EB3582">
      <w:pPr>
        <w:rPr>
          <w:strike/>
          <w:sz w:val="22"/>
          <w:szCs w:val="22"/>
        </w:rPr>
      </w:pPr>
    </w:p>
    <w:p w14:paraId="47C29FE9" w14:textId="77777777" w:rsidR="00BA6FBE" w:rsidRDefault="00BA6FBE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Odporové spotřebiče (elektrické topení, topné kabely), které slouží pro vytápění,</w:t>
      </w:r>
      <w:r w:rsidR="006E0104">
        <w:rPr>
          <w:sz w:val="22"/>
          <w:szCs w:val="22"/>
        </w:rPr>
        <w:t xml:space="preserve"> budou navrženy tak, aby je bylo </w:t>
      </w:r>
      <w:r>
        <w:rPr>
          <w:sz w:val="22"/>
          <w:szCs w:val="22"/>
        </w:rPr>
        <w:t>možno dálkově vypínat z energetického informačního systému AISYS v době energetických špiček.</w:t>
      </w:r>
    </w:p>
    <w:p w14:paraId="107D8CCF" w14:textId="77777777" w:rsidR="00265EE4" w:rsidRPr="00265EE4" w:rsidRDefault="00265EE4" w:rsidP="00265EE4">
      <w:pPr>
        <w:rPr>
          <w:sz w:val="22"/>
          <w:szCs w:val="22"/>
        </w:rPr>
      </w:pPr>
    </w:p>
    <w:p w14:paraId="3B8F888A" w14:textId="77777777" w:rsidR="0005340A" w:rsidRDefault="006E0104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Návrh</w:t>
      </w:r>
      <w:r w:rsidRPr="007A62D1">
        <w:rPr>
          <w:sz w:val="22"/>
          <w:szCs w:val="22"/>
        </w:rPr>
        <w:t xml:space="preserve"> </w:t>
      </w:r>
      <w:r w:rsidR="0005340A" w:rsidRPr="007A62D1">
        <w:rPr>
          <w:sz w:val="22"/>
          <w:szCs w:val="22"/>
        </w:rPr>
        <w:t xml:space="preserve">rozvaděče vlastní spotřeby </w:t>
      </w:r>
      <w:r>
        <w:rPr>
          <w:sz w:val="22"/>
          <w:szCs w:val="22"/>
        </w:rPr>
        <w:t xml:space="preserve">pro novou </w:t>
      </w:r>
      <w:r w:rsidR="0005340A" w:rsidRPr="007A62D1">
        <w:rPr>
          <w:sz w:val="22"/>
          <w:szCs w:val="22"/>
        </w:rPr>
        <w:t>elektroinstalac</w:t>
      </w:r>
      <w:r>
        <w:rPr>
          <w:sz w:val="22"/>
          <w:szCs w:val="22"/>
        </w:rPr>
        <w:t>i</w:t>
      </w:r>
      <w:r w:rsidR="0005340A" w:rsidRPr="007A62D1">
        <w:rPr>
          <w:sz w:val="22"/>
          <w:szCs w:val="22"/>
        </w:rPr>
        <w:t xml:space="preserve">, </w:t>
      </w:r>
      <w:r w:rsidR="0005340A">
        <w:rPr>
          <w:sz w:val="22"/>
          <w:szCs w:val="22"/>
        </w:rPr>
        <w:t xml:space="preserve">včetně </w:t>
      </w:r>
      <w:r w:rsidR="0005340A" w:rsidRPr="007A62D1">
        <w:rPr>
          <w:sz w:val="22"/>
          <w:szCs w:val="22"/>
        </w:rPr>
        <w:t>oddělovací</w:t>
      </w:r>
      <w:r w:rsidR="0005340A">
        <w:rPr>
          <w:sz w:val="22"/>
          <w:szCs w:val="22"/>
        </w:rPr>
        <w:t>ho transformátoru cizího zdroje</w:t>
      </w:r>
      <w:r w:rsidR="00117F9B">
        <w:rPr>
          <w:sz w:val="22"/>
          <w:szCs w:val="22"/>
        </w:rPr>
        <w:t>.</w:t>
      </w:r>
    </w:p>
    <w:p w14:paraId="0C75D779" w14:textId="77777777" w:rsidR="00265EE4" w:rsidRPr="00265EE4" w:rsidRDefault="00265EE4" w:rsidP="00265EE4">
      <w:pPr>
        <w:rPr>
          <w:sz w:val="22"/>
          <w:szCs w:val="22"/>
        </w:rPr>
      </w:pPr>
    </w:p>
    <w:p w14:paraId="1FD7FF6C" w14:textId="77777777" w:rsidR="00CE35E6" w:rsidRDefault="006E0104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CE35E6" w:rsidRPr="00800D9B">
        <w:rPr>
          <w:sz w:val="22"/>
          <w:szCs w:val="22"/>
        </w:rPr>
        <w:t>rovézt měření EMC</w:t>
      </w:r>
      <w:r w:rsidR="00117F9B">
        <w:rPr>
          <w:sz w:val="22"/>
          <w:szCs w:val="22"/>
        </w:rPr>
        <w:t xml:space="preserve"> (pokud nebude součástí PD</w:t>
      </w:r>
      <w:r>
        <w:rPr>
          <w:sz w:val="22"/>
          <w:szCs w:val="22"/>
        </w:rPr>
        <w:t>,</w:t>
      </w:r>
      <w:r w:rsidR="00117F9B">
        <w:rPr>
          <w:sz w:val="22"/>
          <w:szCs w:val="22"/>
        </w:rPr>
        <w:t xml:space="preserve"> uvést v</w:t>
      </w:r>
      <w:r>
        <w:rPr>
          <w:sz w:val="22"/>
          <w:szCs w:val="22"/>
        </w:rPr>
        <w:t> </w:t>
      </w:r>
      <w:r w:rsidR="00117F9B">
        <w:rPr>
          <w:sz w:val="22"/>
          <w:szCs w:val="22"/>
        </w:rPr>
        <w:t>rozpočtu</w:t>
      </w:r>
      <w:r>
        <w:rPr>
          <w:sz w:val="22"/>
          <w:szCs w:val="22"/>
        </w:rPr>
        <w:t xml:space="preserve"> pro realizaci zhotovitelem stavby</w:t>
      </w:r>
      <w:r w:rsidR="00117F9B">
        <w:rPr>
          <w:sz w:val="22"/>
          <w:szCs w:val="22"/>
        </w:rPr>
        <w:t>).</w:t>
      </w:r>
    </w:p>
    <w:p w14:paraId="3C6E8A22" w14:textId="77777777" w:rsidR="00A77164" w:rsidRDefault="00A77164" w:rsidP="00A77164">
      <w:pPr>
        <w:rPr>
          <w:sz w:val="22"/>
          <w:szCs w:val="22"/>
        </w:rPr>
      </w:pPr>
    </w:p>
    <w:p w14:paraId="77B60128" w14:textId="77777777" w:rsidR="00A77164" w:rsidRDefault="00265EE4" w:rsidP="00D90C03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 w:rsidRPr="00265EE4">
        <w:rPr>
          <w:sz w:val="22"/>
          <w:szCs w:val="22"/>
        </w:rPr>
        <w:t>Stavba</w:t>
      </w:r>
      <w:r w:rsidR="00A77164" w:rsidRPr="00265EE4">
        <w:rPr>
          <w:sz w:val="22"/>
          <w:szCs w:val="22"/>
        </w:rPr>
        <w:t xml:space="preserve"> </w:t>
      </w:r>
      <w:r w:rsidRPr="00265EE4">
        <w:rPr>
          <w:sz w:val="22"/>
          <w:szCs w:val="22"/>
        </w:rPr>
        <w:t xml:space="preserve">nové </w:t>
      </w:r>
      <w:r w:rsidR="00A77164" w:rsidRPr="00265EE4">
        <w:rPr>
          <w:sz w:val="22"/>
          <w:szCs w:val="22"/>
        </w:rPr>
        <w:t xml:space="preserve">budovy </w:t>
      </w:r>
      <w:r w:rsidRPr="00265EE4">
        <w:rPr>
          <w:sz w:val="22"/>
          <w:szCs w:val="22"/>
        </w:rPr>
        <w:t xml:space="preserve">v potřebných rozměrech </w:t>
      </w:r>
      <w:r w:rsidR="00A77164" w:rsidRPr="00265EE4">
        <w:rPr>
          <w:sz w:val="22"/>
          <w:szCs w:val="22"/>
        </w:rPr>
        <w:t xml:space="preserve">pro </w:t>
      </w:r>
      <w:r w:rsidR="006E0104">
        <w:rPr>
          <w:sz w:val="22"/>
          <w:szCs w:val="22"/>
        </w:rPr>
        <w:t>novou technologii měnírny a zázemí obsluhy</w:t>
      </w:r>
      <w:r w:rsidRPr="00265EE4">
        <w:rPr>
          <w:sz w:val="22"/>
          <w:szCs w:val="22"/>
        </w:rPr>
        <w:t xml:space="preserve"> </w:t>
      </w:r>
      <w:r w:rsidR="006E0104">
        <w:rPr>
          <w:sz w:val="22"/>
          <w:szCs w:val="22"/>
        </w:rPr>
        <w:t xml:space="preserve">v </w:t>
      </w:r>
      <w:r w:rsidR="00A77164" w:rsidRPr="00265EE4">
        <w:rPr>
          <w:sz w:val="22"/>
          <w:szCs w:val="22"/>
        </w:rPr>
        <w:t>minimálně v tomto rozsahu:</w:t>
      </w:r>
    </w:p>
    <w:p w14:paraId="1C574E53" w14:textId="77777777" w:rsidR="004C51D8" w:rsidRPr="00265EE4" w:rsidRDefault="004C51D8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5C64841E" w14:textId="77777777" w:rsidR="00A77164" w:rsidRDefault="004C51D8" w:rsidP="00265EE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>
        <w:rPr>
          <w:sz w:val="22"/>
          <w:szCs w:val="22"/>
        </w:rPr>
        <w:t xml:space="preserve"> nové budovy s dostatečnými parametry pro umístění nové technologie a sociálního zázemí údržby</w:t>
      </w:r>
      <w:r w:rsidR="006E0104">
        <w:rPr>
          <w:sz w:val="22"/>
          <w:szCs w:val="22"/>
        </w:rPr>
        <w:t xml:space="preserve"> v modulárním </w:t>
      </w:r>
      <w:proofErr w:type="spellStart"/>
      <w:r w:rsidR="006E0104">
        <w:rPr>
          <w:sz w:val="22"/>
          <w:szCs w:val="22"/>
        </w:rPr>
        <w:t>kioskovém</w:t>
      </w:r>
      <w:proofErr w:type="spellEnd"/>
      <w:r w:rsidR="006E0104">
        <w:rPr>
          <w:sz w:val="22"/>
          <w:szCs w:val="22"/>
        </w:rPr>
        <w:t xml:space="preserve"> provedení </w:t>
      </w:r>
      <w:r w:rsidR="00B774E6">
        <w:rPr>
          <w:sz w:val="22"/>
          <w:szCs w:val="22"/>
        </w:rPr>
        <w:t xml:space="preserve">nebo ve zděném provedení </w:t>
      </w:r>
      <w:r w:rsidR="006E0104">
        <w:rPr>
          <w:sz w:val="22"/>
          <w:szCs w:val="22"/>
        </w:rPr>
        <w:t>bez průchozího podzemního kabelového prostoru</w:t>
      </w:r>
    </w:p>
    <w:p w14:paraId="172D550F" w14:textId="77777777" w:rsidR="004C51D8" w:rsidRDefault="004C51D8" w:rsidP="00265EE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>
        <w:rPr>
          <w:sz w:val="22"/>
          <w:szCs w:val="22"/>
        </w:rPr>
        <w:t xml:space="preserve"> sociálního zařízení pro pracovní četu údržby, včetně služební místnosti</w:t>
      </w:r>
      <w:r w:rsidR="00117F9B">
        <w:rPr>
          <w:sz w:val="22"/>
          <w:szCs w:val="22"/>
        </w:rPr>
        <w:t xml:space="preserve"> (pokud by tento návrh vyžadoval nepřiměřen</w:t>
      </w:r>
      <w:r w:rsidR="006E0104">
        <w:rPr>
          <w:sz w:val="22"/>
          <w:szCs w:val="22"/>
        </w:rPr>
        <w:t>ě</w:t>
      </w:r>
      <w:r w:rsidR="00117F9B">
        <w:rPr>
          <w:sz w:val="22"/>
          <w:szCs w:val="22"/>
        </w:rPr>
        <w:t xml:space="preserve"> vyšší náklady, může být </w:t>
      </w:r>
      <w:r w:rsidR="006E0104">
        <w:rPr>
          <w:sz w:val="22"/>
          <w:szCs w:val="22"/>
        </w:rPr>
        <w:t xml:space="preserve">služební místnost vypuštěna a navrženo bude </w:t>
      </w:r>
      <w:r w:rsidR="00117F9B">
        <w:rPr>
          <w:sz w:val="22"/>
          <w:szCs w:val="22"/>
        </w:rPr>
        <w:t>pouze WC + umyvadlo)</w:t>
      </w:r>
    </w:p>
    <w:p w14:paraId="4124D1FA" w14:textId="77777777" w:rsidR="004C51D8" w:rsidRPr="00265EE4" w:rsidRDefault="006E0104" w:rsidP="00265EE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Návrh k</w:t>
      </w:r>
      <w:r w:rsidR="004C51D8" w:rsidRPr="00265EE4">
        <w:rPr>
          <w:sz w:val="22"/>
          <w:szCs w:val="22"/>
        </w:rPr>
        <w:t>abelov</w:t>
      </w:r>
      <w:r>
        <w:rPr>
          <w:sz w:val="22"/>
          <w:szCs w:val="22"/>
        </w:rPr>
        <w:t>ého</w:t>
      </w:r>
      <w:r w:rsidR="004C51D8" w:rsidRPr="00265EE4">
        <w:rPr>
          <w:sz w:val="22"/>
          <w:szCs w:val="22"/>
        </w:rPr>
        <w:t xml:space="preserve"> prostor</w:t>
      </w:r>
      <w:r>
        <w:rPr>
          <w:sz w:val="22"/>
          <w:szCs w:val="22"/>
        </w:rPr>
        <w:t>u</w:t>
      </w:r>
      <w:r w:rsidR="004C51D8" w:rsidRPr="00265EE4">
        <w:rPr>
          <w:sz w:val="22"/>
          <w:szCs w:val="22"/>
        </w:rPr>
        <w:t xml:space="preserve"> s dostačujícím počtem kabelových prostup</w:t>
      </w:r>
      <w:r>
        <w:rPr>
          <w:sz w:val="22"/>
          <w:szCs w:val="22"/>
        </w:rPr>
        <w:t>ů</w:t>
      </w:r>
      <w:r w:rsidR="004C51D8" w:rsidRPr="00265EE4">
        <w:rPr>
          <w:sz w:val="22"/>
          <w:szCs w:val="22"/>
        </w:rPr>
        <w:t xml:space="preserve"> včetně rezervních a hydro</w:t>
      </w:r>
      <w:r w:rsidR="004C51D8">
        <w:rPr>
          <w:sz w:val="22"/>
          <w:szCs w:val="22"/>
        </w:rPr>
        <w:t>izolačně</w:t>
      </w:r>
      <w:r w:rsidR="004C51D8" w:rsidRPr="00265EE4">
        <w:rPr>
          <w:sz w:val="22"/>
          <w:szCs w:val="22"/>
        </w:rPr>
        <w:t xml:space="preserve"> uzavřených</w:t>
      </w:r>
      <w:r w:rsidR="004C51D8">
        <w:rPr>
          <w:sz w:val="22"/>
          <w:szCs w:val="22"/>
        </w:rPr>
        <w:t>. (hydroizolační průchodky a ucpávky)</w:t>
      </w:r>
    </w:p>
    <w:p w14:paraId="3C984022" w14:textId="28CE9724" w:rsidR="004C51D8" w:rsidRDefault="004C51D8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 w:rsidRPr="00E00BAB">
        <w:rPr>
          <w:sz w:val="22"/>
          <w:szCs w:val="22"/>
        </w:rPr>
        <w:t xml:space="preserve"> elektroinstalace celé budovy včetně </w:t>
      </w:r>
      <w:proofErr w:type="spellStart"/>
      <w:proofErr w:type="gramStart"/>
      <w:r w:rsidRPr="00E00BAB">
        <w:rPr>
          <w:sz w:val="22"/>
          <w:szCs w:val="22"/>
        </w:rPr>
        <w:t>el</w:t>
      </w:r>
      <w:proofErr w:type="gramEnd"/>
      <w:r w:rsidRPr="00E00BAB">
        <w:rPr>
          <w:sz w:val="22"/>
          <w:szCs w:val="22"/>
        </w:rPr>
        <w:t>.</w:t>
      </w:r>
      <w:proofErr w:type="gramStart"/>
      <w:r w:rsidRPr="00E00BAB">
        <w:rPr>
          <w:sz w:val="22"/>
          <w:szCs w:val="22"/>
        </w:rPr>
        <w:t>vytápění</w:t>
      </w:r>
      <w:proofErr w:type="spellEnd"/>
      <w:proofErr w:type="gramEnd"/>
      <w:r w:rsidR="006E0104">
        <w:rPr>
          <w:sz w:val="22"/>
          <w:szCs w:val="22"/>
        </w:rPr>
        <w:t xml:space="preserve"> a ohřevu vody</w:t>
      </w:r>
      <w:r w:rsidR="00423B7B">
        <w:rPr>
          <w:sz w:val="22"/>
          <w:szCs w:val="22"/>
        </w:rPr>
        <w:t>, včetně dálkového ovládání</w:t>
      </w:r>
      <w:r w:rsidR="005942D6">
        <w:rPr>
          <w:sz w:val="22"/>
          <w:szCs w:val="22"/>
        </w:rPr>
        <w:t xml:space="preserve"> z </w:t>
      </w:r>
      <w:proofErr w:type="spellStart"/>
      <w:r w:rsidR="005942D6">
        <w:rPr>
          <w:sz w:val="22"/>
          <w:szCs w:val="22"/>
        </w:rPr>
        <w:t>AISYsu</w:t>
      </w:r>
      <w:proofErr w:type="spellEnd"/>
    </w:p>
    <w:p w14:paraId="2123F9DA" w14:textId="22F659B7" w:rsidR="00423B7B" w:rsidRDefault="00423B7B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Vyprojektování rozvaděče měření a napojení na energetický systém </w:t>
      </w:r>
      <w:proofErr w:type="spellStart"/>
      <w:r>
        <w:rPr>
          <w:sz w:val="22"/>
          <w:szCs w:val="22"/>
        </w:rPr>
        <w:t>AISYs</w:t>
      </w:r>
      <w:proofErr w:type="spellEnd"/>
      <w:r w:rsidR="005942D6">
        <w:rPr>
          <w:sz w:val="22"/>
          <w:szCs w:val="22"/>
        </w:rPr>
        <w:t xml:space="preserve"> (umístění rozvaděče), napájení 220 V</w:t>
      </w:r>
    </w:p>
    <w:p w14:paraId="1053B6DE" w14:textId="222BB28B" w:rsidR="00423B7B" w:rsidRDefault="00423B7B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Napojení na stávající přípojku vody a splnění podmínek </w:t>
      </w:r>
      <w:proofErr w:type="spellStart"/>
      <w:r w:rsidR="00874369">
        <w:rPr>
          <w:sz w:val="22"/>
          <w:szCs w:val="22"/>
        </w:rPr>
        <w:t>O</w:t>
      </w:r>
      <w:r>
        <w:rPr>
          <w:sz w:val="22"/>
          <w:szCs w:val="22"/>
        </w:rPr>
        <w:t>VAK</w:t>
      </w:r>
      <w:r w:rsidR="00874369">
        <w:rPr>
          <w:sz w:val="22"/>
          <w:szCs w:val="22"/>
        </w:rPr>
        <w:t>u</w:t>
      </w:r>
      <w:proofErr w:type="spellEnd"/>
    </w:p>
    <w:p w14:paraId="5616B172" w14:textId="0A301D5B" w:rsidR="00423B7B" w:rsidRDefault="00423B7B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Zachování druhého napájení z NN</w:t>
      </w:r>
    </w:p>
    <w:p w14:paraId="5D778246" w14:textId="6597A0FC" w:rsidR="00423B7B" w:rsidRDefault="00423B7B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proofErr w:type="spellStart"/>
      <w:r>
        <w:rPr>
          <w:sz w:val="22"/>
          <w:szCs w:val="22"/>
        </w:rPr>
        <w:t>Naprojektování</w:t>
      </w:r>
      <w:proofErr w:type="spellEnd"/>
      <w:r>
        <w:rPr>
          <w:sz w:val="22"/>
          <w:szCs w:val="22"/>
        </w:rPr>
        <w:t xml:space="preserve"> napájení bezpečnostního systému trati</w:t>
      </w:r>
    </w:p>
    <w:p w14:paraId="0507D8E3" w14:textId="68265B27" w:rsidR="00423B7B" w:rsidRPr="004C51D8" w:rsidRDefault="00423B7B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proofErr w:type="spellStart"/>
      <w:r>
        <w:rPr>
          <w:sz w:val="22"/>
          <w:szCs w:val="22"/>
        </w:rPr>
        <w:t>Naprojektování</w:t>
      </w:r>
      <w:proofErr w:type="spellEnd"/>
      <w:r>
        <w:rPr>
          <w:sz w:val="22"/>
          <w:szCs w:val="22"/>
        </w:rPr>
        <w:t xml:space="preserve"> přípojky internetu (dle požadavku </w:t>
      </w:r>
      <w:r w:rsidR="00C00009">
        <w:rPr>
          <w:sz w:val="22"/>
          <w:szCs w:val="22"/>
        </w:rPr>
        <w:t>DPO</w:t>
      </w:r>
      <w:r>
        <w:rPr>
          <w:sz w:val="22"/>
          <w:szCs w:val="22"/>
        </w:rPr>
        <w:t>)</w:t>
      </w:r>
    </w:p>
    <w:p w14:paraId="37E129CD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E00898">
        <w:rPr>
          <w:sz w:val="22"/>
          <w:szCs w:val="22"/>
        </w:rPr>
        <w:t xml:space="preserve">Vyprojektování </w:t>
      </w:r>
      <w:proofErr w:type="spellStart"/>
      <w:r w:rsidRPr="00E00898">
        <w:rPr>
          <w:sz w:val="22"/>
          <w:szCs w:val="22"/>
        </w:rPr>
        <w:t>vzduchotechniky_</w:t>
      </w:r>
      <w:r w:rsidR="004C51D8">
        <w:rPr>
          <w:sz w:val="22"/>
          <w:szCs w:val="22"/>
        </w:rPr>
        <w:t>a</w:t>
      </w:r>
      <w:proofErr w:type="spellEnd"/>
      <w:r w:rsidR="004C51D8">
        <w:rPr>
          <w:sz w:val="22"/>
          <w:szCs w:val="22"/>
        </w:rPr>
        <w:t xml:space="preserve"> </w:t>
      </w:r>
      <w:r w:rsidRPr="00E00898">
        <w:rPr>
          <w:sz w:val="22"/>
          <w:szCs w:val="22"/>
        </w:rPr>
        <w:t>automatické</w:t>
      </w:r>
      <w:r w:rsidR="004C51D8">
        <w:rPr>
          <w:sz w:val="22"/>
          <w:szCs w:val="22"/>
        </w:rPr>
        <w:t>ho</w:t>
      </w:r>
      <w:r w:rsidRPr="00E00898">
        <w:rPr>
          <w:sz w:val="22"/>
          <w:szCs w:val="22"/>
        </w:rPr>
        <w:t xml:space="preserve"> větrání se samo</w:t>
      </w:r>
      <w:r w:rsidR="004C51D8">
        <w:rPr>
          <w:sz w:val="22"/>
          <w:szCs w:val="22"/>
        </w:rPr>
        <w:t xml:space="preserve"> </w:t>
      </w:r>
      <w:r w:rsidRPr="00E00898">
        <w:rPr>
          <w:sz w:val="22"/>
          <w:szCs w:val="22"/>
        </w:rPr>
        <w:t xml:space="preserve">uzavíráním a řízením dle </w:t>
      </w:r>
      <w:r w:rsidR="006E0104">
        <w:rPr>
          <w:sz w:val="22"/>
          <w:szCs w:val="22"/>
        </w:rPr>
        <w:t xml:space="preserve">vnější </w:t>
      </w:r>
      <w:r w:rsidRPr="00E00898">
        <w:rPr>
          <w:sz w:val="22"/>
          <w:szCs w:val="22"/>
        </w:rPr>
        <w:t xml:space="preserve">teploty ve </w:t>
      </w:r>
      <w:proofErr w:type="spellStart"/>
      <w:r w:rsidRPr="00E00898">
        <w:rPr>
          <w:sz w:val="22"/>
          <w:szCs w:val="22"/>
        </w:rPr>
        <w:t>vn</w:t>
      </w:r>
      <w:proofErr w:type="spellEnd"/>
      <w:r w:rsidRPr="00E00898">
        <w:rPr>
          <w:sz w:val="22"/>
          <w:szCs w:val="22"/>
        </w:rPr>
        <w:t xml:space="preserve"> i </w:t>
      </w:r>
      <w:proofErr w:type="spellStart"/>
      <w:r w:rsidRPr="00E00898">
        <w:rPr>
          <w:sz w:val="22"/>
          <w:szCs w:val="22"/>
        </w:rPr>
        <w:t>ss</w:t>
      </w:r>
      <w:proofErr w:type="spellEnd"/>
      <w:r w:rsidR="006E0104">
        <w:rPr>
          <w:sz w:val="22"/>
          <w:szCs w:val="22"/>
        </w:rPr>
        <w:t xml:space="preserve"> </w:t>
      </w:r>
      <w:r w:rsidRPr="00E00898">
        <w:rPr>
          <w:sz w:val="22"/>
          <w:szCs w:val="22"/>
        </w:rPr>
        <w:t xml:space="preserve">části s možností </w:t>
      </w:r>
      <w:r w:rsidR="006E0104">
        <w:rPr>
          <w:sz w:val="22"/>
          <w:szCs w:val="22"/>
        </w:rPr>
        <w:t xml:space="preserve">místního </w:t>
      </w:r>
      <w:r w:rsidRPr="00E00898">
        <w:rPr>
          <w:sz w:val="22"/>
          <w:szCs w:val="22"/>
        </w:rPr>
        <w:t>ručního ovládání</w:t>
      </w:r>
    </w:p>
    <w:p w14:paraId="540D61F5" w14:textId="77777777" w:rsidR="000344E0" w:rsidRPr="00E00898" w:rsidRDefault="000344E0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Návrh kompletní zdravotechniky s vodovodní a kanalizační přípojkou</w:t>
      </w:r>
    </w:p>
    <w:p w14:paraId="2073CE98" w14:textId="77777777" w:rsidR="00A77164" w:rsidRDefault="004C51D8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>
        <w:rPr>
          <w:sz w:val="22"/>
          <w:szCs w:val="22"/>
        </w:rPr>
        <w:t xml:space="preserve"> interiérových úprav zdiva</w:t>
      </w:r>
    </w:p>
    <w:p w14:paraId="15C967DA" w14:textId="77777777" w:rsidR="004C51D8" w:rsidRDefault="004C51D8" w:rsidP="004C51D8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>
        <w:rPr>
          <w:sz w:val="22"/>
          <w:szCs w:val="22"/>
        </w:rPr>
        <w:t xml:space="preserve"> exteriérových úprav zdiva</w:t>
      </w:r>
      <w:r w:rsidR="006E0104">
        <w:rPr>
          <w:sz w:val="22"/>
          <w:szCs w:val="22"/>
        </w:rPr>
        <w:t xml:space="preserve"> se zateplením</w:t>
      </w:r>
    </w:p>
    <w:p w14:paraId="6AA1C65F" w14:textId="77777777" w:rsidR="00A77164" w:rsidRDefault="004C51D8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>
        <w:rPr>
          <w:sz w:val="22"/>
          <w:szCs w:val="22"/>
        </w:rPr>
        <w:t xml:space="preserve"> kabelových lávek a </w:t>
      </w:r>
      <w:r w:rsidR="006E0104">
        <w:rPr>
          <w:sz w:val="22"/>
          <w:szCs w:val="22"/>
        </w:rPr>
        <w:t xml:space="preserve">všech jiných </w:t>
      </w:r>
      <w:r>
        <w:rPr>
          <w:sz w:val="22"/>
          <w:szCs w:val="22"/>
        </w:rPr>
        <w:t>zámečnických konstrukcí včetně jejich povrchové úpravy</w:t>
      </w:r>
    </w:p>
    <w:p w14:paraId="5B4422D8" w14:textId="77777777" w:rsidR="00A77164" w:rsidRDefault="004C51D8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E00BAB"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 w:rsidR="00A77164">
        <w:rPr>
          <w:sz w:val="22"/>
          <w:szCs w:val="22"/>
        </w:rPr>
        <w:t xml:space="preserve"> okenních otvorů v provedení „</w:t>
      </w:r>
      <w:proofErr w:type="spellStart"/>
      <w:r w:rsidR="00A77164">
        <w:rPr>
          <w:sz w:val="22"/>
          <w:szCs w:val="22"/>
        </w:rPr>
        <w:t>antivandal</w:t>
      </w:r>
      <w:proofErr w:type="spellEnd"/>
      <w:r w:rsidR="00A77164">
        <w:rPr>
          <w:sz w:val="22"/>
          <w:szCs w:val="22"/>
        </w:rPr>
        <w:t xml:space="preserve">“ </w:t>
      </w:r>
    </w:p>
    <w:p w14:paraId="5FF9ADBB" w14:textId="7A9C0C5C" w:rsidR="00A77164" w:rsidRDefault="004C51D8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E00BAB">
        <w:rPr>
          <w:sz w:val="22"/>
          <w:szCs w:val="22"/>
        </w:rPr>
        <w:t>N</w:t>
      </w:r>
      <w:r w:rsidR="006E0104">
        <w:rPr>
          <w:sz w:val="22"/>
          <w:szCs w:val="22"/>
        </w:rPr>
        <w:t>ávrh</w:t>
      </w:r>
      <w:r w:rsidR="00A77164">
        <w:rPr>
          <w:sz w:val="22"/>
          <w:szCs w:val="22"/>
        </w:rPr>
        <w:t xml:space="preserve"> </w:t>
      </w:r>
      <w:r w:rsidR="00593A9E">
        <w:rPr>
          <w:sz w:val="22"/>
          <w:szCs w:val="22"/>
        </w:rPr>
        <w:t xml:space="preserve">střešní krytiny, </w:t>
      </w:r>
      <w:r w:rsidR="00A77164">
        <w:rPr>
          <w:sz w:val="22"/>
          <w:szCs w:val="22"/>
        </w:rPr>
        <w:t>střešních okapů a svodů</w:t>
      </w:r>
      <w:r w:rsidR="00593A9E">
        <w:rPr>
          <w:sz w:val="22"/>
          <w:szCs w:val="22"/>
        </w:rPr>
        <w:t xml:space="preserve"> včetně způsobu odvádění </w:t>
      </w:r>
      <w:r w:rsidR="00521CA2">
        <w:rPr>
          <w:sz w:val="22"/>
          <w:szCs w:val="22"/>
        </w:rPr>
        <w:t xml:space="preserve">a zpětného využití </w:t>
      </w:r>
      <w:r w:rsidR="00593A9E">
        <w:rPr>
          <w:sz w:val="22"/>
          <w:szCs w:val="22"/>
        </w:rPr>
        <w:t>dešťové vody</w:t>
      </w:r>
      <w:r w:rsidR="00521CA2">
        <w:rPr>
          <w:sz w:val="22"/>
          <w:szCs w:val="22"/>
        </w:rPr>
        <w:t xml:space="preserve"> dle platné legislativy (retence a vsaky) za předpokladu, </w:t>
      </w:r>
      <w:r w:rsidR="00D67788">
        <w:rPr>
          <w:sz w:val="22"/>
          <w:szCs w:val="22"/>
        </w:rPr>
        <w:t>že</w:t>
      </w:r>
      <w:r w:rsidR="00521CA2">
        <w:rPr>
          <w:sz w:val="22"/>
          <w:szCs w:val="22"/>
        </w:rPr>
        <w:t xml:space="preserve"> to místní hydrogeologické poměry umožňují</w:t>
      </w:r>
      <w:r w:rsidR="006977C5">
        <w:rPr>
          <w:sz w:val="22"/>
          <w:szCs w:val="22"/>
        </w:rPr>
        <w:t>,</w:t>
      </w:r>
      <w:r w:rsidR="006E0104">
        <w:rPr>
          <w:sz w:val="22"/>
          <w:szCs w:val="22"/>
        </w:rPr>
        <w:t xml:space="preserve"> </w:t>
      </w:r>
      <w:r w:rsidR="00BD0F5C">
        <w:rPr>
          <w:sz w:val="22"/>
          <w:szCs w:val="22"/>
        </w:rPr>
        <w:t xml:space="preserve">zpracovat pro tento požadavek projekt </w:t>
      </w:r>
      <w:r w:rsidR="006977C5">
        <w:rPr>
          <w:sz w:val="22"/>
          <w:szCs w:val="22"/>
        </w:rPr>
        <w:t xml:space="preserve">zadržování vod a </w:t>
      </w:r>
      <w:r w:rsidR="00BD0F5C">
        <w:rPr>
          <w:sz w:val="22"/>
          <w:szCs w:val="22"/>
        </w:rPr>
        <w:t>zasakování poblíž nové měnírny</w:t>
      </w:r>
      <w:r w:rsidR="000344E0">
        <w:rPr>
          <w:sz w:val="22"/>
          <w:szCs w:val="22"/>
        </w:rPr>
        <w:t>.</w:t>
      </w:r>
    </w:p>
    <w:p w14:paraId="088AC30B" w14:textId="77777777" w:rsidR="000344E0" w:rsidRDefault="000344E0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Návrh hromosvodové soustavy</w:t>
      </w:r>
    </w:p>
    <w:p w14:paraId="4E6923E2" w14:textId="7C1AB940" w:rsidR="00117F9B" w:rsidRDefault="00117F9B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Návrh oplocení </w:t>
      </w:r>
      <w:r w:rsidR="00BD0F5C">
        <w:rPr>
          <w:sz w:val="22"/>
          <w:szCs w:val="22"/>
        </w:rPr>
        <w:t>s bránou v příjezdové komunikaci</w:t>
      </w:r>
      <w:r w:rsidR="00006A74">
        <w:rPr>
          <w:sz w:val="22"/>
          <w:szCs w:val="22"/>
        </w:rPr>
        <w:t xml:space="preserve"> dle standardu D</w:t>
      </w:r>
      <w:r w:rsidR="00B67FEB">
        <w:rPr>
          <w:sz w:val="22"/>
          <w:szCs w:val="22"/>
        </w:rPr>
        <w:t>opravního podniku Ostrava</w:t>
      </w:r>
      <w:r w:rsidR="00006A74">
        <w:rPr>
          <w:sz w:val="22"/>
          <w:szCs w:val="22"/>
        </w:rPr>
        <w:t xml:space="preserve"> a.s,</w:t>
      </w:r>
      <w:r w:rsidR="00006A74" w:rsidRPr="00006A74">
        <w:rPr>
          <w:sz w:val="22"/>
          <w:szCs w:val="22"/>
        </w:rPr>
        <w:t xml:space="preserve"> </w:t>
      </w:r>
      <w:r w:rsidR="00006A74">
        <w:rPr>
          <w:sz w:val="22"/>
          <w:szCs w:val="22"/>
        </w:rPr>
        <w:t>který bude poskytnut vítězi VŘ</w:t>
      </w:r>
      <w:r>
        <w:rPr>
          <w:sz w:val="22"/>
          <w:szCs w:val="22"/>
        </w:rPr>
        <w:t>.</w:t>
      </w:r>
    </w:p>
    <w:p w14:paraId="3292795B" w14:textId="46FF1DBF" w:rsidR="006E0104" w:rsidRDefault="006E0104" w:rsidP="006E010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Vyprojektování zpevněných ploch pro snadný přístup obsluh</w:t>
      </w:r>
      <w:r w:rsidR="00BD0F5C">
        <w:rPr>
          <w:sz w:val="22"/>
          <w:szCs w:val="22"/>
        </w:rPr>
        <w:t xml:space="preserve">y, </w:t>
      </w:r>
      <w:r>
        <w:rPr>
          <w:sz w:val="22"/>
          <w:szCs w:val="22"/>
        </w:rPr>
        <w:t>dovoz materiálů a technologických prvků</w:t>
      </w:r>
      <w:r w:rsidR="00BD0F5C">
        <w:rPr>
          <w:sz w:val="22"/>
          <w:szCs w:val="22"/>
        </w:rPr>
        <w:t xml:space="preserve"> a pro odstavení jednoho osobního automobilu uvnitř oplocení </w:t>
      </w:r>
      <w:proofErr w:type="gramStart"/>
      <w:r w:rsidR="00BD0F5C">
        <w:rPr>
          <w:sz w:val="22"/>
          <w:szCs w:val="22"/>
        </w:rPr>
        <w:t>měnírny.</w:t>
      </w:r>
      <w:r>
        <w:rPr>
          <w:sz w:val="22"/>
          <w:szCs w:val="22"/>
        </w:rPr>
        <w:t>.</w:t>
      </w:r>
      <w:proofErr w:type="gramEnd"/>
    </w:p>
    <w:p w14:paraId="3846733F" w14:textId="6544F4DA" w:rsidR="00EE1AED" w:rsidRDefault="00EE1AED" w:rsidP="006E010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Návrh kompletní demolice původní měnírny s uvedením všech podzemních vrstev a finálního povrchu dle okolního terénu</w:t>
      </w:r>
      <w:r w:rsidR="006C70CD">
        <w:rPr>
          <w:sz w:val="22"/>
          <w:szCs w:val="22"/>
        </w:rPr>
        <w:t xml:space="preserve">, včetně jímky na </w:t>
      </w:r>
      <w:r w:rsidR="00B67FEB">
        <w:rPr>
          <w:sz w:val="22"/>
          <w:szCs w:val="22"/>
        </w:rPr>
        <w:t>splaškové odpadní vody</w:t>
      </w:r>
      <w:r>
        <w:rPr>
          <w:sz w:val="22"/>
          <w:szCs w:val="22"/>
        </w:rPr>
        <w:t xml:space="preserve">. </w:t>
      </w:r>
    </w:p>
    <w:p w14:paraId="60075CDA" w14:textId="5ACFEA2A" w:rsidR="00341CF9" w:rsidRDefault="00341CF9" w:rsidP="006E010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Měření VN projednat na ČEZ Distribuce</w:t>
      </w:r>
    </w:p>
    <w:p w14:paraId="75573DB9" w14:textId="48F85F7A" w:rsidR="00341CF9" w:rsidRDefault="00341CF9" w:rsidP="006E0104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 případě nové měnírny projednat na ČEZ distribuce přeložení vedení VN i NN přípojky, „nová žádost na ČEZ Distribuce“ na základě plné moci. (</w:t>
      </w:r>
      <w:r w:rsidR="00F06F1B">
        <w:rPr>
          <w:sz w:val="22"/>
          <w:szCs w:val="22"/>
        </w:rPr>
        <w:t>v</w:t>
      </w:r>
      <w:r>
        <w:rPr>
          <w:sz w:val="22"/>
          <w:szCs w:val="22"/>
        </w:rPr>
        <w:t>zdušné vedení VN je ve vlastnictví ČEZ Distribuce).</w:t>
      </w:r>
    </w:p>
    <w:p w14:paraId="01C013E7" w14:textId="77777777" w:rsidR="00A77164" w:rsidRDefault="00A77164" w:rsidP="00A77164">
      <w:pPr>
        <w:pStyle w:val="Odstavecseseznamem"/>
        <w:ind w:left="1276"/>
        <w:contextualSpacing w:val="0"/>
        <w:rPr>
          <w:sz w:val="22"/>
          <w:szCs w:val="22"/>
        </w:rPr>
      </w:pPr>
    </w:p>
    <w:p w14:paraId="40C83A7E" w14:textId="77777777" w:rsidR="00A77164" w:rsidRDefault="00A77164" w:rsidP="00A77164">
      <w:pPr>
        <w:pStyle w:val="Odstavecseseznamem"/>
        <w:ind w:left="1276"/>
        <w:contextualSpacing w:val="0"/>
        <w:rPr>
          <w:sz w:val="22"/>
          <w:szCs w:val="22"/>
        </w:rPr>
      </w:pPr>
    </w:p>
    <w:p w14:paraId="5C78C8BE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</w:t>
      </w:r>
      <w:r w:rsidRPr="00DA35E6">
        <w:rPr>
          <w:sz w:val="22"/>
          <w:szCs w:val="22"/>
        </w:rPr>
        <w:t>požárně bezpečnostní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řešení celé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</w:t>
      </w:r>
      <w:r>
        <w:rPr>
          <w:sz w:val="22"/>
          <w:szCs w:val="22"/>
        </w:rPr>
        <w:t>objektu budovy</w:t>
      </w:r>
    </w:p>
    <w:p w14:paraId="20BA111E" w14:textId="77777777" w:rsidR="00A77164" w:rsidRDefault="00E00BAB" w:rsidP="00E00BAB">
      <w:pPr>
        <w:pStyle w:val="Odstavecseseznamem"/>
        <w:ind w:left="1276" w:hanging="425"/>
      </w:pPr>
      <w:r>
        <w:rPr>
          <w:sz w:val="22"/>
          <w:szCs w:val="22"/>
        </w:rPr>
        <w:t>-</w:t>
      </w:r>
      <w:r w:rsidR="00542916">
        <w:rPr>
          <w:sz w:val="22"/>
          <w:szCs w:val="22"/>
        </w:rPr>
        <w:tab/>
      </w:r>
      <w:r w:rsidR="00A77164" w:rsidRPr="00A77164">
        <w:rPr>
          <w:sz w:val="22"/>
          <w:szCs w:val="22"/>
        </w:rPr>
        <w:t>Zapracovat požadavky vyplývající z požárně bezpečnostního řešení, požární přepážky</w:t>
      </w:r>
      <w:r w:rsidR="00DC6F7E">
        <w:rPr>
          <w:sz w:val="22"/>
          <w:szCs w:val="22"/>
        </w:rPr>
        <w:t>, d</w:t>
      </w:r>
      <w:r w:rsidR="00A77164" w:rsidRPr="00A77164">
        <w:rPr>
          <w:sz w:val="22"/>
          <w:szCs w:val="22"/>
        </w:rPr>
        <w:t>veře, ucpávky, poklopy do projektu včetně únikových tras</w:t>
      </w:r>
      <w:r w:rsidR="00117F9B">
        <w:rPr>
          <w:sz w:val="22"/>
          <w:szCs w:val="22"/>
        </w:rPr>
        <w:t>.</w:t>
      </w:r>
      <w:r w:rsidR="00A77164">
        <w:t xml:space="preserve"> </w:t>
      </w:r>
    </w:p>
    <w:p w14:paraId="1D2F7B8D" w14:textId="77777777" w:rsidR="00117F9B" w:rsidRPr="008C2821" w:rsidRDefault="00117F9B" w:rsidP="00DC6F7E">
      <w:pPr>
        <w:pStyle w:val="Odstavecseseznamem"/>
        <w:ind w:left="1134" w:hanging="283"/>
        <w:rPr>
          <w:sz w:val="22"/>
          <w:szCs w:val="22"/>
        </w:rPr>
      </w:pPr>
    </w:p>
    <w:p w14:paraId="41A386EC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Provedení veškerých potřebných </w:t>
      </w:r>
      <w:r w:rsidR="00EE1AED">
        <w:rPr>
          <w:sz w:val="22"/>
          <w:szCs w:val="22"/>
        </w:rPr>
        <w:t xml:space="preserve">geologických a </w:t>
      </w:r>
      <w:r>
        <w:rPr>
          <w:sz w:val="22"/>
          <w:szCs w:val="22"/>
        </w:rPr>
        <w:t>stavebně technických průzkumů nutných ke zpracování PD.</w:t>
      </w:r>
    </w:p>
    <w:p w14:paraId="397BD624" w14:textId="77777777" w:rsidR="00EE1AED" w:rsidRDefault="00EE1AED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5ED2E4B7" w14:textId="77777777" w:rsidR="00EE1AED" w:rsidRDefault="00EE1AED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Provedení všech geodetických zaměření stávajícího terénu pro zpracování PD</w:t>
      </w:r>
    </w:p>
    <w:p w14:paraId="5B9D1ED0" w14:textId="77777777" w:rsidR="00117F9B" w:rsidRDefault="00117F9B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35B405B4" w14:textId="77777777" w:rsidR="00DC6F7E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rozpočtu a soupisu prací vč. výkazu výměr pro všechny SO a PS včetně </w:t>
      </w:r>
      <w:proofErr w:type="spellStart"/>
      <w:r w:rsidR="00BD0F5C">
        <w:rPr>
          <w:sz w:val="22"/>
          <w:szCs w:val="22"/>
        </w:rPr>
        <w:t>nenaceněného</w:t>
      </w:r>
      <w:proofErr w:type="spellEnd"/>
      <w:r w:rsidR="00BD0F5C">
        <w:rPr>
          <w:sz w:val="22"/>
          <w:szCs w:val="22"/>
        </w:rPr>
        <w:t xml:space="preserve"> soupisu prací </w:t>
      </w:r>
      <w:r>
        <w:rPr>
          <w:sz w:val="22"/>
          <w:szCs w:val="22"/>
        </w:rPr>
        <w:t>pro zadávací dokumentaci pro výběr zhotovitele</w:t>
      </w:r>
      <w:r w:rsidR="00DC6F7E">
        <w:rPr>
          <w:sz w:val="22"/>
          <w:szCs w:val="22"/>
        </w:rPr>
        <w:t>,</w:t>
      </w:r>
    </w:p>
    <w:p w14:paraId="564B92B2" w14:textId="77777777" w:rsidR="00A77164" w:rsidRDefault="00A77164" w:rsidP="00E00BAB">
      <w:pPr>
        <w:pStyle w:val="Odstavecseseznamem"/>
        <w:numPr>
          <w:ilvl w:val="0"/>
          <w:numId w:val="6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 soupisu prací uvést i ochranné pomůcky pro obsluhu (např.:</w:t>
      </w:r>
      <w:r w:rsidR="00DC6F7E">
        <w:rPr>
          <w:sz w:val="22"/>
          <w:szCs w:val="22"/>
        </w:rPr>
        <w:t xml:space="preserve"> dielektrické </w:t>
      </w:r>
      <w:r>
        <w:rPr>
          <w:sz w:val="22"/>
          <w:szCs w:val="22"/>
        </w:rPr>
        <w:t>rukavice, zkratovací soupravy, ovládací tyče</w:t>
      </w:r>
      <w:r w:rsidR="00DC6F7E">
        <w:rPr>
          <w:sz w:val="22"/>
          <w:szCs w:val="22"/>
        </w:rPr>
        <w:t xml:space="preserve">, </w:t>
      </w:r>
      <w:r>
        <w:rPr>
          <w:sz w:val="22"/>
          <w:szCs w:val="22"/>
        </w:rPr>
        <w:t>klíče</w:t>
      </w:r>
      <w:r w:rsidR="00DC6F7E">
        <w:rPr>
          <w:sz w:val="22"/>
          <w:szCs w:val="22"/>
        </w:rPr>
        <w:t xml:space="preserve"> a zamykací příslušenství k</w:t>
      </w:r>
      <w:r w:rsidR="00542916">
        <w:rPr>
          <w:sz w:val="22"/>
          <w:szCs w:val="22"/>
        </w:rPr>
        <w:t> odpojovačům apod.</w:t>
      </w:r>
      <w:r>
        <w:rPr>
          <w:sz w:val="22"/>
          <w:szCs w:val="22"/>
        </w:rPr>
        <w:t xml:space="preserve">) včetně dielektrických koberců u každého </w:t>
      </w:r>
      <w:proofErr w:type="spellStart"/>
      <w:proofErr w:type="gramStart"/>
      <w:r>
        <w:rPr>
          <w:sz w:val="22"/>
          <w:szCs w:val="22"/>
        </w:rPr>
        <w:t>el</w:t>
      </w:r>
      <w:proofErr w:type="gramEnd"/>
      <w:r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zařízení</w:t>
      </w:r>
      <w:proofErr w:type="spellEnd"/>
      <w:proofErr w:type="gramEnd"/>
      <w:r w:rsidR="00DC6F7E">
        <w:rPr>
          <w:sz w:val="22"/>
          <w:szCs w:val="22"/>
        </w:rPr>
        <w:t xml:space="preserve">, </w:t>
      </w:r>
    </w:p>
    <w:p w14:paraId="2C479B5F" w14:textId="77777777" w:rsidR="00E00BAB" w:rsidRDefault="00E00BAB" w:rsidP="00E00BAB">
      <w:pPr>
        <w:pStyle w:val="Odstavecseseznamem"/>
        <w:ind w:left="993"/>
        <w:contextualSpacing w:val="0"/>
        <w:rPr>
          <w:sz w:val="22"/>
          <w:szCs w:val="22"/>
        </w:rPr>
      </w:pPr>
    </w:p>
    <w:p w14:paraId="522043C8" w14:textId="77777777" w:rsidR="00DC6F7E" w:rsidRPr="00E00BAB" w:rsidRDefault="00DC6F7E" w:rsidP="00E00BAB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náklady na požadavky, které nejsou součástí PD, ale vycházejí z technické zprávy </w:t>
      </w:r>
      <w:r w:rsidR="00542916">
        <w:rPr>
          <w:sz w:val="22"/>
          <w:szCs w:val="22"/>
        </w:rPr>
        <w:t xml:space="preserve">a požadavků objednatele </w:t>
      </w:r>
      <w:r>
        <w:rPr>
          <w:sz w:val="22"/>
          <w:szCs w:val="22"/>
        </w:rPr>
        <w:t xml:space="preserve">(měření EMC, revize, prohlídky a zkoušky zařízení UTZ, zajištění výluk u dodavatele el. </w:t>
      </w:r>
      <w:proofErr w:type="gramStart"/>
      <w:r>
        <w:rPr>
          <w:sz w:val="22"/>
          <w:szCs w:val="22"/>
        </w:rPr>
        <w:t>energie</w:t>
      </w:r>
      <w:proofErr w:type="gramEnd"/>
      <w:r w:rsidR="00542916">
        <w:rPr>
          <w:sz w:val="22"/>
          <w:szCs w:val="22"/>
        </w:rPr>
        <w:t>, zajištění změn průkazu způsobilosti</w:t>
      </w:r>
      <w:r w:rsidR="00EE1AED">
        <w:rPr>
          <w:sz w:val="22"/>
          <w:szCs w:val="22"/>
        </w:rPr>
        <w:t xml:space="preserve">, </w:t>
      </w:r>
      <w:r w:rsidR="00C03EFA">
        <w:rPr>
          <w:sz w:val="22"/>
          <w:szCs w:val="22"/>
        </w:rPr>
        <w:t>p</w:t>
      </w:r>
      <w:r w:rsidR="00EE1AED">
        <w:rPr>
          <w:sz w:val="22"/>
          <w:szCs w:val="22"/>
        </w:rPr>
        <w:t xml:space="preserve">rovedení všech geodetických zaměření a zpracování geometrických plánů pro vklad </w:t>
      </w:r>
      <w:r w:rsidR="00C03EFA">
        <w:rPr>
          <w:sz w:val="22"/>
          <w:szCs w:val="22"/>
        </w:rPr>
        <w:t>do katastru pro oddělení parcel</w:t>
      </w:r>
      <w:r w:rsidR="00542916" w:rsidRPr="00E00BAB">
        <w:rPr>
          <w:sz w:val="22"/>
          <w:szCs w:val="22"/>
        </w:rPr>
        <w:t xml:space="preserve"> apod.)</w:t>
      </w:r>
    </w:p>
    <w:p w14:paraId="3AD5394E" w14:textId="77777777" w:rsidR="00DC6F7E" w:rsidRDefault="00DC6F7E" w:rsidP="00DC6F7E">
      <w:pPr>
        <w:pStyle w:val="Odstavecseseznamem"/>
        <w:ind w:left="709"/>
        <w:contextualSpacing w:val="0"/>
        <w:rPr>
          <w:sz w:val="22"/>
          <w:szCs w:val="22"/>
        </w:rPr>
      </w:pPr>
    </w:p>
    <w:p w14:paraId="21044386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Zajištění souhlasného </w:t>
      </w:r>
      <w:r w:rsidR="00BD0F5C">
        <w:rPr>
          <w:sz w:val="22"/>
          <w:szCs w:val="22"/>
        </w:rPr>
        <w:t xml:space="preserve">koordinovaného stanoviska, </w:t>
      </w:r>
      <w:r>
        <w:rPr>
          <w:sz w:val="22"/>
          <w:szCs w:val="22"/>
        </w:rPr>
        <w:t xml:space="preserve">stanoviska Hasičského záchranného sboru a Krajské hygienické stanice Moravskoslezského kraje, ČEZ, </w:t>
      </w:r>
      <w:r w:rsidR="002B0D5C">
        <w:rPr>
          <w:sz w:val="22"/>
          <w:szCs w:val="22"/>
        </w:rPr>
        <w:t xml:space="preserve">Stavebního </w:t>
      </w:r>
      <w:r>
        <w:rPr>
          <w:sz w:val="22"/>
          <w:szCs w:val="22"/>
        </w:rPr>
        <w:t>úřadu</w:t>
      </w:r>
      <w:r w:rsidR="002B0D5C">
        <w:rPr>
          <w:sz w:val="22"/>
          <w:szCs w:val="22"/>
        </w:rPr>
        <w:t xml:space="preserve"> </w:t>
      </w:r>
      <w:r w:rsidR="00BD0F5C">
        <w:rPr>
          <w:sz w:val="22"/>
          <w:szCs w:val="22"/>
        </w:rPr>
        <w:t>a dalších dotčených orgánů státní správy, které budou požadovány.</w:t>
      </w:r>
    </w:p>
    <w:p w14:paraId="3B9F2B85" w14:textId="77777777" w:rsidR="00BD0F5C" w:rsidRDefault="00BD0F5C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64555DDD" w14:textId="77777777" w:rsidR="00BD0F5C" w:rsidRDefault="00BD0F5C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Zajištění majetkoprávních vztahů pro veškeré trasy přípojek inženýrských sítí, pokud budou vést mimo parcely objednatele</w:t>
      </w:r>
    </w:p>
    <w:p w14:paraId="39FECB3D" w14:textId="77777777" w:rsidR="00EE1AED" w:rsidRPr="00E00BAB" w:rsidRDefault="00EE1AED" w:rsidP="00E00BAB">
      <w:pPr>
        <w:pStyle w:val="Odstavecseseznamem"/>
        <w:rPr>
          <w:sz w:val="22"/>
          <w:szCs w:val="22"/>
        </w:rPr>
      </w:pPr>
    </w:p>
    <w:p w14:paraId="7EC7C8D6" w14:textId="77777777" w:rsidR="00EE1AED" w:rsidRDefault="00EE1AED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Zajistit i formální stránku odstranění stavby původní měnírny </w:t>
      </w:r>
    </w:p>
    <w:p w14:paraId="5170A63D" w14:textId="77777777" w:rsidR="00117F9B" w:rsidRDefault="00117F9B" w:rsidP="00E00BAB">
      <w:pPr>
        <w:pStyle w:val="Odstavecseseznamem"/>
        <w:ind w:left="709"/>
        <w:contextualSpacing w:val="0"/>
        <w:rPr>
          <w:sz w:val="22"/>
          <w:szCs w:val="22"/>
        </w:rPr>
      </w:pPr>
    </w:p>
    <w:p w14:paraId="69A64C99" w14:textId="77777777" w:rsidR="00DC6F7E" w:rsidRDefault="00DC6F7E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 w:rsidRPr="00C72E60">
        <w:rPr>
          <w:sz w:val="22"/>
          <w:szCs w:val="22"/>
        </w:rPr>
        <w:t>Zajištění souhrnného kladného stanoviska objednatele k PD.</w:t>
      </w:r>
    </w:p>
    <w:p w14:paraId="2BD56CA4" w14:textId="77777777" w:rsidR="00A77164" w:rsidRDefault="00A77164" w:rsidP="00A77164">
      <w:pPr>
        <w:rPr>
          <w:sz w:val="22"/>
          <w:szCs w:val="22"/>
        </w:rPr>
      </w:pPr>
    </w:p>
    <w:p w14:paraId="35B58800" w14:textId="77777777" w:rsidR="00A77164" w:rsidRPr="00A77164" w:rsidRDefault="00A77164" w:rsidP="00A77164">
      <w:pPr>
        <w:rPr>
          <w:sz w:val="22"/>
          <w:szCs w:val="22"/>
        </w:rPr>
      </w:pPr>
    </w:p>
    <w:p w14:paraId="102F393A" w14:textId="77777777" w:rsidR="00203037" w:rsidRDefault="00203037" w:rsidP="00203037"/>
    <w:p w14:paraId="7EB315A5" w14:textId="77777777" w:rsidR="006335C5" w:rsidRPr="006335C5" w:rsidRDefault="006335C5" w:rsidP="006335C5">
      <w:pPr>
        <w:ind w:left="-1276" w:firstLine="1276"/>
        <w:rPr>
          <w:b/>
        </w:rPr>
      </w:pPr>
      <w:r w:rsidRPr="006335C5">
        <w:rPr>
          <w:b/>
        </w:rPr>
        <w:t>Mapový podklad k dotčenému objektu</w:t>
      </w:r>
    </w:p>
    <w:p w14:paraId="37526842" w14:textId="77777777" w:rsidR="006335C5" w:rsidRDefault="006335C5" w:rsidP="006335C5">
      <w:pPr>
        <w:ind w:left="-1276"/>
      </w:pPr>
    </w:p>
    <w:p w14:paraId="6F7675A1" w14:textId="77777777" w:rsidR="00203037" w:rsidRDefault="006335C5" w:rsidP="006335C5">
      <w:pPr>
        <w:rPr>
          <w:sz w:val="22"/>
          <w:szCs w:val="22"/>
        </w:rPr>
      </w:pPr>
      <w:r>
        <w:rPr>
          <w:noProof/>
        </w:rPr>
        <w:drawing>
          <wp:inline distT="0" distB="0" distL="0" distR="0" wp14:anchorId="2E8B9089" wp14:editId="3B3492BD">
            <wp:extent cx="6142163" cy="2425307"/>
            <wp:effectExtent l="0" t="0" r="0" b="0"/>
            <wp:docPr id="1" name="Obrázek 1" descr="Snímek obrazovky 2024-02-13 104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ímek obrazovky 2024-02-13 1045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028" cy="243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3037" w:rsidSect="00766257">
      <w:headerReference w:type="default" r:id="rId9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9648E" w14:textId="77777777" w:rsidR="00F43FC0" w:rsidRDefault="00F43FC0" w:rsidP="00F254B2">
      <w:r>
        <w:separator/>
      </w:r>
    </w:p>
  </w:endnote>
  <w:endnote w:type="continuationSeparator" w:id="0">
    <w:p w14:paraId="72332A30" w14:textId="77777777" w:rsidR="00F43FC0" w:rsidRDefault="00F43FC0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27480" w14:textId="77777777" w:rsidR="00F43FC0" w:rsidRDefault="00F43FC0" w:rsidP="00F254B2">
      <w:r>
        <w:separator/>
      </w:r>
    </w:p>
  </w:footnote>
  <w:footnote w:type="continuationSeparator" w:id="0">
    <w:p w14:paraId="02A83CF9" w14:textId="77777777" w:rsidR="00F43FC0" w:rsidRDefault="00F43FC0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3C8AB" w14:textId="1D3BF154"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972821">
      <w:rPr>
        <w:i/>
        <w:sz w:val="20"/>
        <w:szCs w:val="20"/>
      </w:rPr>
      <w:t>3</w:t>
    </w:r>
    <w:r w:rsidR="00DC03BF">
      <w:rPr>
        <w:i/>
        <w:sz w:val="20"/>
        <w:szCs w:val="20"/>
      </w:rPr>
      <w:t xml:space="preserve"> ZD</w:t>
    </w:r>
  </w:p>
  <w:p w14:paraId="27C600D8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721B2533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166F015A" w14:textId="77777777"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03C27F2" wp14:editId="6ED53066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B939BDC" w14:textId="77777777" w:rsidR="00766257" w:rsidRDefault="00766257" w:rsidP="00F254B2">
    <w:pPr>
      <w:pStyle w:val="Zhlav"/>
      <w:jc w:val="right"/>
      <w:rPr>
        <w:i/>
        <w:sz w:val="20"/>
        <w:szCs w:val="20"/>
      </w:rPr>
    </w:pPr>
  </w:p>
  <w:p w14:paraId="28CF094F" w14:textId="77777777"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D48"/>
    <w:multiLevelType w:val="hybridMultilevel"/>
    <w:tmpl w:val="BB2C19A0"/>
    <w:lvl w:ilvl="0" w:tplc="ED16194E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A171A1"/>
    <w:multiLevelType w:val="singleLevel"/>
    <w:tmpl w:val="650CD4D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3135CE"/>
    <w:multiLevelType w:val="hybridMultilevel"/>
    <w:tmpl w:val="A92A39B4"/>
    <w:lvl w:ilvl="0" w:tplc="ED16194E">
      <w:start w:val="1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1373A8B"/>
    <w:multiLevelType w:val="hybridMultilevel"/>
    <w:tmpl w:val="7960DF48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659554ED"/>
    <w:multiLevelType w:val="hybridMultilevel"/>
    <w:tmpl w:val="AF5E3FDE"/>
    <w:lvl w:ilvl="0" w:tplc="ED161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E5105"/>
    <w:multiLevelType w:val="hybridMultilevel"/>
    <w:tmpl w:val="9A948B1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3FC8"/>
    <w:rsid w:val="00004415"/>
    <w:rsid w:val="00005B5B"/>
    <w:rsid w:val="00006A74"/>
    <w:rsid w:val="000071BB"/>
    <w:rsid w:val="00014CE0"/>
    <w:rsid w:val="00015D6C"/>
    <w:rsid w:val="0002001E"/>
    <w:rsid w:val="000217DD"/>
    <w:rsid w:val="00025621"/>
    <w:rsid w:val="00027D6B"/>
    <w:rsid w:val="000344E0"/>
    <w:rsid w:val="00042163"/>
    <w:rsid w:val="000446AF"/>
    <w:rsid w:val="00045896"/>
    <w:rsid w:val="00045AF2"/>
    <w:rsid w:val="00046FD8"/>
    <w:rsid w:val="0004704E"/>
    <w:rsid w:val="00050FFA"/>
    <w:rsid w:val="00051433"/>
    <w:rsid w:val="00051D43"/>
    <w:rsid w:val="0005340A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0BA2"/>
    <w:rsid w:val="00085FF3"/>
    <w:rsid w:val="00087F7B"/>
    <w:rsid w:val="00091BDF"/>
    <w:rsid w:val="00093413"/>
    <w:rsid w:val="00093AF8"/>
    <w:rsid w:val="000957D2"/>
    <w:rsid w:val="00097CEF"/>
    <w:rsid w:val="000B3DDA"/>
    <w:rsid w:val="000C4E3F"/>
    <w:rsid w:val="000D15DE"/>
    <w:rsid w:val="000E1352"/>
    <w:rsid w:val="000E1FE1"/>
    <w:rsid w:val="000E25D1"/>
    <w:rsid w:val="000E3653"/>
    <w:rsid w:val="000E4C0A"/>
    <w:rsid w:val="000E52FE"/>
    <w:rsid w:val="000E53CB"/>
    <w:rsid w:val="000F51D7"/>
    <w:rsid w:val="000F621D"/>
    <w:rsid w:val="00100588"/>
    <w:rsid w:val="0011001D"/>
    <w:rsid w:val="001104E5"/>
    <w:rsid w:val="001125E5"/>
    <w:rsid w:val="00113FAB"/>
    <w:rsid w:val="0011782A"/>
    <w:rsid w:val="00117F9B"/>
    <w:rsid w:val="0012026C"/>
    <w:rsid w:val="00121C01"/>
    <w:rsid w:val="0012391C"/>
    <w:rsid w:val="00131680"/>
    <w:rsid w:val="00137821"/>
    <w:rsid w:val="00144E69"/>
    <w:rsid w:val="00147157"/>
    <w:rsid w:val="00151835"/>
    <w:rsid w:val="00151F63"/>
    <w:rsid w:val="00155127"/>
    <w:rsid w:val="0015799F"/>
    <w:rsid w:val="001624C3"/>
    <w:rsid w:val="001646DF"/>
    <w:rsid w:val="00167E91"/>
    <w:rsid w:val="00173386"/>
    <w:rsid w:val="00174871"/>
    <w:rsid w:val="00174E27"/>
    <w:rsid w:val="001758A6"/>
    <w:rsid w:val="00176586"/>
    <w:rsid w:val="00181096"/>
    <w:rsid w:val="001857B4"/>
    <w:rsid w:val="00185D91"/>
    <w:rsid w:val="00187A60"/>
    <w:rsid w:val="00192DDD"/>
    <w:rsid w:val="00194189"/>
    <w:rsid w:val="00196087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D0844"/>
    <w:rsid w:val="001D374B"/>
    <w:rsid w:val="001D429E"/>
    <w:rsid w:val="001D7AEB"/>
    <w:rsid w:val="001E1859"/>
    <w:rsid w:val="001E4B95"/>
    <w:rsid w:val="001F23AF"/>
    <w:rsid w:val="001F2448"/>
    <w:rsid w:val="00201642"/>
    <w:rsid w:val="00202C5C"/>
    <w:rsid w:val="00203037"/>
    <w:rsid w:val="0020348E"/>
    <w:rsid w:val="00220600"/>
    <w:rsid w:val="00222E79"/>
    <w:rsid w:val="0022307B"/>
    <w:rsid w:val="0022454C"/>
    <w:rsid w:val="002277D0"/>
    <w:rsid w:val="00230A05"/>
    <w:rsid w:val="002352A4"/>
    <w:rsid w:val="00235D22"/>
    <w:rsid w:val="00244FAF"/>
    <w:rsid w:val="002457E8"/>
    <w:rsid w:val="00246A6B"/>
    <w:rsid w:val="00250740"/>
    <w:rsid w:val="00262DCA"/>
    <w:rsid w:val="00264A9A"/>
    <w:rsid w:val="00265EE4"/>
    <w:rsid w:val="0027180A"/>
    <w:rsid w:val="00274172"/>
    <w:rsid w:val="00281523"/>
    <w:rsid w:val="002849BA"/>
    <w:rsid w:val="002A0B90"/>
    <w:rsid w:val="002A1360"/>
    <w:rsid w:val="002B0049"/>
    <w:rsid w:val="002B0D5C"/>
    <w:rsid w:val="002B1C13"/>
    <w:rsid w:val="002B4619"/>
    <w:rsid w:val="002C0F64"/>
    <w:rsid w:val="002C6AB5"/>
    <w:rsid w:val="002E0859"/>
    <w:rsid w:val="002E1243"/>
    <w:rsid w:val="002E2D74"/>
    <w:rsid w:val="002E4F35"/>
    <w:rsid w:val="002E5DBA"/>
    <w:rsid w:val="002F1BFE"/>
    <w:rsid w:val="00303413"/>
    <w:rsid w:val="003061E3"/>
    <w:rsid w:val="00311E07"/>
    <w:rsid w:val="00315C7F"/>
    <w:rsid w:val="00320DBA"/>
    <w:rsid w:val="0033256A"/>
    <w:rsid w:val="00335EC0"/>
    <w:rsid w:val="00341CF9"/>
    <w:rsid w:val="003441DB"/>
    <w:rsid w:val="00344CFD"/>
    <w:rsid w:val="0035385F"/>
    <w:rsid w:val="00354735"/>
    <w:rsid w:val="00355BA2"/>
    <w:rsid w:val="003601CF"/>
    <w:rsid w:val="00365CE0"/>
    <w:rsid w:val="0037284B"/>
    <w:rsid w:val="00373F1D"/>
    <w:rsid w:val="0038544E"/>
    <w:rsid w:val="003854B0"/>
    <w:rsid w:val="00386A1A"/>
    <w:rsid w:val="00391756"/>
    <w:rsid w:val="0039457C"/>
    <w:rsid w:val="0039497D"/>
    <w:rsid w:val="00397225"/>
    <w:rsid w:val="003A21E5"/>
    <w:rsid w:val="003A3BA7"/>
    <w:rsid w:val="003A4F4C"/>
    <w:rsid w:val="003A62F4"/>
    <w:rsid w:val="003B1662"/>
    <w:rsid w:val="003B2940"/>
    <w:rsid w:val="003B4AC3"/>
    <w:rsid w:val="003C2A97"/>
    <w:rsid w:val="003C2AE2"/>
    <w:rsid w:val="003C3B3F"/>
    <w:rsid w:val="003C3BC8"/>
    <w:rsid w:val="003C6E39"/>
    <w:rsid w:val="003D0CD8"/>
    <w:rsid w:val="003D4222"/>
    <w:rsid w:val="003E34FB"/>
    <w:rsid w:val="003F1A15"/>
    <w:rsid w:val="003F7332"/>
    <w:rsid w:val="004057FF"/>
    <w:rsid w:val="00407DE8"/>
    <w:rsid w:val="00407FE1"/>
    <w:rsid w:val="00412446"/>
    <w:rsid w:val="004126E6"/>
    <w:rsid w:val="004176D8"/>
    <w:rsid w:val="00423B7B"/>
    <w:rsid w:val="00441879"/>
    <w:rsid w:val="004547C8"/>
    <w:rsid w:val="00455374"/>
    <w:rsid w:val="0045563F"/>
    <w:rsid w:val="00457EE3"/>
    <w:rsid w:val="00460B6A"/>
    <w:rsid w:val="00465C4E"/>
    <w:rsid w:val="00466A50"/>
    <w:rsid w:val="004706F9"/>
    <w:rsid w:val="00480D13"/>
    <w:rsid w:val="004863D6"/>
    <w:rsid w:val="004957D8"/>
    <w:rsid w:val="00496FAD"/>
    <w:rsid w:val="00497655"/>
    <w:rsid w:val="004978EE"/>
    <w:rsid w:val="004A523E"/>
    <w:rsid w:val="004A6744"/>
    <w:rsid w:val="004B1011"/>
    <w:rsid w:val="004B606D"/>
    <w:rsid w:val="004B72E0"/>
    <w:rsid w:val="004B7A4F"/>
    <w:rsid w:val="004C2858"/>
    <w:rsid w:val="004C51D8"/>
    <w:rsid w:val="004C650B"/>
    <w:rsid w:val="004D0335"/>
    <w:rsid w:val="004E3708"/>
    <w:rsid w:val="004E4759"/>
    <w:rsid w:val="00500F24"/>
    <w:rsid w:val="00501D02"/>
    <w:rsid w:val="0051147C"/>
    <w:rsid w:val="00514413"/>
    <w:rsid w:val="00521CA2"/>
    <w:rsid w:val="00525AFB"/>
    <w:rsid w:val="00527406"/>
    <w:rsid w:val="0053070A"/>
    <w:rsid w:val="00533688"/>
    <w:rsid w:val="005357DA"/>
    <w:rsid w:val="00536C12"/>
    <w:rsid w:val="00540F09"/>
    <w:rsid w:val="00542916"/>
    <w:rsid w:val="00547F43"/>
    <w:rsid w:val="0055011C"/>
    <w:rsid w:val="005570D0"/>
    <w:rsid w:val="005579DC"/>
    <w:rsid w:val="00563088"/>
    <w:rsid w:val="00563838"/>
    <w:rsid w:val="00565A15"/>
    <w:rsid w:val="0056635E"/>
    <w:rsid w:val="00571085"/>
    <w:rsid w:val="005805A0"/>
    <w:rsid w:val="00584291"/>
    <w:rsid w:val="005900AA"/>
    <w:rsid w:val="00591828"/>
    <w:rsid w:val="00591ABF"/>
    <w:rsid w:val="00593A9E"/>
    <w:rsid w:val="005942D6"/>
    <w:rsid w:val="0059581C"/>
    <w:rsid w:val="005A3628"/>
    <w:rsid w:val="005A7F4D"/>
    <w:rsid w:val="005B1629"/>
    <w:rsid w:val="005B1CB9"/>
    <w:rsid w:val="005B23C6"/>
    <w:rsid w:val="005B367E"/>
    <w:rsid w:val="005B43F3"/>
    <w:rsid w:val="005C201E"/>
    <w:rsid w:val="005C28CB"/>
    <w:rsid w:val="005C5D47"/>
    <w:rsid w:val="005D10C4"/>
    <w:rsid w:val="005D14C1"/>
    <w:rsid w:val="005D488C"/>
    <w:rsid w:val="005D4EE3"/>
    <w:rsid w:val="005D54B2"/>
    <w:rsid w:val="005D6639"/>
    <w:rsid w:val="005D7089"/>
    <w:rsid w:val="005E3F7F"/>
    <w:rsid w:val="00603BB1"/>
    <w:rsid w:val="00606B8A"/>
    <w:rsid w:val="00610CB4"/>
    <w:rsid w:val="0062315A"/>
    <w:rsid w:val="0062689F"/>
    <w:rsid w:val="0063238D"/>
    <w:rsid w:val="006335A3"/>
    <w:rsid w:val="006335C5"/>
    <w:rsid w:val="006337E1"/>
    <w:rsid w:val="00641769"/>
    <w:rsid w:val="0064416E"/>
    <w:rsid w:val="00645021"/>
    <w:rsid w:val="00652ABA"/>
    <w:rsid w:val="00664496"/>
    <w:rsid w:val="0066509E"/>
    <w:rsid w:val="006738D3"/>
    <w:rsid w:val="006774C3"/>
    <w:rsid w:val="006820EB"/>
    <w:rsid w:val="0068592F"/>
    <w:rsid w:val="00694CD3"/>
    <w:rsid w:val="006977C5"/>
    <w:rsid w:val="00697AA1"/>
    <w:rsid w:val="006A2F61"/>
    <w:rsid w:val="006A6F6A"/>
    <w:rsid w:val="006A6FD1"/>
    <w:rsid w:val="006B5EBF"/>
    <w:rsid w:val="006B6135"/>
    <w:rsid w:val="006C70CD"/>
    <w:rsid w:val="006D56C8"/>
    <w:rsid w:val="006D7AC2"/>
    <w:rsid w:val="006E0104"/>
    <w:rsid w:val="006E764A"/>
    <w:rsid w:val="006F3544"/>
    <w:rsid w:val="00700520"/>
    <w:rsid w:val="0071148E"/>
    <w:rsid w:val="00716DA7"/>
    <w:rsid w:val="00717BC0"/>
    <w:rsid w:val="00717DAD"/>
    <w:rsid w:val="00720092"/>
    <w:rsid w:val="00723C99"/>
    <w:rsid w:val="00725DDA"/>
    <w:rsid w:val="007351FE"/>
    <w:rsid w:val="00735FFD"/>
    <w:rsid w:val="00747CEF"/>
    <w:rsid w:val="00760898"/>
    <w:rsid w:val="00760D6E"/>
    <w:rsid w:val="00763082"/>
    <w:rsid w:val="00766257"/>
    <w:rsid w:val="00780714"/>
    <w:rsid w:val="0078109A"/>
    <w:rsid w:val="00781146"/>
    <w:rsid w:val="007823A8"/>
    <w:rsid w:val="0078548C"/>
    <w:rsid w:val="00787BD4"/>
    <w:rsid w:val="00794456"/>
    <w:rsid w:val="00794A9A"/>
    <w:rsid w:val="007A07E0"/>
    <w:rsid w:val="007A0944"/>
    <w:rsid w:val="007A71B1"/>
    <w:rsid w:val="007B3F03"/>
    <w:rsid w:val="007B5997"/>
    <w:rsid w:val="007C0E4B"/>
    <w:rsid w:val="007C5B0E"/>
    <w:rsid w:val="007C5CB4"/>
    <w:rsid w:val="007D1578"/>
    <w:rsid w:val="007D1BB2"/>
    <w:rsid w:val="007D36AB"/>
    <w:rsid w:val="007D5F4F"/>
    <w:rsid w:val="007D68D7"/>
    <w:rsid w:val="007E360B"/>
    <w:rsid w:val="007E79AF"/>
    <w:rsid w:val="007F064A"/>
    <w:rsid w:val="007F1EA1"/>
    <w:rsid w:val="007F2E04"/>
    <w:rsid w:val="007F582F"/>
    <w:rsid w:val="00800D9B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8B9"/>
    <w:rsid w:val="00843587"/>
    <w:rsid w:val="00845FB8"/>
    <w:rsid w:val="00845FF2"/>
    <w:rsid w:val="0084661A"/>
    <w:rsid w:val="00854268"/>
    <w:rsid w:val="0085548E"/>
    <w:rsid w:val="008563D9"/>
    <w:rsid w:val="00857243"/>
    <w:rsid w:val="00857FDF"/>
    <w:rsid w:val="00860322"/>
    <w:rsid w:val="00860E0A"/>
    <w:rsid w:val="00872056"/>
    <w:rsid w:val="0087212D"/>
    <w:rsid w:val="00873207"/>
    <w:rsid w:val="00874369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269E"/>
    <w:rsid w:val="008B2F0B"/>
    <w:rsid w:val="008C6CD0"/>
    <w:rsid w:val="008D11AA"/>
    <w:rsid w:val="008D5340"/>
    <w:rsid w:val="008E096B"/>
    <w:rsid w:val="008E3882"/>
    <w:rsid w:val="008E69B7"/>
    <w:rsid w:val="008E7514"/>
    <w:rsid w:val="00900C93"/>
    <w:rsid w:val="00901A3E"/>
    <w:rsid w:val="00913124"/>
    <w:rsid w:val="00916EB6"/>
    <w:rsid w:val="00917ACF"/>
    <w:rsid w:val="00922EC5"/>
    <w:rsid w:val="009236D7"/>
    <w:rsid w:val="00936D05"/>
    <w:rsid w:val="00945139"/>
    <w:rsid w:val="009469C4"/>
    <w:rsid w:val="009562D8"/>
    <w:rsid w:val="009568CE"/>
    <w:rsid w:val="00960CCB"/>
    <w:rsid w:val="009639A5"/>
    <w:rsid w:val="0096623F"/>
    <w:rsid w:val="009672B8"/>
    <w:rsid w:val="00972821"/>
    <w:rsid w:val="00984C0A"/>
    <w:rsid w:val="00996A2E"/>
    <w:rsid w:val="00997A11"/>
    <w:rsid w:val="00997BF2"/>
    <w:rsid w:val="00997D6B"/>
    <w:rsid w:val="009A4C66"/>
    <w:rsid w:val="009B52EE"/>
    <w:rsid w:val="009B6640"/>
    <w:rsid w:val="009B7096"/>
    <w:rsid w:val="009C3526"/>
    <w:rsid w:val="009C38A8"/>
    <w:rsid w:val="009C4990"/>
    <w:rsid w:val="009C5412"/>
    <w:rsid w:val="009D17EB"/>
    <w:rsid w:val="009D417B"/>
    <w:rsid w:val="009D544F"/>
    <w:rsid w:val="009D5D21"/>
    <w:rsid w:val="009E3884"/>
    <w:rsid w:val="009E5C2C"/>
    <w:rsid w:val="009F4AF0"/>
    <w:rsid w:val="00A02B49"/>
    <w:rsid w:val="00A10F49"/>
    <w:rsid w:val="00A152A5"/>
    <w:rsid w:val="00A238AB"/>
    <w:rsid w:val="00A2431E"/>
    <w:rsid w:val="00A33F04"/>
    <w:rsid w:val="00A35455"/>
    <w:rsid w:val="00A47837"/>
    <w:rsid w:val="00A52B6A"/>
    <w:rsid w:val="00A546B7"/>
    <w:rsid w:val="00A621AC"/>
    <w:rsid w:val="00A64061"/>
    <w:rsid w:val="00A67B68"/>
    <w:rsid w:val="00A740D1"/>
    <w:rsid w:val="00A74B13"/>
    <w:rsid w:val="00A74C86"/>
    <w:rsid w:val="00A74E31"/>
    <w:rsid w:val="00A7569B"/>
    <w:rsid w:val="00A77164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E4011"/>
    <w:rsid w:val="00AE4E17"/>
    <w:rsid w:val="00AE5AFB"/>
    <w:rsid w:val="00AE7A80"/>
    <w:rsid w:val="00AF0BE6"/>
    <w:rsid w:val="00AF2D33"/>
    <w:rsid w:val="00AF3086"/>
    <w:rsid w:val="00AF3A03"/>
    <w:rsid w:val="00B006AF"/>
    <w:rsid w:val="00B008A8"/>
    <w:rsid w:val="00B04D74"/>
    <w:rsid w:val="00B06A11"/>
    <w:rsid w:val="00B21BCD"/>
    <w:rsid w:val="00B23BE8"/>
    <w:rsid w:val="00B26124"/>
    <w:rsid w:val="00B264D7"/>
    <w:rsid w:val="00B26B8F"/>
    <w:rsid w:val="00B36F71"/>
    <w:rsid w:val="00B4391A"/>
    <w:rsid w:val="00B44F46"/>
    <w:rsid w:val="00B47485"/>
    <w:rsid w:val="00B5690E"/>
    <w:rsid w:val="00B62F2B"/>
    <w:rsid w:val="00B6445C"/>
    <w:rsid w:val="00B64676"/>
    <w:rsid w:val="00B6718F"/>
    <w:rsid w:val="00B67FEB"/>
    <w:rsid w:val="00B71BA4"/>
    <w:rsid w:val="00B729E8"/>
    <w:rsid w:val="00B72D5B"/>
    <w:rsid w:val="00B74CA0"/>
    <w:rsid w:val="00B774E6"/>
    <w:rsid w:val="00B81EFA"/>
    <w:rsid w:val="00B83CA2"/>
    <w:rsid w:val="00B913F0"/>
    <w:rsid w:val="00BA20DD"/>
    <w:rsid w:val="00BA2F4F"/>
    <w:rsid w:val="00BA3211"/>
    <w:rsid w:val="00BA6353"/>
    <w:rsid w:val="00BA68DB"/>
    <w:rsid w:val="00BA6FBE"/>
    <w:rsid w:val="00BB1B3A"/>
    <w:rsid w:val="00BC0C60"/>
    <w:rsid w:val="00BD0F5C"/>
    <w:rsid w:val="00BD4069"/>
    <w:rsid w:val="00BD51AA"/>
    <w:rsid w:val="00BD5A2B"/>
    <w:rsid w:val="00BD6B65"/>
    <w:rsid w:val="00BE22F9"/>
    <w:rsid w:val="00BF210C"/>
    <w:rsid w:val="00C00009"/>
    <w:rsid w:val="00C02587"/>
    <w:rsid w:val="00C0359D"/>
    <w:rsid w:val="00C03EFA"/>
    <w:rsid w:val="00C239EB"/>
    <w:rsid w:val="00C26FCD"/>
    <w:rsid w:val="00C32D94"/>
    <w:rsid w:val="00C40060"/>
    <w:rsid w:val="00C429E2"/>
    <w:rsid w:val="00C43C14"/>
    <w:rsid w:val="00C4588E"/>
    <w:rsid w:val="00C5265B"/>
    <w:rsid w:val="00C544CC"/>
    <w:rsid w:val="00C56E08"/>
    <w:rsid w:val="00C622E4"/>
    <w:rsid w:val="00C648C0"/>
    <w:rsid w:val="00C72E60"/>
    <w:rsid w:val="00C73140"/>
    <w:rsid w:val="00C800BD"/>
    <w:rsid w:val="00C80718"/>
    <w:rsid w:val="00C830EA"/>
    <w:rsid w:val="00C86FBC"/>
    <w:rsid w:val="00C96FAE"/>
    <w:rsid w:val="00CA0251"/>
    <w:rsid w:val="00CA4DC0"/>
    <w:rsid w:val="00CB13FE"/>
    <w:rsid w:val="00CC1B32"/>
    <w:rsid w:val="00CD110A"/>
    <w:rsid w:val="00CD4A76"/>
    <w:rsid w:val="00CE0A93"/>
    <w:rsid w:val="00CE35E6"/>
    <w:rsid w:val="00CE39E4"/>
    <w:rsid w:val="00CE782E"/>
    <w:rsid w:val="00CF569A"/>
    <w:rsid w:val="00D03B70"/>
    <w:rsid w:val="00D060BA"/>
    <w:rsid w:val="00D063D3"/>
    <w:rsid w:val="00D06D15"/>
    <w:rsid w:val="00D1126A"/>
    <w:rsid w:val="00D12918"/>
    <w:rsid w:val="00D220AA"/>
    <w:rsid w:val="00D2384B"/>
    <w:rsid w:val="00D24858"/>
    <w:rsid w:val="00D263A3"/>
    <w:rsid w:val="00D3213A"/>
    <w:rsid w:val="00D35C01"/>
    <w:rsid w:val="00D505F9"/>
    <w:rsid w:val="00D52D30"/>
    <w:rsid w:val="00D662DB"/>
    <w:rsid w:val="00D67788"/>
    <w:rsid w:val="00D75D28"/>
    <w:rsid w:val="00D7687D"/>
    <w:rsid w:val="00D77734"/>
    <w:rsid w:val="00D80C94"/>
    <w:rsid w:val="00D80EFD"/>
    <w:rsid w:val="00D81125"/>
    <w:rsid w:val="00D82488"/>
    <w:rsid w:val="00D9726B"/>
    <w:rsid w:val="00DA5173"/>
    <w:rsid w:val="00DA6302"/>
    <w:rsid w:val="00DA652D"/>
    <w:rsid w:val="00DA6F44"/>
    <w:rsid w:val="00DB536A"/>
    <w:rsid w:val="00DB67AE"/>
    <w:rsid w:val="00DC0065"/>
    <w:rsid w:val="00DC03BF"/>
    <w:rsid w:val="00DC358A"/>
    <w:rsid w:val="00DC6F7E"/>
    <w:rsid w:val="00DD02F1"/>
    <w:rsid w:val="00DD1C37"/>
    <w:rsid w:val="00DD3FD0"/>
    <w:rsid w:val="00DD689E"/>
    <w:rsid w:val="00DE5219"/>
    <w:rsid w:val="00E00898"/>
    <w:rsid w:val="00E00BAB"/>
    <w:rsid w:val="00E063C4"/>
    <w:rsid w:val="00E06C30"/>
    <w:rsid w:val="00E14D3A"/>
    <w:rsid w:val="00E21FCF"/>
    <w:rsid w:val="00E25D59"/>
    <w:rsid w:val="00E339D9"/>
    <w:rsid w:val="00E36A74"/>
    <w:rsid w:val="00E37530"/>
    <w:rsid w:val="00E51B89"/>
    <w:rsid w:val="00E540D7"/>
    <w:rsid w:val="00E5423C"/>
    <w:rsid w:val="00E57B6E"/>
    <w:rsid w:val="00E6481A"/>
    <w:rsid w:val="00E73A80"/>
    <w:rsid w:val="00E878F5"/>
    <w:rsid w:val="00E94D53"/>
    <w:rsid w:val="00E95C5E"/>
    <w:rsid w:val="00E963CF"/>
    <w:rsid w:val="00E96828"/>
    <w:rsid w:val="00EA24AD"/>
    <w:rsid w:val="00EA6379"/>
    <w:rsid w:val="00EB01A2"/>
    <w:rsid w:val="00EB3582"/>
    <w:rsid w:val="00EB43F4"/>
    <w:rsid w:val="00EC1091"/>
    <w:rsid w:val="00ED2EE3"/>
    <w:rsid w:val="00ED619E"/>
    <w:rsid w:val="00ED7518"/>
    <w:rsid w:val="00ED7F6B"/>
    <w:rsid w:val="00EE1AED"/>
    <w:rsid w:val="00EF3CFF"/>
    <w:rsid w:val="00EF77D1"/>
    <w:rsid w:val="00F02C6D"/>
    <w:rsid w:val="00F031C4"/>
    <w:rsid w:val="00F053C2"/>
    <w:rsid w:val="00F0646C"/>
    <w:rsid w:val="00F06F1B"/>
    <w:rsid w:val="00F1008D"/>
    <w:rsid w:val="00F14C7C"/>
    <w:rsid w:val="00F17CB7"/>
    <w:rsid w:val="00F207DE"/>
    <w:rsid w:val="00F212E8"/>
    <w:rsid w:val="00F21C75"/>
    <w:rsid w:val="00F2440B"/>
    <w:rsid w:val="00F249F4"/>
    <w:rsid w:val="00F254B2"/>
    <w:rsid w:val="00F26807"/>
    <w:rsid w:val="00F33A9E"/>
    <w:rsid w:val="00F3432E"/>
    <w:rsid w:val="00F37D1F"/>
    <w:rsid w:val="00F40292"/>
    <w:rsid w:val="00F436EF"/>
    <w:rsid w:val="00F43FC0"/>
    <w:rsid w:val="00F45741"/>
    <w:rsid w:val="00F51C62"/>
    <w:rsid w:val="00F51FFB"/>
    <w:rsid w:val="00F54822"/>
    <w:rsid w:val="00F610C2"/>
    <w:rsid w:val="00F665C2"/>
    <w:rsid w:val="00F67EA7"/>
    <w:rsid w:val="00F73C25"/>
    <w:rsid w:val="00F7689A"/>
    <w:rsid w:val="00F80325"/>
    <w:rsid w:val="00F80588"/>
    <w:rsid w:val="00F814AD"/>
    <w:rsid w:val="00F909FD"/>
    <w:rsid w:val="00FB3571"/>
    <w:rsid w:val="00FB4901"/>
    <w:rsid w:val="00FB5CF5"/>
    <w:rsid w:val="00FC0B88"/>
    <w:rsid w:val="00FC1C6C"/>
    <w:rsid w:val="00FC34D4"/>
    <w:rsid w:val="00FC76A3"/>
    <w:rsid w:val="00FD4381"/>
    <w:rsid w:val="00FE3186"/>
    <w:rsid w:val="00FE43D6"/>
    <w:rsid w:val="00FE59E1"/>
    <w:rsid w:val="00FE60D3"/>
    <w:rsid w:val="00FE6750"/>
    <w:rsid w:val="00FF02F8"/>
    <w:rsid w:val="00FF1576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F9BBB04"/>
  <w15:docId w15:val="{9684838C-79BF-40B5-A7C7-689ECA8E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  <w:style w:type="paragraph" w:styleId="Seznamsodrkami">
    <w:name w:val="List Bullet"/>
    <w:basedOn w:val="Normln"/>
    <w:link w:val="SeznamsodrkamiChar"/>
    <w:rsid w:val="00AE7A80"/>
    <w:pPr>
      <w:numPr>
        <w:numId w:val="4"/>
      </w:numPr>
      <w:jc w:val="left"/>
    </w:pPr>
    <w:rPr>
      <w:szCs w:val="20"/>
    </w:rPr>
  </w:style>
  <w:style w:type="character" w:customStyle="1" w:styleId="SeznamsodrkamiChar">
    <w:name w:val="Seznam s odrážkami Char"/>
    <w:link w:val="Seznamsodrkami"/>
    <w:rsid w:val="00AE7A80"/>
    <w:rPr>
      <w:sz w:val="24"/>
    </w:rPr>
  </w:style>
  <w:style w:type="paragraph" w:customStyle="1" w:styleId="Normal-odstavec">
    <w:name w:val="Normal-odstavec"/>
    <w:basedOn w:val="Normln"/>
    <w:link w:val="Normal-odstavecChar"/>
    <w:rsid w:val="00AE7A80"/>
    <w:pPr>
      <w:spacing w:before="100"/>
      <w:ind w:firstLine="425"/>
    </w:pPr>
    <w:rPr>
      <w:szCs w:val="20"/>
    </w:rPr>
  </w:style>
  <w:style w:type="character" w:customStyle="1" w:styleId="Normal-odstavecChar">
    <w:name w:val="Normal-odstavec Char"/>
    <w:link w:val="Normal-odstavec"/>
    <w:rsid w:val="00AE7A80"/>
    <w:rPr>
      <w:sz w:val="24"/>
    </w:rPr>
  </w:style>
  <w:style w:type="character" w:customStyle="1" w:styleId="datalabel">
    <w:name w:val="datalabel"/>
    <w:basedOn w:val="Standardnpsmoodstavce"/>
    <w:rsid w:val="00FB4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193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2000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6C6F-57A5-4DEC-A512-FE886AF6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1301</Words>
  <Characters>8168</Characters>
  <Application>Microsoft Office Word</Application>
  <DocSecurity>0</DocSecurity>
  <Lines>68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Kolarčíková Eva, Ing.</cp:lastModifiedBy>
  <cp:revision>8</cp:revision>
  <cp:lastPrinted>2017-03-14T11:49:00Z</cp:lastPrinted>
  <dcterms:created xsi:type="dcterms:W3CDTF">2024-07-25T05:21:00Z</dcterms:created>
  <dcterms:modified xsi:type="dcterms:W3CDTF">2024-08-23T10:49:00Z</dcterms:modified>
</cp:coreProperties>
</file>