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0C399605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9D19B4">
        <w:rPr>
          <w:rFonts w:asciiTheme="minorHAnsi" w:hAnsiTheme="minorHAnsi" w:cstheme="minorHAnsi"/>
          <w:b/>
          <w:sz w:val="32"/>
          <w:szCs w:val="32"/>
          <w:u w:val="single"/>
        </w:rPr>
        <w:t>o neexistenci střetu zájmů</w:t>
      </w:r>
    </w:p>
    <w:p w14:paraId="4A551850" w14:textId="55FA829B" w:rsidR="00091940" w:rsidRPr="0073129E" w:rsidRDefault="00091940" w:rsidP="009D19B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ust. § 4b zákona č. 159/2006 Sb., o střetu zájmů, ve znění pozdějších předpisů (dále jen „</w:t>
      </w:r>
      <w:r w:rsidR="009D19B4" w:rsidRPr="009D19B4">
        <w:rPr>
          <w:rFonts w:asciiTheme="minorHAnsi" w:hAnsiTheme="minorHAnsi" w:cstheme="minorHAnsi"/>
          <w:b/>
          <w:bCs/>
          <w:i/>
          <w:sz w:val="22"/>
          <w:szCs w:val="22"/>
        </w:rPr>
        <w:t>zákon o střetu zájmů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“)</w:t>
      </w:r>
      <w:r w:rsidR="00325EF2" w:rsidRPr="00325EF2">
        <w:t xml:space="preserve">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včetně prohlášení vztahujícímu se k Nařízení Rad</w:t>
      </w:r>
      <w:r w:rsidR="005032E2">
        <w:rPr>
          <w:rFonts w:asciiTheme="minorHAnsi" w:hAnsiTheme="minorHAnsi" w:cstheme="minorHAnsi"/>
          <w:i/>
          <w:sz w:val="22"/>
          <w:szCs w:val="22"/>
        </w:rPr>
        <w:t>y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 (EU) 202</w:t>
      </w:r>
      <w:r w:rsidR="000747B2">
        <w:rPr>
          <w:rFonts w:asciiTheme="minorHAnsi" w:hAnsiTheme="minorHAnsi" w:cstheme="minorHAnsi"/>
          <w:i/>
          <w:sz w:val="22"/>
          <w:szCs w:val="22"/>
        </w:rPr>
        <w:t>3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/</w:t>
      </w:r>
      <w:r w:rsidR="000747B2">
        <w:rPr>
          <w:rFonts w:asciiTheme="minorHAnsi" w:hAnsiTheme="minorHAnsi" w:cstheme="minorHAnsi"/>
          <w:i/>
          <w:sz w:val="22"/>
          <w:szCs w:val="22"/>
        </w:rPr>
        <w:t>1214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 ze dne </w:t>
      </w:r>
      <w:r w:rsidR="000747B2">
        <w:rPr>
          <w:rFonts w:asciiTheme="minorHAnsi" w:hAnsiTheme="minorHAnsi" w:cstheme="minorHAnsi"/>
          <w:i/>
          <w:sz w:val="22"/>
          <w:szCs w:val="22"/>
        </w:rPr>
        <w:t>23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. </w:t>
      </w:r>
      <w:r w:rsidR="000747B2">
        <w:rPr>
          <w:rFonts w:asciiTheme="minorHAnsi" w:hAnsiTheme="minorHAnsi" w:cstheme="minorHAnsi"/>
          <w:i/>
          <w:sz w:val="22"/>
          <w:szCs w:val="22"/>
        </w:rPr>
        <w:t>6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. 202</w:t>
      </w:r>
      <w:r w:rsidR="000747B2">
        <w:rPr>
          <w:rFonts w:asciiTheme="minorHAnsi" w:hAnsiTheme="minorHAnsi" w:cstheme="minorHAnsi"/>
          <w:i/>
          <w:sz w:val="22"/>
          <w:szCs w:val="22"/>
        </w:rPr>
        <w:t>3</w:t>
      </w:r>
      <w:bookmarkStart w:id="0" w:name="_GoBack"/>
      <w:bookmarkEnd w:id="0"/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33686D25" w:rsidR="0073129E" w:rsidRPr="0073129E" w:rsidRDefault="0073129E" w:rsidP="0073129E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1" w:name="_Hlk84494278"/>
      <w:r w:rsidR="00360759" w:rsidRPr="00187106">
        <w:rPr>
          <w:rFonts w:ascii="Calibri" w:hAnsi="Calibri" w:cs="Calibri"/>
          <w:b/>
          <w:sz w:val="22"/>
          <w:szCs w:val="22"/>
        </w:rPr>
        <w:t>„</w:t>
      </w:r>
      <w:r w:rsidR="003E26D2" w:rsidRPr="003E26D2">
        <w:rPr>
          <w:rFonts w:asciiTheme="minorHAnsi" w:hAnsiTheme="minorHAnsi" w:cstheme="minorHAnsi"/>
          <w:b/>
          <w:sz w:val="22"/>
          <w:szCs w:val="22"/>
        </w:rPr>
        <w:t xml:space="preserve">Modernizace </w:t>
      </w:r>
      <w:r w:rsidR="00D010BE">
        <w:rPr>
          <w:rFonts w:asciiTheme="minorHAnsi" w:hAnsiTheme="minorHAnsi" w:cstheme="minorHAnsi"/>
          <w:b/>
          <w:sz w:val="22"/>
          <w:szCs w:val="22"/>
        </w:rPr>
        <w:t>přístřešků a zábradlí dle jednotného vizuálního stylu</w:t>
      </w:r>
      <w:r w:rsidR="00F61332">
        <w:rPr>
          <w:rFonts w:asciiTheme="minorHAnsi" w:hAnsiTheme="minorHAnsi" w:cstheme="minorHAnsi"/>
          <w:b/>
          <w:sz w:val="22"/>
          <w:szCs w:val="22"/>
        </w:rPr>
        <w:t xml:space="preserve"> – část 2</w:t>
      </w:r>
      <w:r w:rsidR="00360759">
        <w:rPr>
          <w:rFonts w:ascii="Calibri" w:hAnsi="Calibri" w:cs="Calibri"/>
          <w:b/>
          <w:sz w:val="22"/>
          <w:szCs w:val="22"/>
        </w:rPr>
        <w:t xml:space="preserve">“ </w:t>
      </w:r>
      <w:bookmarkEnd w:id="1"/>
    </w:p>
    <w:p w14:paraId="307BE4C5" w14:textId="482FFD88" w:rsidR="0073129E" w:rsidRPr="0073129E" w:rsidRDefault="0073129E" w:rsidP="0073129E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</w:t>
      </w:r>
      <w:r w:rsidR="00F61332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O</w:t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F76FFD7" w14:textId="1D04BC16" w:rsidR="00507CDB" w:rsidRPr="00507CDB" w:rsidRDefault="0073129E" w:rsidP="00507CDB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</w:t>
      </w:r>
      <w:r w:rsidR="00507CDB" w:rsidRPr="00507CDB">
        <w:rPr>
          <w:rFonts w:asciiTheme="minorHAnsi" w:hAnsiTheme="minorHAnsi" w:cstheme="minorHAnsi"/>
        </w:rPr>
        <w:t xml:space="preserve">v souladu s § 4b zákona o střetu zájmů </w:t>
      </w:r>
      <w:r w:rsidRPr="00B6238A">
        <w:rPr>
          <w:rFonts w:asciiTheme="minorHAnsi" w:hAnsiTheme="minorHAnsi" w:cstheme="minorHAnsi"/>
        </w:rPr>
        <w:t xml:space="preserve">čestně prohlašuje, že </w:t>
      </w:r>
      <w:r w:rsidR="00507CDB" w:rsidRPr="00507CDB">
        <w:rPr>
          <w:rFonts w:eastAsia="Arial Unicode MS"/>
          <w:bCs/>
        </w:rPr>
        <w:t xml:space="preserve">není </w:t>
      </w:r>
    </w:p>
    <w:p w14:paraId="0341A690" w14:textId="77777777" w:rsidR="00507CDB" w:rsidRPr="00507CDB" w:rsidRDefault="00507CDB" w:rsidP="00507CDB">
      <w:pPr>
        <w:pStyle w:val="Odstavecseseznamem"/>
        <w:numPr>
          <w:ilvl w:val="0"/>
          <w:numId w:val="18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  <w:proofErr w:type="gramStart"/>
      <w:r w:rsidRPr="00507CDB">
        <w:rPr>
          <w:rFonts w:asciiTheme="minorHAnsi" w:eastAsia="Arial Unicode MS" w:hAnsiTheme="minorHAnsi" w:cstheme="minorHAnsi"/>
          <w:sz w:val="22"/>
          <w:szCs w:val="22"/>
        </w:rPr>
        <w:t>obchodní</w:t>
      </w:r>
      <w:proofErr w:type="gramEnd"/>
      <w:r w:rsidRPr="00507CDB">
        <w:rPr>
          <w:rFonts w:asciiTheme="minorHAnsi" w:eastAsia="Arial Unicode MS" w:hAnsiTheme="minorHAnsi" w:cstheme="minorHAnsi"/>
          <w:sz w:val="22"/>
          <w:szCs w:val="22"/>
        </w:rPr>
        <w:t xml:space="preserve"> společností, ve které veřejný funkcionář uvedený v </w:t>
      </w:r>
      <w:proofErr w:type="gramStart"/>
      <w:r w:rsidRPr="00507CDB">
        <w:rPr>
          <w:rFonts w:asciiTheme="minorHAnsi" w:eastAsia="Arial Unicode MS" w:hAnsiTheme="minorHAnsi" w:cstheme="minorHAnsi"/>
          <w:sz w:val="22"/>
          <w:szCs w:val="22"/>
        </w:rPr>
        <w:t>ust.</w:t>
      </w:r>
      <w:proofErr w:type="gramEnd"/>
      <w:r w:rsidRPr="00507CDB">
        <w:rPr>
          <w:rFonts w:asciiTheme="minorHAnsi" w:eastAsia="Arial Unicode MS" w:hAnsiTheme="minorHAnsi" w:cstheme="minorHAnsi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9F926C" w14:textId="59B06684" w:rsidR="00507CDB" w:rsidRPr="00507CDB" w:rsidRDefault="00507CDB" w:rsidP="00507CDB">
      <w:pPr>
        <w:pStyle w:val="Odstavecseseznamem"/>
        <w:numPr>
          <w:ilvl w:val="0"/>
          <w:numId w:val="18"/>
        </w:numPr>
        <w:spacing w:before="240"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="00556208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798CF10" w14:textId="3FA7CA42" w:rsidR="00325EF2" w:rsidRPr="00B40FDF" w:rsidRDefault="00325EF2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Rovněž dodavatel prohlašuje, že ve vztahu k dodavateli či k němu vztahujícím se osobám nebo k jakémukoliv jeho poddodavateli či k nim vztahujícím se osobám se neuplatňují sankce dle Nařízení Rady (EU) 202</w:t>
      </w:r>
      <w:r w:rsidR="00C10D43">
        <w:rPr>
          <w:rFonts w:asciiTheme="minorHAnsi" w:hAnsiTheme="minorHAnsi" w:cstheme="minorHAnsi"/>
          <w:b/>
          <w:bCs/>
          <w:iCs/>
          <w:sz w:val="22"/>
          <w:szCs w:val="22"/>
        </w:rPr>
        <w:t>3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/</w:t>
      </w:r>
      <w:r w:rsidR="00C10D43">
        <w:rPr>
          <w:rFonts w:asciiTheme="minorHAnsi" w:hAnsiTheme="minorHAnsi" w:cstheme="minorHAnsi"/>
          <w:b/>
          <w:bCs/>
          <w:iCs/>
          <w:sz w:val="22"/>
          <w:szCs w:val="22"/>
        </w:rPr>
        <w:t>1214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ze dne </w:t>
      </w:r>
      <w:r w:rsidR="00C10D43">
        <w:rPr>
          <w:rFonts w:asciiTheme="minorHAnsi" w:hAnsiTheme="minorHAnsi" w:cstheme="minorHAnsi"/>
          <w:b/>
          <w:bCs/>
          <w:iCs/>
          <w:sz w:val="22"/>
          <w:szCs w:val="22"/>
        </w:rPr>
        <w:t>23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  <w:r w:rsidR="00C10D4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6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  <w:r w:rsidR="00C10D4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202</w:t>
      </w:r>
      <w:r w:rsidR="00C10D43">
        <w:rPr>
          <w:rFonts w:asciiTheme="minorHAnsi" w:hAnsiTheme="minorHAnsi" w:cstheme="minorHAnsi"/>
          <w:b/>
          <w:bCs/>
          <w:iCs/>
          <w:sz w:val="22"/>
          <w:szCs w:val="22"/>
        </w:rPr>
        <w:t>3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v platném znění.</w:t>
      </w:r>
    </w:p>
    <w:p w14:paraId="53967254" w14:textId="4C4C62EB" w:rsidR="00091940" w:rsidRPr="0073129E" w:rsidRDefault="00325EF2" w:rsidP="00B40FDF">
      <w:pPr>
        <w:pStyle w:val="Textkomente"/>
        <w:spacing w:before="240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</w:t>
      </w:r>
      <w:proofErr w:type="gramEnd"/>
      <w:r w:rsidRPr="007305E4">
        <w:rPr>
          <w:rFonts w:asciiTheme="minorHAnsi" w:hAnsiTheme="minorHAnsi" w:cstheme="minorHAnsi"/>
          <w:sz w:val="22"/>
          <w:szCs w:val="22"/>
        </w:rPr>
        <w:t xml:space="preserve">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AA461" w14:textId="77777777" w:rsidR="00BE6701" w:rsidRDefault="00BE6701" w:rsidP="0024368F">
      <w:r>
        <w:separator/>
      </w:r>
    </w:p>
  </w:endnote>
  <w:endnote w:type="continuationSeparator" w:id="0">
    <w:p w14:paraId="15EC766C" w14:textId="77777777" w:rsidR="00BE6701" w:rsidRDefault="00BE670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C5773" w14:textId="77777777" w:rsidR="00BE6701" w:rsidRDefault="00BE6701" w:rsidP="0024368F">
      <w:r>
        <w:separator/>
      </w:r>
    </w:p>
  </w:footnote>
  <w:footnote w:type="continuationSeparator" w:id="0">
    <w:p w14:paraId="2C1F013C" w14:textId="77777777" w:rsidR="00BE6701" w:rsidRDefault="00BE6701" w:rsidP="0024368F">
      <w:r>
        <w:continuationSeparator/>
      </w:r>
    </w:p>
  </w:footnote>
  <w:footnote w:id="1">
    <w:p w14:paraId="113173AB" w14:textId="43338374" w:rsidR="0073129E" w:rsidRPr="001F76C5" w:rsidRDefault="0073129E" w:rsidP="00507CDB">
      <w:pPr>
        <w:pStyle w:val="Textpoznpodarou"/>
        <w:spacing w:after="60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  <w:footnote w:id="2">
    <w:p w14:paraId="5F59BD94" w14:textId="2B39E7B4" w:rsidR="00556208" w:rsidRDefault="00556208" w:rsidP="0055620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507CDB">
        <w:rPr>
          <w:rFonts w:asciiTheme="minorHAnsi" w:hAnsiTheme="minorHAnsi" w:cstheme="minorHAnsi"/>
          <w:i/>
          <w:iCs/>
        </w:rPr>
        <w:t xml:space="preserve">Pokud dodavatel nemůže </w:t>
      </w:r>
      <w:r>
        <w:rPr>
          <w:rFonts w:asciiTheme="minorHAnsi" w:hAnsiTheme="minorHAnsi" w:cstheme="minorHAnsi"/>
          <w:i/>
          <w:iCs/>
        </w:rPr>
        <w:t>výše uvedené čestně prohlásit</w:t>
      </w:r>
      <w:r w:rsidRPr="00507CDB">
        <w:rPr>
          <w:rFonts w:asciiTheme="minorHAnsi" w:hAnsiTheme="minorHAnsi" w:cstheme="minorHAnsi"/>
          <w:i/>
          <w:iCs/>
        </w:rPr>
        <w:t>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</w:t>
      </w:r>
      <w:r>
        <w:rPr>
          <w:rFonts w:asciiTheme="minorHAnsi" w:hAnsiTheme="minorHAnsi" w:cstheme="minorHAnsi"/>
          <w:i/>
          <w:iCs/>
        </w:rPr>
        <w:t> </w:t>
      </w:r>
      <w:r w:rsidRPr="00507CDB">
        <w:rPr>
          <w:rFonts w:asciiTheme="minorHAnsi" w:hAnsiTheme="minorHAnsi" w:cstheme="minorHAnsi"/>
          <w:i/>
          <w:iCs/>
        </w:rPr>
        <w:t>nabídce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79D14500" w:rsidR="00133F1A" w:rsidRPr="0073129E" w:rsidRDefault="00133F1A" w:rsidP="00447852">
    <w:pPr>
      <w:jc w:val="both"/>
      <w:rPr>
        <w:rFonts w:asciiTheme="minorHAnsi" w:hAnsiTheme="minorHAnsi" w:cstheme="minorHAnsi"/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14383C">
      <w:rPr>
        <w:rFonts w:asciiTheme="minorHAnsi" w:hAnsiTheme="minorHAnsi" w:cstheme="minorHAnsi"/>
        <w:i/>
        <w:sz w:val="22"/>
        <w:szCs w:val="22"/>
      </w:rPr>
      <w:t>12</w:t>
    </w:r>
    <w:r w:rsidR="00D010BE" w:rsidRPr="0073129E">
      <w:rPr>
        <w:rFonts w:asciiTheme="minorHAnsi" w:hAnsiTheme="minorHAnsi" w:cstheme="minorHAnsi"/>
        <w:i/>
        <w:sz w:val="22"/>
        <w:szCs w:val="22"/>
      </w:rPr>
      <w:t xml:space="preserve"> </w:t>
    </w:r>
    <w:r w:rsidRPr="0073129E">
      <w:rPr>
        <w:rFonts w:asciiTheme="minorHAnsi" w:hAnsiTheme="minorHAnsi" w:cstheme="minorHAnsi"/>
        <w:i/>
        <w:sz w:val="22"/>
        <w:szCs w:val="22"/>
      </w:rPr>
      <w:t>ZD – Vzor čestného prohlášení</w:t>
    </w:r>
    <w:r w:rsidR="00D608BB">
      <w:rPr>
        <w:rFonts w:asciiTheme="minorHAnsi" w:hAnsiTheme="minorHAnsi" w:cstheme="minorHAnsi"/>
        <w:i/>
        <w:sz w:val="22"/>
        <w:szCs w:val="22"/>
      </w:rPr>
      <w:t xml:space="preserve"> </w:t>
    </w:r>
    <w:r w:rsidR="00556208">
      <w:rPr>
        <w:rFonts w:asciiTheme="minorHAnsi" w:hAnsiTheme="minorHAnsi" w:cstheme="minorHAnsi"/>
        <w:i/>
        <w:sz w:val="22"/>
        <w:szCs w:val="22"/>
      </w:rPr>
      <w:t>o neexistenci střetu zájmů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11"/>
  </w:num>
  <w:num w:numId="8">
    <w:abstractNumId w:val="14"/>
  </w:num>
  <w:num w:numId="9">
    <w:abstractNumId w:val="12"/>
  </w:num>
  <w:num w:numId="10">
    <w:abstractNumId w:val="5"/>
  </w:num>
  <w:num w:numId="11">
    <w:abstractNumId w:val="10"/>
  </w:num>
  <w:num w:numId="12">
    <w:abstractNumId w:val="7"/>
  </w:num>
  <w:num w:numId="13">
    <w:abstractNumId w:val="17"/>
  </w:num>
  <w:num w:numId="14">
    <w:abstractNumId w:val="3"/>
  </w:num>
  <w:num w:numId="15">
    <w:abstractNumId w:val="2"/>
  </w:num>
  <w:num w:numId="16">
    <w:abstractNumId w:val="13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47B2"/>
    <w:rsid w:val="00077292"/>
    <w:rsid w:val="00082DCD"/>
    <w:rsid w:val="00091940"/>
    <w:rsid w:val="000A045A"/>
    <w:rsid w:val="000B1416"/>
    <w:rsid w:val="000B316A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4383C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25EF2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26D2"/>
    <w:rsid w:val="003E3C1F"/>
    <w:rsid w:val="003E7555"/>
    <w:rsid w:val="00404270"/>
    <w:rsid w:val="00412937"/>
    <w:rsid w:val="00442AA5"/>
    <w:rsid w:val="004477AF"/>
    <w:rsid w:val="00447852"/>
    <w:rsid w:val="00460E1B"/>
    <w:rsid w:val="00496A88"/>
    <w:rsid w:val="004D1BAF"/>
    <w:rsid w:val="004E431E"/>
    <w:rsid w:val="004F09CC"/>
    <w:rsid w:val="00501452"/>
    <w:rsid w:val="005032E2"/>
    <w:rsid w:val="00506AE3"/>
    <w:rsid w:val="00507CDB"/>
    <w:rsid w:val="00525AAA"/>
    <w:rsid w:val="00527426"/>
    <w:rsid w:val="00537059"/>
    <w:rsid w:val="00540645"/>
    <w:rsid w:val="00556208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B0A29"/>
    <w:rsid w:val="007B54B2"/>
    <w:rsid w:val="007B56AC"/>
    <w:rsid w:val="008176FD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19B4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40FDF"/>
    <w:rsid w:val="00B6321B"/>
    <w:rsid w:val="00BA018C"/>
    <w:rsid w:val="00BA6EE2"/>
    <w:rsid w:val="00BE6701"/>
    <w:rsid w:val="00C020F0"/>
    <w:rsid w:val="00C10D43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010BE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72C"/>
    <w:rsid w:val="00EF4E05"/>
    <w:rsid w:val="00F3404A"/>
    <w:rsid w:val="00F354CA"/>
    <w:rsid w:val="00F402E9"/>
    <w:rsid w:val="00F52BC0"/>
    <w:rsid w:val="00F52EE4"/>
    <w:rsid w:val="00F61332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07CDB"/>
    <w:rPr>
      <w:sz w:val="24"/>
      <w:szCs w:val="24"/>
    </w:rPr>
  </w:style>
  <w:style w:type="paragraph" w:styleId="Revize">
    <w:name w:val="Revision"/>
    <w:hidden/>
    <w:uiPriority w:val="99"/>
    <w:semiHidden/>
    <w:rsid w:val="00325EF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5E8EF4-567E-4E0B-851B-CF785C0F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Červenková Jana</cp:lastModifiedBy>
  <cp:revision>13</cp:revision>
  <cp:lastPrinted>2012-06-13T06:30:00Z</cp:lastPrinted>
  <dcterms:created xsi:type="dcterms:W3CDTF">2021-10-19T11:40:00Z</dcterms:created>
  <dcterms:modified xsi:type="dcterms:W3CDTF">2024-06-14T10:57:00Z</dcterms:modified>
</cp:coreProperties>
</file>