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0FD13C4F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271EB" w:rsidRPr="00897C0A">
        <w:rPr>
          <w:b/>
          <w:sz w:val="22"/>
          <w:szCs w:val="22"/>
        </w:rPr>
        <w:t>Provozování, údržba a opravy VTL plynovodní přípojky a VTL průmyslového plynovodu</w:t>
      </w:r>
      <w:bookmarkStart w:id="1" w:name="_GoBack"/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3CF09EA9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AE70ED">
        <w:rPr>
          <w:sz w:val="22"/>
          <w:szCs w:val="22"/>
          <w:highlight w:val="cyan"/>
        </w:rPr>
        <w:t>, podpis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141C2FC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F262DD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36AF1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271EB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E27FA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AE70ED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262DD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86E6-DC25-4D70-B983-61C0A04B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22</cp:revision>
  <cp:lastPrinted>2024-05-20T06:03:00Z</cp:lastPrinted>
  <dcterms:created xsi:type="dcterms:W3CDTF">2023-10-20T10:56:00Z</dcterms:created>
  <dcterms:modified xsi:type="dcterms:W3CDTF">2024-08-28T11:11:00Z</dcterms:modified>
</cp:coreProperties>
</file>