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  <w:bookmarkStart w:id="0" w:name="_GoBack"/>
      <w:bookmarkEnd w:id="0"/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56D1699F" w:rsidR="00115A2B" w:rsidRPr="00375846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„</w:t>
      </w:r>
      <w:r w:rsidR="00CF6A3E" w:rsidRPr="00CF6A3E">
        <w:rPr>
          <w:rFonts w:ascii="Arial" w:hAnsi="Arial" w:cs="Arial"/>
          <w:b/>
          <w:sz w:val="18"/>
          <w:szCs w:val="18"/>
        </w:rPr>
        <w:t>Kyjov – chodník</w:t>
      </w:r>
      <w:r w:rsidR="00CF6A3E">
        <w:rPr>
          <w:rFonts w:ascii="Arial" w:hAnsi="Arial" w:cs="Arial"/>
          <w:b/>
          <w:sz w:val="18"/>
          <w:szCs w:val="18"/>
        </w:rPr>
        <w:t xml:space="preserve"> ul. Brandlova, U Vodojemu, Moravanská a Nětčická – II. etapa – parkoviště ul. Brandlova, Nětčická</w:t>
      </w:r>
      <w:r w:rsidRPr="00375846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375846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375846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STRANY</w:t>
      </w:r>
    </w:p>
    <w:p w14:paraId="7D6271CF" w14:textId="77777777" w:rsidR="00115A2B" w:rsidRPr="00375846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03F3582E" w14:textId="77777777" w:rsidR="00CF6A3E" w:rsidRPr="00EC09A4" w:rsidRDefault="00CF6A3E" w:rsidP="00CF6A3E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EC09A4">
        <w:rPr>
          <w:rFonts w:ascii="Arial" w:hAnsi="Arial" w:cs="Arial"/>
          <w:b/>
          <w:sz w:val="18"/>
          <w:szCs w:val="18"/>
        </w:rPr>
        <w:t>Objednatel</w:t>
      </w:r>
      <w:r w:rsidRPr="00EC09A4">
        <w:rPr>
          <w:rFonts w:ascii="Arial" w:hAnsi="Arial" w:cs="Arial"/>
          <w:sz w:val="18"/>
          <w:szCs w:val="18"/>
        </w:rPr>
        <w:t>:</w:t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b/>
          <w:sz w:val="18"/>
          <w:szCs w:val="18"/>
        </w:rPr>
        <w:t>Město KYJOV</w:t>
      </w:r>
    </w:p>
    <w:p w14:paraId="298A8E64" w14:textId="77777777" w:rsidR="00CF6A3E" w:rsidRPr="00EC09A4" w:rsidRDefault="00CF6A3E" w:rsidP="00CF6A3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 xml:space="preserve">Adresa: </w:t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  <w:t>Masarykovo náměstí 30/1, 697 01 Kyjov</w:t>
      </w:r>
    </w:p>
    <w:p w14:paraId="43855637" w14:textId="77777777" w:rsidR="00CF6A3E" w:rsidRPr="00EC09A4" w:rsidRDefault="00CF6A3E" w:rsidP="00CF6A3E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IČO:</w:t>
      </w:r>
      <w:r w:rsidRPr="00EC09A4">
        <w:rPr>
          <w:rFonts w:ascii="Arial" w:hAnsi="Arial" w:cs="Arial"/>
          <w:sz w:val="18"/>
          <w:szCs w:val="18"/>
        </w:rPr>
        <w:tab/>
        <w:t>00285030</w:t>
      </w:r>
    </w:p>
    <w:p w14:paraId="6D49452F" w14:textId="77777777" w:rsidR="00CF6A3E" w:rsidRPr="00EC09A4" w:rsidRDefault="00CF6A3E" w:rsidP="00CF6A3E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DIČ:</w:t>
      </w:r>
      <w:r w:rsidRPr="00EC09A4">
        <w:rPr>
          <w:rFonts w:ascii="Arial" w:hAnsi="Arial" w:cs="Arial"/>
          <w:sz w:val="18"/>
          <w:szCs w:val="18"/>
        </w:rPr>
        <w:tab/>
        <w:t>CZ00285030</w:t>
      </w:r>
    </w:p>
    <w:p w14:paraId="2EF007AC" w14:textId="77777777" w:rsidR="00CF6A3E" w:rsidRDefault="00CF6A3E" w:rsidP="00CF6A3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Bankovní spojení: </w:t>
      </w:r>
      <w:r>
        <w:rPr>
          <w:rFonts w:ascii="Arial" w:hAnsi="Arial" w:cs="Arial"/>
          <w:sz w:val="18"/>
          <w:szCs w:val="18"/>
        </w:rPr>
        <w:tab/>
        <w:t>Komerční banka, a.s., č.ú. 1887430267/0100</w:t>
      </w:r>
    </w:p>
    <w:p w14:paraId="794BAF4C" w14:textId="77777777" w:rsidR="00FC5BC4" w:rsidRDefault="00FC5BC4" w:rsidP="00FC5BC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D49ED">
        <w:rPr>
          <w:rFonts w:ascii="Arial" w:hAnsi="Arial" w:cs="Arial"/>
          <w:sz w:val="18"/>
          <w:szCs w:val="18"/>
        </w:rPr>
        <w:t>Zastoupený:</w:t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Mgr. Františkem Luklem, MPA, starostou města</w:t>
      </w:r>
    </w:p>
    <w:p w14:paraId="5CD4C54C" w14:textId="07873A86" w:rsidR="00115A2B" w:rsidRPr="00375846" w:rsidRDefault="00FC5BC4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technických:</w:t>
      </w:r>
      <w:r>
        <w:rPr>
          <w:rFonts w:ascii="Arial" w:hAnsi="Arial" w:cs="Arial"/>
          <w:sz w:val="18"/>
          <w:szCs w:val="18"/>
        </w:rPr>
        <w:tab/>
        <w:t xml:space="preserve">Romanem Pekárkem, vedoucím odboru rozvoje města </w:t>
      </w:r>
    </w:p>
    <w:p w14:paraId="69A1DD6F" w14:textId="77777777" w:rsidR="00115A2B" w:rsidRPr="0037584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375846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12F93B86" w14:textId="77777777" w:rsidR="00C2604E" w:rsidRPr="00375846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E6D3641" w14:textId="77777777" w:rsidR="00A121BA" w:rsidRPr="00375846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18E6A180" w:rsidR="00A956D8" w:rsidRPr="00375846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Dílem se rozumí</w:t>
      </w:r>
      <w:r w:rsidR="00CF6A3E">
        <w:rPr>
          <w:rFonts w:ascii="Arial" w:hAnsi="Arial" w:cs="Arial"/>
          <w:sz w:val="18"/>
          <w:szCs w:val="18"/>
        </w:rPr>
        <w:t xml:space="preserve"> realizace projektu s názvem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CF6A3E">
        <w:rPr>
          <w:rFonts w:ascii="Arial" w:hAnsi="Arial" w:cs="Arial"/>
          <w:b/>
          <w:sz w:val="18"/>
          <w:szCs w:val="18"/>
        </w:rPr>
        <w:t>„</w:t>
      </w:r>
      <w:r w:rsidR="00CF6A3E" w:rsidRPr="00CF6A3E">
        <w:rPr>
          <w:rFonts w:ascii="Arial" w:hAnsi="Arial" w:cs="Arial"/>
          <w:b/>
          <w:sz w:val="18"/>
          <w:szCs w:val="18"/>
        </w:rPr>
        <w:t>Kyjov – chodník</w:t>
      </w:r>
      <w:r w:rsidR="00CF6A3E">
        <w:rPr>
          <w:rFonts w:ascii="Arial" w:hAnsi="Arial" w:cs="Arial"/>
          <w:b/>
          <w:sz w:val="18"/>
          <w:szCs w:val="18"/>
        </w:rPr>
        <w:t xml:space="preserve"> ul. Brandlova, U Vodojemu, Moravanská a Nětčická – II. etapa – parkoviště ul. Brandlova, Nětčická“</w:t>
      </w:r>
      <w:r w:rsidR="0077137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(dále jen „dílo“),</w:t>
      </w:r>
      <w:r w:rsidR="008069CE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specifikovan</w:t>
      </w:r>
      <w:r w:rsidR="0064375A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zejména </w:t>
      </w:r>
      <w:r w:rsidR="002113C4" w:rsidRPr="00375846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375846">
        <w:rPr>
          <w:rFonts w:ascii="Arial" w:hAnsi="Arial" w:cs="Arial"/>
          <w:sz w:val="18"/>
          <w:szCs w:val="18"/>
        </w:rPr>
        <w:t xml:space="preserve"> (vč. příloh)</w:t>
      </w:r>
      <w:r w:rsidR="00CF6A3E">
        <w:rPr>
          <w:rFonts w:ascii="Arial" w:hAnsi="Arial" w:cs="Arial"/>
          <w:sz w:val="18"/>
          <w:szCs w:val="18"/>
        </w:rPr>
        <w:t>, dle projektové dokumentace č. 06/2023 a výkazem výměr zpracovaném společností Projekce DS s.r.o.</w:t>
      </w:r>
      <w:r w:rsidR="00CE2BD7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a touto smlouvou o dílo</w:t>
      </w:r>
      <w:r w:rsidR="002D592D" w:rsidRPr="00375846">
        <w:rPr>
          <w:rFonts w:ascii="Arial" w:hAnsi="Arial" w:cs="Arial"/>
          <w:sz w:val="18"/>
          <w:szCs w:val="18"/>
        </w:rPr>
        <w:t xml:space="preserve"> vč. jejích příloh.</w:t>
      </w:r>
    </w:p>
    <w:p w14:paraId="7ED86CBD" w14:textId="10349D59" w:rsidR="00BE6851" w:rsidRPr="00CF6A3E" w:rsidRDefault="00BE6851" w:rsidP="00BE685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F6A3E">
        <w:rPr>
          <w:rFonts w:ascii="Arial" w:hAnsi="Arial" w:cs="Arial"/>
          <w:sz w:val="18"/>
          <w:szCs w:val="18"/>
        </w:rPr>
        <w:t xml:space="preserve">Zhotovitel bere na vědomí, že </w:t>
      </w:r>
      <w:r w:rsidR="000D642F" w:rsidRPr="00CF6A3E">
        <w:rPr>
          <w:rFonts w:ascii="Arial" w:hAnsi="Arial" w:cs="Arial"/>
          <w:sz w:val="18"/>
          <w:szCs w:val="18"/>
        </w:rPr>
        <w:t xml:space="preserve">na dílo </w:t>
      </w:r>
      <w:r w:rsidRPr="00CF6A3E">
        <w:rPr>
          <w:rFonts w:ascii="Arial" w:hAnsi="Arial" w:cs="Arial"/>
          <w:sz w:val="18"/>
          <w:szCs w:val="18"/>
        </w:rPr>
        <w:t>bude poskytnut finanční příspěvek (dotace) z</w:t>
      </w:r>
      <w:r w:rsidR="009A74E1">
        <w:rPr>
          <w:rFonts w:ascii="Arial" w:hAnsi="Arial" w:cs="Arial"/>
          <w:sz w:val="18"/>
          <w:szCs w:val="18"/>
        </w:rPr>
        <w:t> Operačního programu Životního prostředí 2021 – 2027,</w:t>
      </w:r>
      <w:r w:rsidRPr="00CF6A3E">
        <w:rPr>
          <w:rFonts w:ascii="Arial" w:hAnsi="Arial" w:cs="Arial"/>
          <w:sz w:val="18"/>
          <w:szCs w:val="18"/>
        </w:rPr>
        <w:t xml:space="preserve"> registrační číslo projektu </w:t>
      </w:r>
      <w:r w:rsidR="009A74E1" w:rsidRPr="009A74E1">
        <w:rPr>
          <w:rFonts w:ascii="Arial" w:hAnsi="Arial" w:cs="Arial"/>
          <w:sz w:val="18"/>
          <w:szCs w:val="18"/>
        </w:rPr>
        <w:t>CZ.05.01.03/04/22_019/0002978</w:t>
      </w:r>
      <w:r w:rsidRPr="00CF6A3E">
        <w:rPr>
          <w:rFonts w:ascii="Arial" w:hAnsi="Arial" w:cs="Arial"/>
          <w:sz w:val="18"/>
          <w:szCs w:val="18"/>
        </w:rPr>
        <w:t>.</w:t>
      </w:r>
      <w:r w:rsidR="00E85AE2" w:rsidRPr="00CF6A3E">
        <w:rPr>
          <w:rFonts w:ascii="Arial" w:hAnsi="Arial" w:cs="Arial"/>
          <w:sz w:val="18"/>
          <w:szCs w:val="18"/>
        </w:rPr>
        <w:t xml:space="preserve"> S tím souvis</w:t>
      </w:r>
      <w:r w:rsidRPr="00CF6A3E">
        <w:rPr>
          <w:rFonts w:ascii="Arial" w:hAnsi="Arial" w:cs="Arial"/>
          <w:sz w:val="18"/>
          <w:szCs w:val="18"/>
        </w:rPr>
        <w:t>í následující povinnosti:</w:t>
      </w:r>
    </w:p>
    <w:p w14:paraId="4FD08CB0" w14:textId="5C896693" w:rsidR="000D642F" w:rsidRPr="00FD41AF" w:rsidRDefault="000D642F" w:rsidP="000D642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 xml:space="preserve">Zhotovitel je povinen uchovávat veškerou dokumentaci související s realizací projektu včetně účetních dokladů minimálně </w:t>
      </w:r>
      <w:r w:rsidR="00FD41AF">
        <w:rPr>
          <w:rFonts w:ascii="Arial" w:hAnsi="Arial" w:cs="Arial"/>
          <w:sz w:val="18"/>
          <w:szCs w:val="18"/>
        </w:rPr>
        <w:t>10 let od ukončení, kolaudace zhotoveného díla</w:t>
      </w:r>
      <w:r w:rsidRPr="00FD41AF">
        <w:rPr>
          <w:rFonts w:ascii="Arial" w:hAnsi="Arial" w:cs="Arial"/>
          <w:sz w:val="18"/>
          <w:szCs w:val="18"/>
        </w:rPr>
        <w:t xml:space="preserve">. Lhůtu je ŘO oprávněný prodloužit z důvodu žádosti Evropské komise. Lhůta se staví také z důvodu dalších objektivních překážek (např. zahájené řízení či kontrola jiným správním úřadem, šetření Policií ČR či trestní řízení apod.). </w:t>
      </w:r>
      <w:r w:rsidRPr="00FD41AF">
        <w:rPr>
          <w:rFonts w:ascii="Arial" w:hAnsi="Arial" w:cs="Arial"/>
          <w:bCs/>
          <w:sz w:val="18"/>
          <w:szCs w:val="18"/>
        </w:rPr>
        <w:t>Pokud je v českých právních předpisech stanovena lhůta delší, musí být použita pro úschovu delší lhůta.</w:t>
      </w:r>
      <w:r w:rsidRPr="00FD41AF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EB229DC" w14:textId="08CC787E" w:rsidR="000D642F" w:rsidRPr="00FD41AF" w:rsidRDefault="00FD41AF" w:rsidP="000D642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Každá faktura musí obsahovat název (</w:t>
      </w:r>
      <w:r w:rsidRPr="00CF6A3E">
        <w:rPr>
          <w:rFonts w:ascii="Arial" w:hAnsi="Arial" w:cs="Arial"/>
          <w:b/>
          <w:sz w:val="18"/>
          <w:szCs w:val="18"/>
        </w:rPr>
        <w:t>Kyjov – chodník</w:t>
      </w:r>
      <w:r>
        <w:rPr>
          <w:rFonts w:ascii="Arial" w:hAnsi="Arial" w:cs="Arial"/>
          <w:b/>
          <w:sz w:val="18"/>
          <w:szCs w:val="18"/>
        </w:rPr>
        <w:t xml:space="preserve"> ul. Brandlova, U Vodojemu, Moravanská a Nětčická – II. etapa – parkoviště ul. Brandlova, Nětčická</w:t>
      </w:r>
      <w:r>
        <w:rPr>
          <w:rFonts w:ascii="Arial" w:hAnsi="Arial" w:cs="Arial"/>
          <w:sz w:val="18"/>
          <w:szCs w:val="18"/>
        </w:rPr>
        <w:t>) a registrační číslo projektu (</w:t>
      </w:r>
      <w:r w:rsidRPr="009A74E1">
        <w:rPr>
          <w:rFonts w:ascii="Arial" w:hAnsi="Arial" w:cs="Arial"/>
          <w:sz w:val="18"/>
          <w:szCs w:val="18"/>
        </w:rPr>
        <w:t>CZ.05.01.03/04/22_019/0002978</w:t>
      </w:r>
      <w:r>
        <w:rPr>
          <w:rFonts w:ascii="Arial" w:hAnsi="Arial" w:cs="Arial"/>
          <w:sz w:val="18"/>
          <w:szCs w:val="18"/>
        </w:rPr>
        <w:t>)</w:t>
      </w:r>
      <w:r w:rsidR="000D642F" w:rsidRPr="00FD41AF">
        <w:rPr>
          <w:rFonts w:ascii="Arial" w:hAnsi="Arial" w:cs="Arial"/>
          <w:sz w:val="18"/>
          <w:szCs w:val="18"/>
        </w:rPr>
        <w:t xml:space="preserve">. </w:t>
      </w:r>
    </w:p>
    <w:p w14:paraId="63FCA24E" w14:textId="394B6F91" w:rsidR="000D642F" w:rsidRPr="00FD41AF" w:rsidRDefault="000D642F" w:rsidP="000D642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 xml:space="preserve">Zhotovitel je povinen minimálně do 31. 12. 2035 poskytovat požadované informace a dokumentaci související s realizací projektu zaměstnancům nebo zmocněncům pověřených orgánů (Centra, MMR, MF, </w:t>
      </w:r>
      <w:r w:rsidRPr="00FD41AF">
        <w:rPr>
          <w:rFonts w:ascii="Arial" w:hAnsi="Arial" w:cs="Arial"/>
          <w:sz w:val="18"/>
          <w:szCs w:val="18"/>
        </w:rPr>
        <w:lastRenderedPageBreak/>
        <w:t>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7B3C9E0D" w14:textId="1FA64583" w:rsidR="00AD3622" w:rsidRPr="00375846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375846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FD41AF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FD41AF">
        <w:rPr>
          <w:rFonts w:ascii="Arial" w:hAnsi="Arial" w:cs="Arial"/>
          <w:sz w:val="18"/>
          <w:szCs w:val="18"/>
        </w:rPr>
        <w:t>úhrada těchto nákladů</w:t>
      </w:r>
      <w:r w:rsidR="00D46B50" w:rsidRPr="00FD41AF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FD41AF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FD41AF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FD41AF">
        <w:rPr>
          <w:rFonts w:ascii="Arial" w:hAnsi="Arial" w:cs="Arial"/>
          <w:sz w:val="18"/>
          <w:szCs w:val="18"/>
        </w:rPr>
        <w:t>;</w:t>
      </w:r>
      <w:r w:rsidRPr="00FD41AF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FD41AF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FD41AF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FD41AF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 xml:space="preserve">zajištění průběžné fotodokumentace prováděných prací a její předání na </w:t>
      </w:r>
      <w:r w:rsidRPr="00CA5DC8">
        <w:rPr>
          <w:rFonts w:ascii="Arial" w:hAnsi="Arial" w:cs="Arial"/>
          <w:sz w:val="18"/>
          <w:szCs w:val="18"/>
        </w:rPr>
        <w:t>CD</w:t>
      </w:r>
      <w:r w:rsidRPr="00FD41AF">
        <w:rPr>
          <w:rFonts w:ascii="Arial" w:hAnsi="Arial" w:cs="Arial"/>
          <w:sz w:val="18"/>
          <w:szCs w:val="18"/>
        </w:rPr>
        <w:t xml:space="preserve"> při předání stavby</w:t>
      </w:r>
      <w:r w:rsidR="00AB0DEE" w:rsidRPr="00FD41AF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případné zajištění vyt</w:t>
      </w:r>
      <w:r w:rsidR="005A697D" w:rsidRPr="00FD41AF">
        <w:rPr>
          <w:rFonts w:ascii="Arial" w:hAnsi="Arial" w:cs="Arial"/>
          <w:sz w:val="18"/>
          <w:szCs w:val="18"/>
        </w:rPr>
        <w:t>ý</w:t>
      </w:r>
      <w:r w:rsidRPr="00FD41AF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FD41AF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FD41AF">
        <w:rPr>
          <w:rFonts w:ascii="Arial" w:hAnsi="Arial" w:cs="Arial"/>
          <w:sz w:val="18"/>
          <w:szCs w:val="18"/>
        </w:rPr>
        <w:t>.</w:t>
      </w:r>
      <w:r w:rsidR="006470FB" w:rsidRPr="00FD41AF">
        <w:rPr>
          <w:rFonts w:ascii="Arial" w:hAnsi="Arial" w:cs="Arial"/>
          <w:sz w:val="18"/>
          <w:szCs w:val="18"/>
        </w:rPr>
        <w:t xml:space="preserve"> </w:t>
      </w:r>
      <w:r w:rsidR="005A697D" w:rsidRPr="00FD41AF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zajištění případného</w:t>
      </w:r>
      <w:r w:rsidR="005A697D" w:rsidRPr="00FD41AF">
        <w:rPr>
          <w:rFonts w:ascii="Arial" w:hAnsi="Arial" w:cs="Arial"/>
          <w:sz w:val="18"/>
          <w:szCs w:val="18"/>
        </w:rPr>
        <w:t xml:space="preserve"> přechodného</w:t>
      </w:r>
      <w:r w:rsidRPr="00FD41AF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FD41AF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FD41AF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FD41AF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FD41AF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7777777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(i 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FD41AF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E37A94D" w14:textId="176E011B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demolovaný a demontovaný materiál nesmí být využit k obchodní činnosti zhotovitele za účelem dosažení zisku. V případě výskytu takového materiálu, který lze využít k obchodní činnosti, náleží zisk z této obchodní činnosti objednateli. V případě požadavku je zhotovitel povinen do 5kalendářních dnů od písemné výzvy předložit objednateli veškeré doklady o plnění těchto povinností;</w:t>
      </w:r>
    </w:p>
    <w:p w14:paraId="2866AB84" w14:textId="77777777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77777777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zajištění a splnění podmínek vyplývajících z územního rozhodnutí a ze stavebního povolení nebo jiných dokladů,</w:t>
      </w:r>
    </w:p>
    <w:p w14:paraId="26F32862" w14:textId="77777777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FD41AF">
        <w:rPr>
          <w:rFonts w:ascii="Arial" w:hAnsi="Arial" w:cs="Arial"/>
          <w:sz w:val="18"/>
          <w:szCs w:val="18"/>
        </w:rPr>
        <w:t xml:space="preserve"> stanovených objednatelem</w:t>
      </w:r>
      <w:r w:rsidRPr="00FD41AF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FD41AF">
        <w:rPr>
          <w:rFonts w:ascii="Arial" w:hAnsi="Arial" w:cs="Arial"/>
          <w:sz w:val="18"/>
          <w:szCs w:val="18"/>
        </w:rPr>
        <w:t>zhotovitel</w:t>
      </w:r>
      <w:r w:rsidRPr="00FD41AF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35F6AEDD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</w:t>
      </w:r>
      <w:r w:rsidRPr="00FD41AF">
        <w:rPr>
          <w:rFonts w:ascii="Arial" w:hAnsi="Arial" w:cs="Arial"/>
          <w:sz w:val="18"/>
          <w:szCs w:val="18"/>
        </w:rPr>
        <w:lastRenderedPageBreak/>
        <w:t xml:space="preserve">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FD41AF">
        <w:rPr>
          <w:rFonts w:ascii="Arial" w:hAnsi="Arial" w:cs="Arial"/>
          <w:sz w:val="18"/>
          <w:szCs w:val="18"/>
        </w:rPr>
        <w:t>5.000.000</w:t>
      </w:r>
      <w:r w:rsidRPr="00FD41AF">
        <w:rPr>
          <w:rFonts w:ascii="Arial" w:hAnsi="Arial" w:cs="Arial"/>
          <w:sz w:val="18"/>
          <w:szCs w:val="18"/>
        </w:rPr>
        <w:t>,- Kč.</w:t>
      </w:r>
    </w:p>
    <w:p w14:paraId="7565B9AF" w14:textId="54108E10" w:rsidR="004F7411" w:rsidRPr="00FD41A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FD41AF">
        <w:rPr>
          <w:rFonts w:ascii="Arial" w:hAnsi="Arial" w:cs="Arial"/>
          <w:sz w:val="18"/>
          <w:szCs w:val="18"/>
        </w:rPr>
        <w:t>třech</w:t>
      </w:r>
      <w:r w:rsidRPr="00FD41AF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FD41AF">
        <w:rPr>
          <w:rFonts w:ascii="Arial" w:hAnsi="Arial" w:cs="Arial"/>
          <w:sz w:val="18"/>
          <w:szCs w:val="18"/>
        </w:rPr>
        <w:t xml:space="preserve"> jednom</w:t>
      </w:r>
      <w:r w:rsidRPr="00FD41AF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FD41AF">
        <w:rPr>
          <w:rFonts w:ascii="Arial" w:hAnsi="Arial" w:cs="Arial"/>
          <w:sz w:val="18"/>
          <w:szCs w:val="18"/>
        </w:rPr>
        <w:t>.</w:t>
      </w:r>
    </w:p>
    <w:p w14:paraId="5A915407" w14:textId="3DD4B3F2" w:rsidR="003F71BC" w:rsidRPr="00FD41AF" w:rsidRDefault="003F71BC" w:rsidP="00771372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FD41AF">
        <w:rPr>
          <w:rFonts w:ascii="Arial" w:hAnsi="Arial" w:cs="Arial"/>
          <w:sz w:val="18"/>
          <w:szCs w:val="18"/>
        </w:rPr>
        <w:t>skutečného provedení stavby bude provedeno a ověřeno oprávněným zeměměřickým inženýrem a bude předáno včetně geometrického plánu pro zápis stavby do katastru nemovitostí ve 4 vyhotoveních v tištěné formě</w:t>
      </w:r>
      <w:r w:rsidR="00D911A8" w:rsidRPr="00FD41AF">
        <w:rPr>
          <w:rFonts w:ascii="Arial" w:hAnsi="Arial" w:cs="Arial"/>
          <w:sz w:val="18"/>
          <w:szCs w:val="18"/>
        </w:rPr>
        <w:t xml:space="preserve"> a </w:t>
      </w:r>
      <w:r w:rsidRPr="00FD41AF">
        <w:rPr>
          <w:rFonts w:ascii="Arial" w:hAnsi="Arial" w:cs="Arial"/>
          <w:sz w:val="18"/>
          <w:szCs w:val="18"/>
        </w:rPr>
        <w:t>1x v digitální formě na</w:t>
      </w:r>
      <w:r w:rsidR="005F41D9" w:rsidRPr="00FD41AF">
        <w:rPr>
          <w:rFonts w:ascii="Arial" w:hAnsi="Arial" w:cs="Arial"/>
          <w:sz w:val="18"/>
          <w:szCs w:val="18"/>
        </w:rPr>
        <w:t xml:space="preserve"> USB flash disk</w:t>
      </w:r>
      <w:r w:rsidR="00D911A8" w:rsidRPr="00FD41AF">
        <w:rPr>
          <w:rFonts w:ascii="Arial" w:hAnsi="Arial" w:cs="Arial"/>
          <w:sz w:val="18"/>
          <w:szCs w:val="18"/>
        </w:rPr>
        <w:t xml:space="preserve">. Dále bude proveden vklad dat do </w:t>
      </w:r>
      <w:r w:rsidR="005F41D9" w:rsidRPr="00FD41AF">
        <w:rPr>
          <w:rFonts w:ascii="Arial" w:hAnsi="Arial" w:cs="Arial"/>
          <w:sz w:val="18"/>
          <w:szCs w:val="18"/>
        </w:rPr>
        <w:t>digitálně technických map (dále jen „</w:t>
      </w:r>
      <w:r w:rsidR="00D911A8" w:rsidRPr="00FD41AF">
        <w:rPr>
          <w:rFonts w:ascii="Arial" w:hAnsi="Arial" w:cs="Arial"/>
          <w:sz w:val="18"/>
          <w:szCs w:val="18"/>
        </w:rPr>
        <w:t>DTM</w:t>
      </w:r>
      <w:r w:rsidR="005F41D9" w:rsidRPr="00FD41AF">
        <w:rPr>
          <w:rFonts w:ascii="Arial" w:hAnsi="Arial" w:cs="Arial"/>
          <w:sz w:val="18"/>
          <w:szCs w:val="18"/>
        </w:rPr>
        <w:t>“)</w:t>
      </w:r>
      <w:r w:rsidR="00D911A8" w:rsidRPr="00FD41AF">
        <w:rPr>
          <w:rFonts w:ascii="Arial" w:hAnsi="Arial" w:cs="Arial"/>
          <w:sz w:val="18"/>
          <w:szCs w:val="18"/>
        </w:rPr>
        <w:t xml:space="preserve"> včetně vystavení akceptačního protokolu.</w:t>
      </w:r>
      <w:r w:rsidR="005F41D9" w:rsidRPr="00FD41AF">
        <w:rPr>
          <w:rFonts w:ascii="Arial" w:hAnsi="Arial" w:cs="Arial"/>
          <w:sz w:val="18"/>
          <w:szCs w:val="18"/>
        </w:rPr>
        <w:t xml:space="preserve"> Kontaktní osoba objednatele ve věcech DTM je </w:t>
      </w:r>
      <w:r w:rsidR="00885487">
        <w:rPr>
          <w:rFonts w:ascii="Arial" w:hAnsi="Arial" w:cs="Arial"/>
          <w:sz w:val="18"/>
          <w:szCs w:val="18"/>
        </w:rPr>
        <w:t>Tomáš Pantlík</w:t>
      </w:r>
      <w:r w:rsidR="005F41D9" w:rsidRPr="00FD41AF">
        <w:rPr>
          <w:rFonts w:ascii="Arial" w:hAnsi="Arial" w:cs="Arial"/>
          <w:sz w:val="18"/>
          <w:szCs w:val="18"/>
        </w:rPr>
        <w:t xml:space="preserve">, tel. </w:t>
      </w:r>
      <w:r w:rsidR="00AA3DB3" w:rsidRPr="00FD41AF">
        <w:rPr>
          <w:rFonts w:ascii="Arial" w:hAnsi="Arial" w:cs="Arial"/>
          <w:sz w:val="18"/>
          <w:szCs w:val="18"/>
        </w:rPr>
        <w:t>777</w:t>
      </w:r>
      <w:r w:rsidR="00885487">
        <w:rPr>
          <w:rFonts w:ascii="Arial" w:hAnsi="Arial" w:cs="Arial"/>
          <w:sz w:val="18"/>
          <w:szCs w:val="18"/>
        </w:rPr>
        <w:t> 453 180</w:t>
      </w:r>
      <w:r w:rsidR="00AA3DB3" w:rsidRPr="00FD41AF">
        <w:rPr>
          <w:rFonts w:ascii="Arial" w:hAnsi="Arial" w:cs="Arial"/>
          <w:sz w:val="18"/>
          <w:szCs w:val="18"/>
        </w:rPr>
        <w:t xml:space="preserve">, </w:t>
      </w:r>
      <w:r w:rsidR="00885487">
        <w:rPr>
          <w:rFonts w:ascii="Arial" w:hAnsi="Arial" w:cs="Arial"/>
          <w:sz w:val="18"/>
          <w:szCs w:val="18"/>
        </w:rPr>
        <w:t>t.pantlik</w:t>
      </w:r>
      <w:r w:rsidR="00AA3DB3" w:rsidRPr="00FD41AF">
        <w:rPr>
          <w:rFonts w:ascii="Arial" w:hAnsi="Arial" w:cs="Arial"/>
          <w:sz w:val="18"/>
          <w:szCs w:val="18"/>
        </w:rPr>
        <w:t>@mukyjov.cz.</w:t>
      </w:r>
      <w:r w:rsidRPr="00FD41AF">
        <w:rPr>
          <w:rFonts w:ascii="Arial" w:hAnsi="Arial" w:cs="Arial"/>
          <w:sz w:val="18"/>
          <w:szCs w:val="18"/>
        </w:rPr>
        <w:t xml:space="preserve"> Zhotovitel odpovídá za přesné a správné vyměření a vytýčení stavby, poloh, úrovní, rozměrů a vzájemné uspořádání všech částí stavby.</w:t>
      </w:r>
    </w:p>
    <w:p w14:paraId="14516849" w14:textId="75D4C8BC" w:rsidR="009076BD" w:rsidRPr="00FD41AF" w:rsidRDefault="009076BD" w:rsidP="006470FB">
      <w:pPr>
        <w:pStyle w:val="Odstavecseseznamem"/>
        <w:widowControl w:val="0"/>
        <w:numPr>
          <w:ilvl w:val="1"/>
          <w:numId w:val="29"/>
        </w:numPr>
        <w:spacing w:line="276" w:lineRule="auto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FD41AF">
        <w:rPr>
          <w:rFonts w:ascii="Arial" w:hAnsi="Arial" w:cs="Arial"/>
          <w:sz w:val="18"/>
          <w:szCs w:val="18"/>
        </w:rPr>
        <w:t xml:space="preserve">Zhotovitel zajistí výkon funkce </w:t>
      </w:r>
      <w:r w:rsidRPr="00FD41AF">
        <w:rPr>
          <w:rFonts w:ascii="Arial" w:hAnsi="Arial" w:cs="Arial"/>
          <w:sz w:val="18"/>
          <w:szCs w:val="18"/>
          <w:lang w:bidi="cs-CZ"/>
        </w:rPr>
        <w:t xml:space="preserve">stavbyvedoucího s autorizací dle zákona č. 360/1992 Sb., o výkonu povolání autorizovaných architektů a o výkonu povolání autorizovaných inženýrů a techniků činných ve výstavbě, ve znění pozdějších předpisů, v oboru </w:t>
      </w:r>
      <w:r w:rsidR="00FD41AF">
        <w:rPr>
          <w:rFonts w:ascii="Arial" w:hAnsi="Arial" w:cs="Arial"/>
          <w:sz w:val="18"/>
          <w:szCs w:val="18"/>
          <w:lang w:bidi="cs-CZ"/>
        </w:rPr>
        <w:t>„Dopravní stavby“</w:t>
      </w:r>
      <w:r w:rsidRPr="00FD41AF">
        <w:rPr>
          <w:rFonts w:ascii="Arial" w:hAnsi="Arial" w:cs="Arial"/>
          <w:sz w:val="18"/>
          <w:szCs w:val="18"/>
        </w:rPr>
        <w:t xml:space="preserve">. </w:t>
      </w:r>
      <w:r w:rsidRPr="00FD41AF">
        <w:rPr>
          <w:rFonts w:ascii="Arial" w:hAnsi="Arial" w:cs="Arial"/>
          <w:sz w:val="18"/>
          <w:szCs w:val="18"/>
          <w:lang w:bidi="cs-CZ"/>
        </w:rPr>
        <w:t>Stavbyvedoucí musí být kmenový zaměstnanec zhotovit</w:t>
      </w:r>
      <w:r w:rsidR="00FD41AF">
        <w:rPr>
          <w:rFonts w:ascii="Arial" w:hAnsi="Arial" w:cs="Arial"/>
          <w:sz w:val="18"/>
          <w:szCs w:val="18"/>
          <w:lang w:bidi="cs-CZ"/>
        </w:rPr>
        <w:t>ele s praxí v oboru minimálně</w:t>
      </w:r>
      <w:r w:rsidRPr="00FD41AF">
        <w:rPr>
          <w:rFonts w:ascii="Arial" w:hAnsi="Arial" w:cs="Arial"/>
          <w:sz w:val="18"/>
          <w:szCs w:val="18"/>
          <w:lang w:bidi="cs-CZ"/>
        </w:rPr>
        <w:t xml:space="preserve"> </w:t>
      </w:r>
      <w:r w:rsidR="00FD41AF">
        <w:rPr>
          <w:rFonts w:ascii="Arial" w:hAnsi="Arial" w:cs="Arial"/>
          <w:sz w:val="18"/>
          <w:szCs w:val="18"/>
          <w:lang w:bidi="cs-CZ"/>
        </w:rPr>
        <w:t xml:space="preserve">5 </w:t>
      </w:r>
      <w:r w:rsidRPr="00FD41AF">
        <w:rPr>
          <w:rFonts w:ascii="Arial" w:hAnsi="Arial" w:cs="Arial"/>
          <w:sz w:val="18"/>
          <w:szCs w:val="18"/>
          <w:lang w:bidi="cs-CZ"/>
        </w:rPr>
        <w:t>let. Výkon funkce stavbyvedoucího prostřednictvím poddodavatele je nepřípustný.</w:t>
      </w: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375846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1A26F02E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Osoba vykonávající funkci technického dozoru </w:t>
      </w:r>
      <w:r w:rsidR="003E3F48" w:rsidRPr="00375846">
        <w:rPr>
          <w:rFonts w:ascii="Arial" w:hAnsi="Arial" w:cs="Arial"/>
          <w:sz w:val="18"/>
          <w:szCs w:val="18"/>
        </w:rPr>
        <w:t xml:space="preserve">(dále jen „TDS“) </w:t>
      </w:r>
      <w:r w:rsidRPr="00375846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změnového listu budou položkové rozpočty vypracované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hotovitelem. Následně předá změnový list ke schválení osobě objednatele oprávněn</w:t>
      </w:r>
      <w:r w:rsidR="00BD2E5D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375846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57086BE" w14:textId="77777777" w:rsidR="007F6E5E" w:rsidRPr="00375846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>ermín předání a převzetí</w:t>
      </w:r>
    </w:p>
    <w:p w14:paraId="78EE1DEE" w14:textId="2AC8831C" w:rsidR="004E39D2" w:rsidRPr="00375846" w:rsidRDefault="00311681" w:rsidP="00A35274">
      <w:pPr>
        <w:spacing w:after="240" w:line="276" w:lineRule="auto"/>
        <w:ind w:left="4242" w:hanging="3675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staveniště (zahájení doby plnění):</w:t>
      </w:r>
      <w:r w:rsidR="00B67B19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ab/>
      </w:r>
      <w:r w:rsidR="007F6E5E" w:rsidRPr="00375846">
        <w:rPr>
          <w:rFonts w:ascii="Arial" w:hAnsi="Arial" w:cs="Arial"/>
          <w:sz w:val="18"/>
          <w:szCs w:val="18"/>
        </w:rPr>
        <w:tab/>
      </w:r>
      <w:r w:rsidR="00CF3C88" w:rsidRPr="00375846">
        <w:rPr>
          <w:rFonts w:ascii="Arial" w:hAnsi="Arial" w:cs="Arial"/>
          <w:sz w:val="18"/>
          <w:szCs w:val="18"/>
        </w:rPr>
        <w:t xml:space="preserve">do </w:t>
      </w:r>
      <w:r w:rsidR="00FD41AF">
        <w:rPr>
          <w:rFonts w:ascii="Arial" w:hAnsi="Arial" w:cs="Arial"/>
          <w:sz w:val="18"/>
          <w:szCs w:val="18"/>
        </w:rPr>
        <w:t>10</w:t>
      </w:r>
      <w:r w:rsidR="00186F3B" w:rsidRPr="00375846">
        <w:rPr>
          <w:rFonts w:ascii="Arial" w:hAnsi="Arial" w:cs="Arial"/>
          <w:sz w:val="18"/>
          <w:szCs w:val="18"/>
        </w:rPr>
        <w:t xml:space="preserve"> dní</w:t>
      </w:r>
      <w:r w:rsidR="00DD5985" w:rsidRPr="00375846">
        <w:rPr>
          <w:rFonts w:ascii="Arial" w:hAnsi="Arial" w:cs="Arial"/>
          <w:sz w:val="18"/>
          <w:szCs w:val="18"/>
        </w:rPr>
        <w:t xml:space="preserve"> od </w:t>
      </w:r>
      <w:r w:rsidR="005468C9" w:rsidRPr="00FD41AF">
        <w:rPr>
          <w:rFonts w:ascii="Arial" w:hAnsi="Arial" w:cs="Arial"/>
          <w:sz w:val="18"/>
          <w:szCs w:val="18"/>
        </w:rPr>
        <w:t>doručení výzvy objednatele</w:t>
      </w:r>
      <w:r w:rsidR="00A35274" w:rsidRPr="00FD41AF">
        <w:rPr>
          <w:rFonts w:ascii="Arial" w:hAnsi="Arial" w:cs="Arial"/>
          <w:sz w:val="18"/>
          <w:szCs w:val="18"/>
        </w:rPr>
        <w:t xml:space="preserve"> </w:t>
      </w:r>
    </w:p>
    <w:p w14:paraId="61FF3DDA" w14:textId="77777777" w:rsidR="007F6E5E" w:rsidRPr="00375846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373"/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 xml:space="preserve">ermín dokončení a protokolárního předání </w:t>
      </w:r>
    </w:p>
    <w:p w14:paraId="17F4C0EB" w14:textId="77777777" w:rsidR="002113C4" w:rsidRPr="00375846" w:rsidRDefault="00311681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a převzetí díla</w:t>
      </w:r>
      <w:r w:rsidR="002113C4" w:rsidRPr="00375846">
        <w:rPr>
          <w:rFonts w:ascii="Arial" w:hAnsi="Arial" w:cs="Arial"/>
          <w:sz w:val="18"/>
          <w:szCs w:val="18"/>
        </w:rPr>
        <w:t xml:space="preserve"> a odstranění zařízení </w:t>
      </w:r>
    </w:p>
    <w:p w14:paraId="2399C05A" w14:textId="2EE98D91" w:rsidR="00311681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staveniště</w:t>
      </w:r>
      <w:r w:rsidR="007E7979" w:rsidRPr="00375846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375846">
        <w:rPr>
          <w:rFonts w:ascii="Arial" w:hAnsi="Arial" w:cs="Arial"/>
          <w:sz w:val="18"/>
          <w:szCs w:val="18"/>
        </w:rPr>
        <w:t>:</w:t>
      </w:r>
      <w:bookmarkEnd w:id="1"/>
      <w:r w:rsidR="00311681" w:rsidRPr="00375846">
        <w:rPr>
          <w:rFonts w:ascii="Arial" w:hAnsi="Arial" w:cs="Arial"/>
          <w:sz w:val="18"/>
          <w:szCs w:val="18"/>
        </w:rPr>
        <w:t xml:space="preserve">  </w:t>
      </w:r>
      <w:r w:rsidR="007F6E5E" w:rsidRPr="00375846">
        <w:rPr>
          <w:rFonts w:ascii="Arial" w:hAnsi="Arial" w:cs="Arial"/>
          <w:sz w:val="18"/>
          <w:szCs w:val="18"/>
        </w:rPr>
        <w:tab/>
      </w:r>
      <w:r w:rsidR="008C47EF" w:rsidRPr="00375846">
        <w:rPr>
          <w:rFonts w:ascii="Arial" w:hAnsi="Arial" w:cs="Arial"/>
          <w:sz w:val="18"/>
          <w:szCs w:val="18"/>
        </w:rPr>
        <w:tab/>
      </w:r>
      <w:r w:rsidR="00CF3C88" w:rsidRPr="00375846">
        <w:rPr>
          <w:rFonts w:ascii="Arial" w:hAnsi="Arial" w:cs="Arial"/>
          <w:sz w:val="18"/>
          <w:szCs w:val="18"/>
        </w:rPr>
        <w:t>do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FD41AF">
        <w:rPr>
          <w:rFonts w:ascii="Arial" w:hAnsi="Arial" w:cs="Arial"/>
          <w:sz w:val="18"/>
          <w:szCs w:val="18"/>
        </w:rPr>
        <w:t>180</w:t>
      </w:r>
      <w:r w:rsidR="00186F3B" w:rsidRPr="00375846">
        <w:rPr>
          <w:rFonts w:ascii="Arial" w:hAnsi="Arial" w:cs="Arial"/>
          <w:sz w:val="18"/>
          <w:szCs w:val="18"/>
        </w:rPr>
        <w:t xml:space="preserve"> dní od zahájení doby plnění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FD41AF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FD41AF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37584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549EC911" w:rsidR="00184694" w:rsidRPr="00375846" w:rsidRDefault="00FD41AF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Místem plnění jsou pozemku parc.č. 1035/1 v k.ú. Nětčice u Kyjova – parkoviště u hřbitova a parc. č. 328/4 v k.ú. Kyjov – křížení ulic Brandlova a ul. Nětčická u Lesoparku</w:t>
      </w:r>
      <w:r w:rsidR="006036DF" w:rsidRPr="00375846">
        <w:rPr>
          <w:rFonts w:ascii="Arial" w:hAnsi="Arial" w:cs="Arial"/>
          <w:sz w:val="18"/>
          <w:szCs w:val="18"/>
        </w:rPr>
        <w:t xml:space="preserve">. 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2" w:name="_Ref319912246"/>
      <w:r w:rsidRPr="00375846">
        <w:rPr>
          <w:rFonts w:ascii="Arial" w:hAnsi="Arial" w:cs="Arial"/>
          <w:sz w:val="18"/>
          <w:szCs w:val="18"/>
        </w:rPr>
        <w:lastRenderedPageBreak/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2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5540CEE2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23B08" w:rsidRPr="00375846">
        <w:rPr>
          <w:rFonts w:ascii="Arial" w:hAnsi="Arial" w:cs="Arial"/>
          <w:sz w:val="18"/>
          <w:szCs w:val="18"/>
        </w:rPr>
        <w:t>innosti uvedené v odst. 2.6.</w:t>
      </w:r>
      <w:r w:rsidR="009A4B10" w:rsidRPr="00375846">
        <w:rPr>
          <w:rFonts w:ascii="Arial" w:hAnsi="Arial" w:cs="Arial"/>
          <w:sz w:val="18"/>
          <w:szCs w:val="18"/>
        </w:rPr>
        <w:t xml:space="preserve"> této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0635CB61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37584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44463EC" w:rsidR="003F428F" w:rsidRPr="003F428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ve třech originálech, navýšené o počet, které požaduje zhotovitel vrátit potvrzené objednatelem.</w:t>
      </w:r>
    </w:p>
    <w:p w14:paraId="04229E65" w14:textId="2AC4C98E" w:rsidR="003F428F" w:rsidRPr="00760707" w:rsidRDefault="003F428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60707">
        <w:rPr>
          <w:rFonts w:ascii="Arial" w:hAnsi="Arial" w:cs="Arial"/>
          <w:sz w:val="18"/>
          <w:szCs w:val="18"/>
        </w:rPr>
        <w:t xml:space="preserve">V případě, že bude na některé části díla aplikován dvojí režim DPH, tzn. běžný režim a </w:t>
      </w:r>
      <w:r w:rsidR="002609B8" w:rsidRPr="00760707">
        <w:rPr>
          <w:rFonts w:ascii="Arial" w:hAnsi="Arial" w:cs="Arial"/>
          <w:sz w:val="18"/>
          <w:szCs w:val="18"/>
        </w:rPr>
        <w:t xml:space="preserve">režim </w:t>
      </w:r>
      <w:r w:rsidRPr="00760707">
        <w:rPr>
          <w:rFonts w:ascii="Arial" w:hAnsi="Arial" w:cs="Arial"/>
          <w:sz w:val="18"/>
          <w:szCs w:val="18"/>
        </w:rPr>
        <w:t>p</w:t>
      </w:r>
      <w:r w:rsidR="002609B8" w:rsidRPr="00760707">
        <w:rPr>
          <w:rFonts w:ascii="Arial" w:hAnsi="Arial" w:cs="Arial"/>
          <w:sz w:val="18"/>
          <w:szCs w:val="18"/>
        </w:rPr>
        <w:t>řenesené</w:t>
      </w:r>
      <w:r w:rsidRPr="00760707">
        <w:rPr>
          <w:rFonts w:ascii="Arial" w:hAnsi="Arial" w:cs="Arial"/>
          <w:sz w:val="18"/>
          <w:szCs w:val="18"/>
        </w:rPr>
        <w:t xml:space="preserve"> da</w:t>
      </w:r>
      <w:r w:rsidR="002609B8" w:rsidRPr="00760707">
        <w:rPr>
          <w:rFonts w:ascii="Arial" w:hAnsi="Arial" w:cs="Arial"/>
          <w:sz w:val="18"/>
          <w:szCs w:val="18"/>
        </w:rPr>
        <w:t>ňové</w:t>
      </w:r>
      <w:r w:rsidRPr="00760707">
        <w:rPr>
          <w:rFonts w:ascii="Arial" w:hAnsi="Arial" w:cs="Arial"/>
          <w:sz w:val="18"/>
          <w:szCs w:val="18"/>
        </w:rPr>
        <w:t xml:space="preserve"> povinnost</w:t>
      </w:r>
      <w:r w:rsidR="002609B8" w:rsidRPr="00760707">
        <w:rPr>
          <w:rFonts w:ascii="Arial" w:hAnsi="Arial" w:cs="Arial"/>
          <w:sz w:val="18"/>
          <w:szCs w:val="18"/>
        </w:rPr>
        <w:t>i</w:t>
      </w:r>
      <w:r w:rsidRPr="00760707">
        <w:rPr>
          <w:rFonts w:ascii="Arial" w:hAnsi="Arial" w:cs="Arial"/>
          <w:sz w:val="18"/>
          <w:szCs w:val="18"/>
        </w:rPr>
        <w:t xml:space="preserve">, bude zhotovitel tyto části díla fakturovat odděleně tak, aby na jedné faktuře byly položky spadající pod běžný režim a na druhé faktuře položky spadající do </w:t>
      </w:r>
      <w:r w:rsidR="002609B8" w:rsidRPr="00760707">
        <w:rPr>
          <w:rFonts w:ascii="Arial" w:hAnsi="Arial" w:cs="Arial"/>
          <w:sz w:val="18"/>
          <w:szCs w:val="18"/>
        </w:rPr>
        <w:t xml:space="preserve">režimu </w:t>
      </w:r>
      <w:r w:rsidRPr="00760707">
        <w:rPr>
          <w:rFonts w:ascii="Arial" w:hAnsi="Arial" w:cs="Arial"/>
          <w:sz w:val="18"/>
          <w:szCs w:val="18"/>
        </w:rPr>
        <w:t>přenesené daňové povinnosti.</w:t>
      </w:r>
    </w:p>
    <w:p w14:paraId="727BAB5C" w14:textId="6F32F70C" w:rsidR="002113C4" w:rsidRPr="00760707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60707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760707">
        <w:rPr>
          <w:rFonts w:ascii="Arial" w:hAnsi="Arial" w:cs="Arial"/>
          <w:sz w:val="18"/>
          <w:szCs w:val="18"/>
        </w:rPr>
        <w:t>sobu zajištění daně dle § 109a</w:t>
      </w:r>
      <w:r w:rsidRPr="00760707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760707">
        <w:rPr>
          <w:rFonts w:ascii="Arial" w:hAnsi="Arial" w:cs="Arial"/>
          <w:sz w:val="18"/>
          <w:szCs w:val="18"/>
        </w:rPr>
        <w:t>o DPH</w:t>
      </w:r>
      <w:r w:rsidRPr="00760707">
        <w:rPr>
          <w:rFonts w:ascii="Arial" w:hAnsi="Arial" w:cs="Arial"/>
          <w:sz w:val="18"/>
          <w:szCs w:val="18"/>
        </w:rPr>
        <w:t>.</w:t>
      </w:r>
    </w:p>
    <w:p w14:paraId="0D69DD50" w14:textId="77777777" w:rsidR="002113C4" w:rsidRPr="00375846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77777777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 tyto dokumenty:</w:t>
      </w:r>
    </w:p>
    <w:p w14:paraId="17AC5A43" w14:textId="77777777" w:rsidR="007B55EA" w:rsidRPr="00760707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760707">
        <w:rPr>
          <w:rFonts w:ascii="Arial" w:hAnsi="Arial" w:cs="Arial"/>
          <w:sz w:val="18"/>
          <w:szCs w:val="18"/>
        </w:rPr>
        <w:t>projektovou dokumentaci</w:t>
      </w:r>
      <w:r w:rsidR="003F48C8" w:rsidRPr="00760707">
        <w:rPr>
          <w:rFonts w:ascii="Arial" w:hAnsi="Arial" w:cs="Arial"/>
          <w:sz w:val="18"/>
          <w:szCs w:val="18"/>
        </w:rPr>
        <w:t>,</w:t>
      </w:r>
    </w:p>
    <w:p w14:paraId="4A0F688C" w14:textId="77777777" w:rsidR="009A3856" w:rsidRPr="00760707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760707">
        <w:rPr>
          <w:rFonts w:ascii="Arial" w:hAnsi="Arial" w:cs="Arial"/>
          <w:sz w:val="18"/>
          <w:szCs w:val="18"/>
        </w:rPr>
        <w:t xml:space="preserve">povolení stavby, </w:t>
      </w:r>
      <w:r w:rsidR="009A3856" w:rsidRPr="00760707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 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565B9D1C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opokyny.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5C806271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760707">
        <w:rPr>
          <w:rFonts w:ascii="Arial" w:hAnsi="Arial" w:cs="Arial"/>
          <w:sz w:val="18"/>
          <w:szCs w:val="18"/>
        </w:rPr>
        <w:t xml:space="preserve">dvakrát </w:t>
      </w:r>
      <w:r w:rsidRPr="00760707">
        <w:rPr>
          <w:rFonts w:ascii="Arial" w:hAnsi="Arial" w:cs="Arial"/>
          <w:sz w:val="18"/>
          <w:szCs w:val="18"/>
        </w:rPr>
        <w:t>měsíčně</w:t>
      </w:r>
      <w:r w:rsidRPr="00375846">
        <w:rPr>
          <w:rFonts w:ascii="Arial" w:hAnsi="Arial" w:cs="Arial"/>
          <w:sz w:val="18"/>
          <w:szCs w:val="18"/>
        </w:rPr>
        <w:t>. Objednatel</w:t>
      </w:r>
      <w:r w:rsidR="003C6992" w:rsidRPr="00375846">
        <w:rPr>
          <w:rFonts w:ascii="Arial" w:hAnsi="Arial" w:cs="Arial"/>
          <w:sz w:val="18"/>
          <w:szCs w:val="18"/>
        </w:rPr>
        <w:t xml:space="preserve"> 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2C6F0C0D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ke kontrole a prověření prací, které v dalším postupu budou zakryty nebo se stanou nepřístupnými (postačí zápis ve stavebním deníku). Zhotovitel je povinen vyzvat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č. </w:t>
      </w:r>
      <w:r w:rsidR="00392C10" w:rsidRPr="00760707">
        <w:rPr>
          <w:rFonts w:ascii="Arial" w:hAnsi="Arial" w:cs="Arial"/>
          <w:sz w:val="18"/>
          <w:szCs w:val="18"/>
        </w:rPr>
        <w:t>183/2006</w:t>
      </w:r>
      <w:r w:rsidR="00392C10" w:rsidRPr="00375846">
        <w:rPr>
          <w:rFonts w:ascii="Arial" w:hAnsi="Arial" w:cs="Arial"/>
          <w:sz w:val="18"/>
          <w:szCs w:val="18"/>
        </w:rPr>
        <w:t xml:space="preserve"> Sb., o územním plánování a stavebním řádu (stavební zákon), ve znění pozdějších předpisů a </w:t>
      </w:r>
      <w:r w:rsidR="00392C10" w:rsidRPr="00760707">
        <w:rPr>
          <w:rFonts w:ascii="Arial" w:hAnsi="Arial" w:cs="Arial"/>
          <w:sz w:val="18"/>
          <w:szCs w:val="18"/>
        </w:rPr>
        <w:t xml:space="preserve">§ 334a zákona </w:t>
      </w:r>
      <w:r w:rsidRPr="00760707">
        <w:rPr>
          <w:rFonts w:ascii="Arial" w:hAnsi="Arial" w:cs="Arial"/>
          <w:sz w:val="18"/>
          <w:szCs w:val="18"/>
        </w:rPr>
        <w:t xml:space="preserve">č. </w:t>
      </w:r>
      <w:r w:rsidR="009C7889" w:rsidRPr="00760707">
        <w:rPr>
          <w:rFonts w:ascii="Arial" w:hAnsi="Arial" w:cs="Arial"/>
          <w:sz w:val="18"/>
          <w:szCs w:val="18"/>
        </w:rPr>
        <w:t>283/2021 Sb</w:t>
      </w:r>
      <w:r w:rsidR="009C7889" w:rsidRPr="00375846">
        <w:rPr>
          <w:rFonts w:ascii="Arial" w:hAnsi="Arial" w:cs="Arial"/>
          <w:sz w:val="18"/>
          <w:szCs w:val="18"/>
        </w:rPr>
        <w:t>.,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 xml:space="preserve">Změna těchto podzhotovitelů v průběhu realizace díla je přípustná pouze po předchozím souhlasu objednatele. Objednatel se zavazuje, že bez závažného důvodu tento souhlas se </w:t>
      </w:r>
      <w:r w:rsidR="009318BD" w:rsidRPr="00375846">
        <w:rPr>
          <w:rFonts w:ascii="Arial" w:hAnsi="Arial" w:cs="Arial"/>
          <w:sz w:val="18"/>
          <w:szCs w:val="18"/>
        </w:rPr>
        <w:lastRenderedPageBreak/>
        <w:t>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37584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375846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375846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760707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60707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760707">
        <w:rPr>
          <w:rFonts w:ascii="Arial" w:hAnsi="Arial" w:cs="Arial"/>
          <w:sz w:val="18"/>
          <w:szCs w:val="18"/>
        </w:rPr>
        <w:t xml:space="preserve">následnému </w:t>
      </w:r>
      <w:r w:rsidRPr="00760707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760707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60707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760707">
        <w:rPr>
          <w:rFonts w:ascii="Arial" w:hAnsi="Arial" w:cs="Arial"/>
          <w:sz w:val="18"/>
          <w:szCs w:val="18"/>
        </w:rPr>
        <w:t xml:space="preserve">ve </w:t>
      </w:r>
      <w:r w:rsidR="00E90A11" w:rsidRPr="00760707">
        <w:rPr>
          <w:rFonts w:ascii="Arial" w:hAnsi="Arial" w:cs="Arial"/>
          <w:sz w:val="18"/>
          <w:szCs w:val="18"/>
        </w:rPr>
        <w:t xml:space="preserve">3 </w:t>
      </w:r>
      <w:r w:rsidR="00336435" w:rsidRPr="00760707">
        <w:rPr>
          <w:rFonts w:ascii="Arial" w:hAnsi="Arial" w:cs="Arial"/>
          <w:sz w:val="18"/>
          <w:szCs w:val="18"/>
        </w:rPr>
        <w:t>vyhotoveních v tištěné</w:t>
      </w:r>
      <w:r w:rsidR="007B0454" w:rsidRPr="00760707">
        <w:rPr>
          <w:rFonts w:ascii="Arial" w:hAnsi="Arial" w:cs="Arial"/>
          <w:sz w:val="18"/>
          <w:szCs w:val="18"/>
        </w:rPr>
        <w:t xml:space="preserve"> a </w:t>
      </w:r>
      <w:r w:rsidR="00336435" w:rsidRPr="00760707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760707">
        <w:rPr>
          <w:rFonts w:ascii="Arial" w:hAnsi="Arial" w:cs="Arial"/>
          <w:sz w:val="18"/>
          <w:szCs w:val="18"/>
        </w:rPr>
        <w:t xml:space="preserve"> a .pdf</w:t>
      </w:r>
      <w:r w:rsidR="00336435" w:rsidRPr="00760707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760707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60707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760707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760707">
        <w:rPr>
          <w:rFonts w:ascii="Arial" w:hAnsi="Arial" w:cs="Arial"/>
          <w:sz w:val="18"/>
          <w:szCs w:val="18"/>
        </w:rPr>
        <w:t xml:space="preserve"> flash disku</w:t>
      </w:r>
      <w:r w:rsidR="00A710DC" w:rsidRPr="00760707">
        <w:rPr>
          <w:rFonts w:ascii="Arial" w:hAnsi="Arial" w:cs="Arial"/>
          <w:sz w:val="18"/>
          <w:szCs w:val="18"/>
        </w:rPr>
        <w:t>,</w:t>
      </w:r>
    </w:p>
    <w:p w14:paraId="22886E07" w14:textId="77777777" w:rsidR="00A710DC" w:rsidRPr="00760707" w:rsidRDefault="00A710DC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60707">
        <w:rPr>
          <w:rFonts w:ascii="Arial" w:hAnsi="Arial" w:cs="Arial"/>
          <w:sz w:val="18"/>
          <w:szCs w:val="18"/>
        </w:rPr>
        <w:t>listinu prokazující bankovní záruku,</w:t>
      </w:r>
    </w:p>
    <w:p w14:paraId="66F1BF02" w14:textId="77777777" w:rsidR="0053648A" w:rsidRPr="00760707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60707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760707">
        <w:rPr>
          <w:rFonts w:ascii="Arial" w:hAnsi="Arial" w:cs="Arial"/>
          <w:sz w:val="18"/>
          <w:szCs w:val="18"/>
        </w:rPr>
        <w:t xml:space="preserve">o odpadech </w:t>
      </w:r>
      <w:r w:rsidRPr="00760707">
        <w:rPr>
          <w:rFonts w:ascii="Arial" w:hAnsi="Arial" w:cs="Arial"/>
          <w:sz w:val="18"/>
          <w:szCs w:val="18"/>
        </w:rPr>
        <w:t>a jeho prováděcích předpisů</w:t>
      </w:r>
      <w:r w:rsidR="00E76E36" w:rsidRPr="00760707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760707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60707">
        <w:rPr>
          <w:rFonts w:ascii="Arial" w:hAnsi="Arial" w:cs="Arial"/>
          <w:sz w:val="18"/>
          <w:szCs w:val="18"/>
        </w:rPr>
        <w:t>stavební deník (deníky)</w:t>
      </w:r>
      <w:r w:rsidR="00496511" w:rsidRPr="00760707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760707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760707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60707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760707">
        <w:rPr>
          <w:rFonts w:ascii="Arial" w:hAnsi="Arial" w:cs="Arial"/>
          <w:sz w:val="18"/>
          <w:szCs w:val="18"/>
        </w:rPr>
        <w:t>5</w:t>
      </w:r>
      <w:r w:rsidRPr="00760707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732F88D4" w:rsidR="00336435" w:rsidRPr="00375846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3AE18F41" w14:textId="05370AB7" w:rsidR="00437CA0" w:rsidRPr="009468DC" w:rsidRDefault="00D03AC2" w:rsidP="00437CA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468DC">
        <w:rPr>
          <w:rFonts w:ascii="Arial" w:hAnsi="Arial" w:cs="Arial"/>
          <w:sz w:val="18"/>
          <w:szCs w:val="18"/>
        </w:rPr>
        <w:t xml:space="preserve">K zajištění splnění závazků zhotovitele vyplývajících z této smlouvy předá zhotovitel objednateli bankovní záruku ve smyslu ustanovení § 2029 a následující občanského zákoníku. Z této bankovní záruky musí vyplývat právo objednatele čerpat finanční prostředky v případě veškerých porušení povinností zhotovitele dle smlouvy, a to jak peněžitých tak i nepeněžitých. </w:t>
      </w:r>
      <w:r w:rsidRPr="009468DC">
        <w:rPr>
          <w:rFonts w:ascii="Arial" w:eastAsia="SegoeUI" w:hAnsi="Arial" w:cs="Arial"/>
          <w:noProof w:val="0"/>
          <w:sz w:val="18"/>
          <w:szCs w:val="18"/>
        </w:rPr>
        <w:t>Bankovní záruka musí být poskytnuta tak, aby objednatel byl oprávněn uplatnit jednostranně práva z takto složené jistoty (záruky) a započíst si jakékoliv své neuhrazené pohledávky vzniklé ze</w:t>
      </w:r>
      <w:r w:rsidRPr="009468DC">
        <w:rPr>
          <w:rFonts w:ascii="Arial" w:hAnsi="Arial" w:cs="Arial"/>
          <w:sz w:val="18"/>
          <w:szCs w:val="18"/>
        </w:rPr>
        <w:t xml:space="preserve"> </w:t>
      </w:r>
      <w:r w:rsidRPr="009468DC">
        <w:rPr>
          <w:rFonts w:ascii="Arial" w:eastAsia="SegoeUI" w:hAnsi="Arial" w:cs="Arial"/>
          <w:noProof w:val="0"/>
          <w:sz w:val="18"/>
          <w:szCs w:val="18"/>
        </w:rPr>
        <w:t>smlouvy, zejména jakékoli náklady vzniklé objednateli z důvodu porušení povinností zhotovitele při provádění díla a náklady související, jakož i ve vazbě na prodlení zhotovitele s dodržením harmonogramu průběhu realizace díla, či jiné povinnosti ze smlouvy vyplývající.</w:t>
      </w:r>
      <w:r w:rsidRPr="009468DC">
        <w:rPr>
          <w:rFonts w:ascii="Arial" w:hAnsi="Arial" w:cs="Arial"/>
          <w:sz w:val="18"/>
          <w:szCs w:val="18"/>
        </w:rPr>
        <w:t xml:space="preserve"> </w:t>
      </w:r>
      <w:r w:rsidRPr="009468DC">
        <w:rPr>
          <w:rFonts w:ascii="Arial" w:eastAsia="SegoeUI" w:hAnsi="Arial" w:cs="Arial"/>
          <w:noProof w:val="0"/>
          <w:sz w:val="18"/>
          <w:szCs w:val="18"/>
        </w:rPr>
        <w:t xml:space="preserve">Bankovní záruka bude sjednána ve výši: </w:t>
      </w:r>
    </w:p>
    <w:p w14:paraId="3BDF0987" w14:textId="77777777" w:rsidR="00437CA0" w:rsidRPr="009468DC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9468DC">
        <w:rPr>
          <w:rFonts w:ascii="Arial" w:eastAsia="SegoeUI" w:hAnsi="Arial" w:cs="Arial"/>
          <w:sz w:val="18"/>
          <w:szCs w:val="18"/>
        </w:rPr>
        <w:t xml:space="preserve">po dobu trvání smlouvy do uplynutí 1 roku záruční doby ve výši 10% z ceny díla bez DPH, </w:t>
      </w:r>
    </w:p>
    <w:p w14:paraId="2324C835" w14:textId="77777777" w:rsidR="00437CA0" w:rsidRPr="009468DC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9468DC">
        <w:rPr>
          <w:rFonts w:ascii="Arial" w:eastAsia="SegoeUI" w:hAnsi="Arial" w:cs="Arial"/>
          <w:sz w:val="18"/>
          <w:szCs w:val="18"/>
        </w:rPr>
        <w:t>po dobu od ukončeného prvního roku záruční doby do uplynutí 3 let záruční doby ve výši 5% z ceny díla bez DPH</w:t>
      </w:r>
      <w:r w:rsidRPr="009468DC">
        <w:rPr>
          <w:rFonts w:ascii="Arial" w:eastAsia="SegoeUI" w:hAnsi="Arial" w:cs="Arial"/>
          <w:bCs/>
          <w:sz w:val="18"/>
          <w:szCs w:val="18"/>
        </w:rPr>
        <w:t xml:space="preserve"> </w:t>
      </w:r>
    </w:p>
    <w:p w14:paraId="1E69170A" w14:textId="4E977308" w:rsidR="00D03AC2" w:rsidRPr="009468DC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9468DC">
        <w:rPr>
          <w:rFonts w:ascii="Arial" w:eastAsia="SegoeUI" w:hAnsi="Arial" w:cs="Arial"/>
          <w:bCs/>
          <w:sz w:val="18"/>
          <w:szCs w:val="18"/>
        </w:rPr>
        <w:t xml:space="preserve">a </w:t>
      </w:r>
      <w:r w:rsidRPr="009468DC">
        <w:rPr>
          <w:rFonts w:ascii="Arial" w:eastAsia="SegoeUI" w:hAnsi="Arial" w:cs="Arial"/>
          <w:sz w:val="18"/>
          <w:szCs w:val="18"/>
        </w:rPr>
        <w:t>v následujících letech až do uplynutí 2 měsíců ode dne skončení záruční doby ve výši 0,5% z ceny díla bez DPH.</w:t>
      </w:r>
    </w:p>
    <w:p w14:paraId="40A5A915" w14:textId="77777777" w:rsidR="00D03AC2" w:rsidRPr="00785796" w:rsidRDefault="00D03AC2" w:rsidP="00D03AC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85796">
        <w:rPr>
          <w:rFonts w:ascii="Arial" w:hAnsi="Arial" w:cs="Arial"/>
          <w:sz w:val="18"/>
          <w:szCs w:val="18"/>
        </w:rPr>
        <w:t>Bankovní záruka musí být neodvolatelná, bezpodmínečná, vyplatitelná na první požadavek objednatele bez toho, aby banka prověřovala důvody požadovaného čerpání.</w:t>
      </w:r>
    </w:p>
    <w:p w14:paraId="09464112" w14:textId="27DCE505" w:rsidR="009858F4" w:rsidRPr="00785796" w:rsidRDefault="00D03AC2" w:rsidP="0037584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85796">
        <w:rPr>
          <w:rFonts w:ascii="Arial" w:hAnsi="Arial" w:cs="Arial"/>
          <w:sz w:val="18"/>
          <w:szCs w:val="18"/>
        </w:rPr>
        <w:t xml:space="preserve">Bankovní záruku předloží zhotovitel objednateli nejpozději </w:t>
      </w:r>
      <w:r w:rsidR="00630A16" w:rsidRPr="00785796">
        <w:rPr>
          <w:rFonts w:ascii="Arial" w:hAnsi="Arial" w:cs="Arial"/>
          <w:sz w:val="18"/>
          <w:szCs w:val="18"/>
        </w:rPr>
        <w:t>do 3</w:t>
      </w:r>
      <w:r w:rsidRPr="00785796">
        <w:rPr>
          <w:rFonts w:ascii="Arial" w:hAnsi="Arial" w:cs="Arial"/>
          <w:sz w:val="18"/>
          <w:szCs w:val="18"/>
        </w:rPr>
        <w:t xml:space="preserve"> dnů ode dne účinnosti této smlouvy. 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3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</w:t>
      </w:r>
      <w:r w:rsidRPr="00375846">
        <w:rPr>
          <w:rFonts w:ascii="Arial" w:hAnsi="Arial" w:cs="Arial"/>
          <w:sz w:val="18"/>
          <w:szCs w:val="18"/>
        </w:rPr>
        <w:lastRenderedPageBreak/>
        <w:t>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4A21D1C2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37584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7EF42AB6" w14:textId="77777777" w:rsidR="007B0454" w:rsidRPr="00375846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4E8DFDDD" w14:textId="77777777" w:rsidR="00671EE9" w:rsidRPr="00375846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zaplatí zhotovi</w:t>
      </w:r>
      <w:r w:rsidR="00FE3A1A" w:rsidRPr="00375846">
        <w:rPr>
          <w:rFonts w:ascii="Arial" w:hAnsi="Arial" w:cs="Arial"/>
          <w:sz w:val="18"/>
          <w:szCs w:val="18"/>
        </w:rPr>
        <w:t>teli za prodlení s úhradou</w:t>
      </w:r>
      <w:r w:rsidRPr="00375846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375846">
        <w:rPr>
          <w:rFonts w:ascii="Arial" w:hAnsi="Arial" w:cs="Arial"/>
          <w:sz w:val="18"/>
          <w:szCs w:val="18"/>
        </w:rPr>
        <w:t>dnateli, smluvní pokutu ve výši 0,05%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FE3A1A" w:rsidRPr="00375846">
        <w:rPr>
          <w:rFonts w:ascii="Arial" w:hAnsi="Arial" w:cs="Arial"/>
          <w:sz w:val="18"/>
          <w:szCs w:val="18"/>
        </w:rPr>
        <w:t xml:space="preserve">z dlužné částky </w:t>
      </w:r>
      <w:r w:rsidRPr="00375846">
        <w:rPr>
          <w:rFonts w:ascii="Arial" w:hAnsi="Arial" w:cs="Arial"/>
          <w:sz w:val="18"/>
          <w:szCs w:val="18"/>
        </w:rPr>
        <w:t>za každý den prodlení.</w:t>
      </w:r>
    </w:p>
    <w:p w14:paraId="508E0EFA" w14:textId="620A6763" w:rsidR="00552A2D" w:rsidRPr="00552A2D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785796">
        <w:rPr>
          <w:rFonts w:ascii="Arial" w:hAnsi="Arial" w:cs="Arial"/>
          <w:sz w:val="18"/>
          <w:szCs w:val="18"/>
        </w:rPr>
        <w:t>20.000 Kč</w:t>
      </w:r>
      <w:r w:rsidRPr="00375846">
        <w:rPr>
          <w:rFonts w:ascii="Arial" w:hAnsi="Arial" w:cs="Arial"/>
          <w:sz w:val="18"/>
          <w:szCs w:val="18"/>
        </w:rPr>
        <w:t xml:space="preserve"> za každý započatý kalendářní den prodlení </w:t>
      </w:r>
      <w:r>
        <w:rPr>
          <w:rFonts w:ascii="Arial" w:hAnsi="Arial" w:cs="Arial"/>
          <w:sz w:val="18"/>
          <w:szCs w:val="18"/>
        </w:rPr>
        <w:t>se zahájením doby plnění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EC286E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1DE5A147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785796">
        <w:rPr>
          <w:rFonts w:ascii="Arial" w:hAnsi="Arial" w:cs="Arial"/>
          <w:sz w:val="18"/>
          <w:szCs w:val="18"/>
        </w:rPr>
        <w:t>50.000 Kč</w:t>
      </w:r>
      <w:r w:rsidRPr="00375846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6B253BA2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785796">
        <w:rPr>
          <w:rFonts w:ascii="Arial" w:hAnsi="Arial" w:cs="Arial"/>
          <w:sz w:val="18"/>
          <w:szCs w:val="18"/>
        </w:rPr>
        <w:t>5.000 Kč</w:t>
      </w:r>
      <w:r w:rsidRPr="00375846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29F2E9FE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785796">
        <w:rPr>
          <w:rFonts w:ascii="Arial" w:hAnsi="Arial" w:cs="Arial"/>
          <w:sz w:val="18"/>
          <w:szCs w:val="18"/>
        </w:rPr>
        <w:t>5.000 Kč</w:t>
      </w:r>
      <w:r w:rsidRPr="00375846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6961CD42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785796">
        <w:rPr>
          <w:rFonts w:ascii="Arial" w:hAnsi="Arial" w:cs="Arial"/>
          <w:sz w:val="18"/>
          <w:szCs w:val="18"/>
        </w:rPr>
        <w:t xml:space="preserve">10.000 Kč </w:t>
      </w:r>
      <w:r w:rsidRPr="00375846">
        <w:rPr>
          <w:rFonts w:ascii="Arial" w:hAnsi="Arial" w:cs="Arial"/>
          <w:sz w:val="18"/>
          <w:szCs w:val="18"/>
        </w:rPr>
        <w:t>za každých započatých 24 hodin od nahlášení havárie.</w:t>
      </w:r>
    </w:p>
    <w:p w14:paraId="4F29BEE6" w14:textId="02994FD1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375846">
        <w:rPr>
          <w:rFonts w:ascii="Arial" w:hAnsi="Arial" w:cs="Arial"/>
          <w:sz w:val="18"/>
          <w:szCs w:val="18"/>
        </w:rPr>
        <w:t>m</w:t>
      </w:r>
      <w:r w:rsidRPr="00375846">
        <w:rPr>
          <w:rFonts w:ascii="Arial" w:hAnsi="Arial" w:cs="Arial"/>
          <w:sz w:val="18"/>
          <w:szCs w:val="18"/>
        </w:rPr>
        <w:t xml:space="preserve"> havárie v</w:t>
      </w:r>
      <w:r w:rsidR="007174C5" w:rsidRPr="00375846">
        <w:rPr>
          <w:rFonts w:ascii="Arial" w:hAnsi="Arial" w:cs="Arial"/>
          <w:sz w:val="18"/>
          <w:szCs w:val="18"/>
        </w:rPr>
        <w:t> dohodnuté lhůtě</w:t>
      </w:r>
      <w:r w:rsidRPr="00375846">
        <w:rPr>
          <w:rFonts w:ascii="Arial" w:hAnsi="Arial" w:cs="Arial"/>
          <w:sz w:val="18"/>
          <w:szCs w:val="18"/>
        </w:rPr>
        <w:t xml:space="preserve"> ve výši</w:t>
      </w:r>
      <w:r w:rsidR="00785796">
        <w:rPr>
          <w:rFonts w:ascii="Arial" w:hAnsi="Arial" w:cs="Arial"/>
          <w:sz w:val="18"/>
          <w:szCs w:val="18"/>
        </w:rPr>
        <w:t xml:space="preserve"> 10.000 Kč</w:t>
      </w:r>
      <w:r w:rsidRPr="00375846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375846">
        <w:rPr>
          <w:rFonts w:ascii="Arial" w:hAnsi="Arial" w:cs="Arial"/>
          <w:sz w:val="18"/>
          <w:szCs w:val="18"/>
        </w:rPr>
        <w:t>prodlení s odstraněním</w:t>
      </w:r>
      <w:r w:rsidRPr="00375846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4112AE7E" w:rsidR="00C03D99" w:rsidRPr="00375846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375846">
        <w:rPr>
          <w:rFonts w:ascii="Arial" w:hAnsi="Arial" w:cs="Arial"/>
          <w:sz w:val="18"/>
          <w:szCs w:val="18"/>
        </w:rPr>
        <w:t>která</w:t>
      </w:r>
      <w:r w:rsidRPr="00375846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375846">
        <w:rPr>
          <w:rFonts w:ascii="Arial" w:hAnsi="Arial" w:cs="Arial"/>
          <w:sz w:val="18"/>
          <w:szCs w:val="18"/>
        </w:rPr>
        <w:t>, a to v době stanovené touto smlouvou</w:t>
      </w:r>
      <w:r w:rsidRPr="00375846">
        <w:rPr>
          <w:rFonts w:ascii="Arial" w:hAnsi="Arial" w:cs="Arial"/>
          <w:sz w:val="18"/>
          <w:szCs w:val="18"/>
        </w:rPr>
        <w:t>. Za každý takový případ porušení smlouvy zaplatí zhotovitel obj</w:t>
      </w:r>
      <w:r w:rsidR="00785796">
        <w:rPr>
          <w:rFonts w:ascii="Arial" w:hAnsi="Arial" w:cs="Arial"/>
          <w:sz w:val="18"/>
          <w:szCs w:val="18"/>
        </w:rPr>
        <w:t>ednateli smluvní pokutu ve výši 20.000 Kč.</w:t>
      </w:r>
    </w:p>
    <w:p w14:paraId="3FE526C1" w14:textId="0815F7C7" w:rsidR="00A710DC" w:rsidRPr="00375846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375846">
        <w:rPr>
          <w:rFonts w:ascii="Arial" w:hAnsi="Arial" w:cs="Arial"/>
          <w:sz w:val="18"/>
          <w:szCs w:val="18"/>
        </w:rPr>
        <w:t xml:space="preserve">případně jeho zástupce, </w:t>
      </w:r>
      <w:r w:rsidRPr="00375846">
        <w:rPr>
          <w:rFonts w:ascii="Arial" w:hAnsi="Arial" w:cs="Arial"/>
          <w:sz w:val="18"/>
          <w:szCs w:val="18"/>
        </w:rPr>
        <w:t>a to v době stanovené touto smlouvou. Za každý takový případ porušení smlouvy zaplatí zhotovitel obj</w:t>
      </w:r>
      <w:r w:rsidR="00785796">
        <w:rPr>
          <w:rFonts w:ascii="Arial" w:hAnsi="Arial" w:cs="Arial"/>
          <w:sz w:val="18"/>
          <w:szCs w:val="18"/>
        </w:rPr>
        <w:t>ednateli smluvní pokutu ve výši 20.000 Kč.</w:t>
      </w:r>
      <w:r w:rsidRPr="00375846">
        <w:rPr>
          <w:rFonts w:ascii="Arial" w:hAnsi="Arial" w:cs="Arial"/>
          <w:sz w:val="18"/>
          <w:szCs w:val="18"/>
        </w:rPr>
        <w:t xml:space="preserve">  </w:t>
      </w:r>
    </w:p>
    <w:p w14:paraId="550C9DD8" w14:textId="7EAEF484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včas n</w:t>
      </w:r>
      <w:r w:rsidR="0059428E">
        <w:rPr>
          <w:rFonts w:ascii="Arial" w:hAnsi="Arial" w:cs="Arial"/>
          <w:sz w:val="18"/>
          <w:szCs w:val="18"/>
        </w:rPr>
        <w:t xml:space="preserve">evyklizené místo plnění ve výši 5.000 Kč </w:t>
      </w:r>
      <w:r w:rsidRPr="00375846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6A5F26B7" w:rsidR="000D1CBA" w:rsidRPr="00375846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</w:t>
      </w:r>
      <w:r w:rsidR="0059428E">
        <w:rPr>
          <w:rFonts w:ascii="Arial" w:hAnsi="Arial" w:cs="Arial"/>
          <w:sz w:val="18"/>
          <w:szCs w:val="18"/>
        </w:rPr>
        <w:t xml:space="preserve">ednateli smluvní pokutu ve výši 5.000 Kč </w:t>
      </w:r>
      <w:r w:rsidR="00630A16" w:rsidRPr="00375846">
        <w:rPr>
          <w:rFonts w:ascii="Arial" w:hAnsi="Arial" w:cs="Arial"/>
          <w:sz w:val="18"/>
          <w:szCs w:val="18"/>
        </w:rPr>
        <w:t>za každý den prodlení</w:t>
      </w:r>
      <w:r w:rsidRPr="00375846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94A7504" w14:textId="79EACCDA" w:rsidR="00A95E39" w:rsidRPr="0059428E" w:rsidRDefault="00A95E39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428E">
        <w:rPr>
          <w:rFonts w:ascii="Arial" w:hAnsi="Arial" w:cs="Arial"/>
          <w:sz w:val="18"/>
          <w:szCs w:val="18"/>
        </w:rPr>
        <w:lastRenderedPageBreak/>
        <w:t>Zhotovitel zaplatí objed</w:t>
      </w:r>
      <w:r w:rsidR="0059428E">
        <w:rPr>
          <w:rFonts w:ascii="Arial" w:hAnsi="Arial" w:cs="Arial"/>
          <w:sz w:val="18"/>
          <w:szCs w:val="18"/>
        </w:rPr>
        <w:t>nateli smluvní pokutu ve výši 5.000 Kč</w:t>
      </w:r>
      <w:r w:rsidR="00630A16" w:rsidRPr="0059428E">
        <w:rPr>
          <w:rFonts w:ascii="Arial" w:hAnsi="Arial" w:cs="Arial"/>
          <w:sz w:val="18"/>
          <w:szCs w:val="18"/>
        </w:rPr>
        <w:t xml:space="preserve"> za každý den prodlení</w:t>
      </w:r>
      <w:r w:rsidRPr="0059428E">
        <w:rPr>
          <w:rFonts w:ascii="Arial" w:hAnsi="Arial" w:cs="Arial"/>
          <w:sz w:val="18"/>
          <w:szCs w:val="18"/>
        </w:rPr>
        <w:t>, jestliže nepředloží objednateli doklad o zajištění bankovní zárukou v dohodnutém termínu.</w:t>
      </w:r>
    </w:p>
    <w:p w14:paraId="6A8E0537" w14:textId="2E3D9350" w:rsidR="00630A16" w:rsidRPr="00375846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</w:t>
      </w:r>
      <w:r w:rsidR="0059428E">
        <w:rPr>
          <w:rFonts w:ascii="Arial" w:hAnsi="Arial" w:cs="Arial"/>
          <w:sz w:val="18"/>
          <w:szCs w:val="18"/>
        </w:rPr>
        <w:t>ednateli smluvní pokutu ve výši 5.000 Kč</w:t>
      </w:r>
      <w:r w:rsidRPr="00375846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0C1B7043" w:rsidR="003B6123" w:rsidRPr="00375846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59428E">
        <w:rPr>
          <w:rFonts w:ascii="Arial" w:hAnsi="Arial" w:cs="Arial"/>
          <w:sz w:val="18"/>
          <w:szCs w:val="18"/>
        </w:rPr>
        <w:t xml:space="preserve">ve výši 5.000 Kč, </w:t>
      </w:r>
      <w:r w:rsidR="00C17311" w:rsidRPr="00375846">
        <w:rPr>
          <w:rFonts w:ascii="Arial" w:hAnsi="Arial" w:cs="Arial"/>
          <w:sz w:val="18"/>
          <w:szCs w:val="18"/>
        </w:rPr>
        <w:t>za každé porušení závazku neprovádět dílo ve dnech státních a ostatních svátků.</w:t>
      </w:r>
    </w:p>
    <w:p w14:paraId="2F3A9D8C" w14:textId="23F30A0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pokutu, jestliže po podpisu smlouvy neinformuje objednatele o podzhotovitelích předložením jejich identifikačních údajů objednateli, nebo objednatele neprodleně neinformuje o změně v podzhotovitelském s</w:t>
      </w:r>
      <w:r w:rsidR="0059428E">
        <w:rPr>
          <w:rFonts w:ascii="Arial" w:hAnsi="Arial" w:cs="Arial"/>
          <w:sz w:val="18"/>
          <w:szCs w:val="18"/>
        </w:rPr>
        <w:t>ystému dle této smlouvy ve výši 20.000 Kč</w:t>
      </w:r>
      <w:r w:rsidRPr="00375846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237AB5DB" w:rsidR="00D46AE9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 případě, že zhotovitel realizuje předmět smlouvy v rozporu s PD nebo nedodržuje technologický postup provádění předmětu smlouvy stanovený v PD, zaplatí objednateli smluvní pokutu ve výši</w:t>
      </w:r>
      <w:r w:rsidR="0059428E">
        <w:rPr>
          <w:rFonts w:ascii="Arial" w:hAnsi="Arial" w:cs="Arial"/>
          <w:sz w:val="18"/>
          <w:szCs w:val="18"/>
        </w:rPr>
        <w:t xml:space="preserve"> 50.000Kč.</w:t>
      </w:r>
      <w:r w:rsidRPr="00375846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31E68F4D" w:rsidR="00D46AE9" w:rsidRPr="00D46AE9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59428E" w:rsidRPr="0059428E">
        <w:rPr>
          <w:rFonts w:ascii="Arial" w:hAnsi="Arial" w:cs="Arial"/>
          <w:sz w:val="18"/>
          <w:szCs w:val="18"/>
        </w:rPr>
        <w:t>200.000</w:t>
      </w:r>
      <w:r w:rsidR="0059428E">
        <w:rPr>
          <w:rFonts w:ascii="Arial" w:hAnsi="Arial" w:cs="Arial"/>
          <w:sz w:val="18"/>
          <w:szCs w:val="18"/>
        </w:rPr>
        <w:t xml:space="preserve"> Kč</w:t>
      </w:r>
      <w:r>
        <w:rPr>
          <w:rFonts w:ascii="Arial" w:hAnsi="Arial" w:cs="Arial"/>
          <w:sz w:val="18"/>
          <w:szCs w:val="18"/>
        </w:rPr>
        <w:t xml:space="preserve"> pokud </w:t>
      </w:r>
      <w:r w:rsidR="00455E2A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D46AE9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</w:t>
      </w:r>
      <w:r>
        <w:rPr>
          <w:rFonts w:ascii="Arial" w:hAnsi="Arial" w:cs="Arial"/>
          <w:sz w:val="18"/>
          <w:szCs w:val="18"/>
        </w:rPr>
        <w:t>Tato smluvní pokuta může být uplatňována i opakovaně, a to až do dne, kdy zhotovitel předloží objednateli doklad o sjednání pojištění.</w:t>
      </w:r>
    </w:p>
    <w:p w14:paraId="5B72B06B" w14:textId="42D397B2" w:rsidR="00FE3A1A" w:rsidRPr="00375846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59428E">
        <w:rPr>
          <w:rFonts w:ascii="Arial" w:hAnsi="Arial" w:cs="Arial"/>
          <w:sz w:val="18"/>
          <w:szCs w:val="18"/>
        </w:rPr>
        <w:t>5.000 Kč,</w:t>
      </w:r>
      <w:r w:rsidRPr="00375846">
        <w:rPr>
          <w:rFonts w:ascii="Arial" w:hAnsi="Arial" w:cs="Arial"/>
          <w:sz w:val="18"/>
          <w:szCs w:val="18"/>
        </w:rPr>
        <w:t xml:space="preserve">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112B03D0" w14:textId="584DE94F" w:rsidR="00630A16" w:rsidRPr="0059428E" w:rsidRDefault="00630A16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428E">
        <w:rPr>
          <w:rFonts w:ascii="Arial" w:hAnsi="Arial" w:cs="Arial"/>
          <w:sz w:val="18"/>
          <w:szCs w:val="18"/>
        </w:rPr>
        <w:t xml:space="preserve">neposkytnutí bankovní záruky v termínu </w:t>
      </w:r>
      <w:r w:rsidR="00D82E12" w:rsidRPr="0059428E">
        <w:rPr>
          <w:rFonts w:ascii="Arial" w:hAnsi="Arial" w:cs="Arial"/>
          <w:sz w:val="18"/>
          <w:szCs w:val="18"/>
        </w:rPr>
        <w:t>sj</w:t>
      </w:r>
      <w:r w:rsidRPr="0059428E">
        <w:rPr>
          <w:rFonts w:ascii="Arial" w:hAnsi="Arial" w:cs="Arial"/>
          <w:sz w:val="18"/>
          <w:szCs w:val="18"/>
        </w:rPr>
        <w:t>ednaném v této smlouvě;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byl-li podán insolvenční návrh na zahájení insolvenčního řízení vůči majetku zhotovitele, nebo probíhá-li </w:t>
      </w:r>
      <w:r w:rsidRPr="00375846">
        <w:rPr>
          <w:rFonts w:ascii="Arial" w:hAnsi="Arial" w:cs="Arial"/>
          <w:sz w:val="18"/>
          <w:szCs w:val="18"/>
        </w:rPr>
        <w:lastRenderedPageBreak/>
        <w:t>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730328C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považováno:</w:t>
      </w:r>
    </w:p>
    <w:p w14:paraId="5B3F906A" w14:textId="77777777" w:rsidR="00B867E9" w:rsidRPr="00375846" w:rsidRDefault="00B867E9" w:rsidP="004B3972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objednatele s platbou dle platebního režimu dohodnutého v této smlouvě delší jak 30 dnů ode dne splatnosti.</w:t>
      </w:r>
    </w:p>
    <w:p w14:paraId="309408C0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585C947E" w14:textId="77777777" w:rsidR="005328F9" w:rsidRPr="00375846" w:rsidRDefault="004B717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375846">
        <w:rPr>
          <w:rFonts w:ascii="Arial" w:hAnsi="Arial" w:cs="Arial"/>
          <w:sz w:val="18"/>
          <w:szCs w:val="18"/>
        </w:rPr>
        <w:t>3</w:t>
      </w:r>
      <w:r w:rsidRPr="00375846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375846">
        <w:rPr>
          <w:rFonts w:ascii="Arial" w:hAnsi="Arial" w:cs="Arial"/>
          <w:sz w:val="18"/>
          <w:szCs w:val="18"/>
        </w:rPr>
        <w:t>1</w:t>
      </w:r>
      <w:r w:rsidRPr="00375846">
        <w:rPr>
          <w:rFonts w:ascii="Arial" w:hAnsi="Arial" w:cs="Arial"/>
          <w:sz w:val="18"/>
          <w:szCs w:val="18"/>
        </w:rPr>
        <w:t xml:space="preserve"> vyhotovení.</w:t>
      </w:r>
    </w:p>
    <w:p w14:paraId="72B98CCC" w14:textId="77777777" w:rsidR="005328F9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</w:t>
      </w:r>
      <w:r w:rsidR="00570C12" w:rsidRPr="00375846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375846">
        <w:rPr>
          <w:rFonts w:ascii="Arial" w:hAnsi="Arial" w:cs="Arial"/>
          <w:sz w:val="18"/>
          <w:szCs w:val="18"/>
        </w:rPr>
        <w:t>R</w:t>
      </w:r>
      <w:r w:rsidRPr="00375846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375846">
        <w:rPr>
          <w:rFonts w:ascii="Arial" w:hAnsi="Arial" w:cs="Arial"/>
          <w:sz w:val="18"/>
          <w:szCs w:val="18"/>
          <w:highlight w:val="yellow"/>
        </w:rPr>
        <w:t>………..</w:t>
      </w:r>
      <w:r w:rsidRPr="00375846">
        <w:rPr>
          <w:rFonts w:ascii="Arial" w:hAnsi="Arial" w:cs="Arial"/>
          <w:sz w:val="18"/>
          <w:szCs w:val="18"/>
          <w:highlight w:val="yellow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570C12" w:rsidRPr="00375846">
        <w:rPr>
          <w:rFonts w:ascii="Arial" w:hAnsi="Arial" w:cs="Arial"/>
          <w:sz w:val="18"/>
          <w:szCs w:val="18"/>
        </w:rPr>
        <w:t>schůzi</w:t>
      </w:r>
      <w:r w:rsidRPr="00375846">
        <w:rPr>
          <w:rFonts w:ascii="Arial" w:hAnsi="Arial" w:cs="Arial"/>
          <w:sz w:val="18"/>
          <w:szCs w:val="18"/>
        </w:rPr>
        <w:t xml:space="preserve"> dne </w:t>
      </w:r>
      <w:r w:rsidR="005F0F63" w:rsidRPr="00375846">
        <w:rPr>
          <w:rFonts w:ascii="Arial" w:hAnsi="Arial" w:cs="Arial"/>
          <w:sz w:val="18"/>
          <w:szCs w:val="18"/>
          <w:highlight w:val="yellow"/>
        </w:rPr>
        <w:t>…………………….</w:t>
      </w:r>
    </w:p>
    <w:p w14:paraId="31E0E1AE" w14:textId="77777777" w:rsidR="0060429F" w:rsidRDefault="0060429F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14:paraId="743C750C" w14:textId="354771AB" w:rsidR="006B53A5" w:rsidRPr="00375846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59428E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375846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lastRenderedPageBreak/>
        <w:t>Příloha č. 1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ab/>
      </w:r>
      <w:r w:rsidRPr="0059428E">
        <w:rPr>
          <w:rFonts w:ascii="Arial" w:hAnsi="Arial" w:cs="Arial"/>
          <w:b/>
          <w:sz w:val="18"/>
          <w:szCs w:val="18"/>
        </w:rPr>
        <w:t>Položkový rozpočet</w:t>
      </w:r>
      <w:r w:rsidRPr="0059428E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59428E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A7F84" w14:textId="77777777" w:rsidR="00BA1380" w:rsidRDefault="00BA1380">
      <w:r>
        <w:separator/>
      </w:r>
    </w:p>
  </w:endnote>
  <w:endnote w:type="continuationSeparator" w:id="0">
    <w:p w14:paraId="6883B0B2" w14:textId="77777777" w:rsidR="00BA1380" w:rsidRDefault="00BA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46BBEB1E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673842">
      <w:rPr>
        <w:rFonts w:ascii="Arial" w:hAnsi="Arial" w:cs="Arial"/>
        <w:b/>
        <w:bCs/>
        <w:sz w:val="18"/>
      </w:rPr>
      <w:t>13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673842">
      <w:rPr>
        <w:rFonts w:ascii="Arial" w:hAnsi="Arial" w:cs="Arial"/>
        <w:b/>
        <w:bCs/>
        <w:sz w:val="18"/>
      </w:rPr>
      <w:t>13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9F1E30"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6D247" w14:textId="77777777" w:rsidR="00BA1380" w:rsidRDefault="00BA1380">
      <w:r>
        <w:separator/>
      </w:r>
    </w:p>
  </w:footnote>
  <w:footnote w:type="continuationSeparator" w:id="0">
    <w:p w14:paraId="01DDAF2B" w14:textId="77777777" w:rsidR="00BA1380" w:rsidRDefault="00BA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5AFC4DEA" w:rsidR="00EE30C2" w:rsidRDefault="00673842" w:rsidP="00EE30C2">
    <w:pPr>
      <w:pStyle w:val="Zhlav"/>
      <w:rPr>
        <w:sz w:val="16"/>
        <w:szCs w:val="16"/>
      </w:rPr>
    </w:pPr>
    <w:r>
      <w:drawing>
        <wp:anchor distT="0" distB="0" distL="114300" distR="114300" simplePos="0" relativeHeight="251659264" behindDoc="0" locked="0" layoutInCell="1" allowOverlap="1" wp14:anchorId="25F16675" wp14:editId="532778AA">
          <wp:simplePos x="0" y="0"/>
          <wp:positionH relativeFrom="rightMargin">
            <wp:posOffset>324485</wp:posOffset>
          </wp:positionH>
          <wp:positionV relativeFrom="paragraph">
            <wp:posOffset>37465</wp:posOffset>
          </wp:positionV>
          <wp:extent cx="304615" cy="360000"/>
          <wp:effectExtent l="0" t="0" r="635" b="2540"/>
          <wp:wrapNone/>
          <wp:docPr id="21" name="Obrázek 2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61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E4">
      <w:rPr>
        <w:rFonts w:ascii="Arial" w:eastAsia="Calibri" w:hAnsi="Arial"/>
      </w:rPr>
      <w:drawing>
        <wp:inline distT="0" distB="0" distL="0" distR="0" wp14:anchorId="5B9C365D" wp14:editId="12DE6DD9">
          <wp:extent cx="5328000" cy="388207"/>
          <wp:effectExtent l="0" t="0" r="635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0" cy="388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</w:t>
    </w: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7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29"/>
  </w:num>
  <w:num w:numId="24">
    <w:abstractNumId w:val="28"/>
  </w:num>
  <w:num w:numId="25">
    <w:abstractNumId w:val="2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11"/>
  </w:num>
  <w:num w:numId="34">
    <w:abstractNumId w:val="4"/>
  </w:num>
  <w:num w:numId="3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07E5"/>
    <w:rsid w:val="0003652D"/>
    <w:rsid w:val="00041CAB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428E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73842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707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5796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5487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468DC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A74E1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380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31B23"/>
    <w:rsid w:val="00C332CA"/>
    <w:rsid w:val="00C344DC"/>
    <w:rsid w:val="00C35AB9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5DC8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CF6A3E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06C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C5BC4"/>
    <w:rsid w:val="00FD061F"/>
    <w:rsid w:val="00FD0E15"/>
    <w:rsid w:val="00FD12E5"/>
    <w:rsid w:val="00FD3FE7"/>
    <w:rsid w:val="00FD41AF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D6658-BC9C-4F94-9EC6-DB72D0F0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13</Pages>
  <Words>6134</Words>
  <Characters>36329</Characters>
  <Application>Microsoft Office Word</Application>
  <DocSecurity>0</DocSecurity>
  <Lines>302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42379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Julínková</cp:lastModifiedBy>
  <cp:revision>8</cp:revision>
  <cp:lastPrinted>2024-04-04T07:30:00Z</cp:lastPrinted>
  <dcterms:created xsi:type="dcterms:W3CDTF">2024-08-13T11:03:00Z</dcterms:created>
  <dcterms:modified xsi:type="dcterms:W3CDTF">2024-09-13T07:34:00Z</dcterms:modified>
</cp:coreProperties>
</file>