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Google Sans" w:eastAsiaTheme="minorHAnsi" w:hAnsi="Google Sans" w:cstheme="minorBidi"/>
          <w:color w:val="auto"/>
          <w:sz w:val="22"/>
          <w:szCs w:val="22"/>
          <w:lang w:eastAsia="en-US"/>
        </w:rPr>
        <w:id w:val="-199707090"/>
        <w:docPartObj>
          <w:docPartGallery w:val="Table of Contents"/>
          <w:docPartUnique/>
        </w:docPartObj>
      </w:sdtPr>
      <w:sdtContent>
        <w:p w14:paraId="6842B94E" w14:textId="6A4D8ACD" w:rsidR="008C5E33" w:rsidRPr="00E42841" w:rsidRDefault="008C5E33" w:rsidP="00D04372">
          <w:pPr>
            <w:pStyle w:val="Nadpisobsahu"/>
            <w:rPr>
              <w:rFonts w:ascii="Google Sans" w:hAnsi="Google Sans"/>
              <w:sz w:val="22"/>
              <w:szCs w:val="22"/>
            </w:rPr>
          </w:pPr>
          <w:r w:rsidRPr="00E42841">
            <w:rPr>
              <w:rFonts w:ascii="Google Sans" w:hAnsi="Google Sans"/>
              <w:sz w:val="22"/>
              <w:szCs w:val="22"/>
            </w:rPr>
            <w:t>Obsah</w:t>
          </w:r>
        </w:p>
        <w:p w14:paraId="1456F89E" w14:textId="1D1098EA" w:rsidR="00E42841" w:rsidRPr="00E40AC1" w:rsidRDefault="008C5E33" w:rsidP="00E40AC1">
          <w:pPr>
            <w:pStyle w:val="Obsah1"/>
            <w:tabs>
              <w:tab w:val="clear" w:pos="440"/>
              <w:tab w:val="left" w:pos="709"/>
            </w:tabs>
            <w:rPr>
              <w:rFonts w:ascii="Google Sans" w:eastAsiaTheme="minorEastAsia" w:hAnsi="Google Sans"/>
              <w:noProof/>
              <w:kern w:val="2"/>
              <w:lang w:eastAsia="cs-CZ"/>
              <w14:ligatures w14:val="standardContextual"/>
            </w:rPr>
          </w:pPr>
          <w:r w:rsidRPr="00E40AC1">
            <w:rPr>
              <w:rFonts w:ascii="Google Sans" w:hAnsi="Google Sans"/>
            </w:rPr>
            <w:fldChar w:fldCharType="begin"/>
          </w:r>
          <w:r w:rsidRPr="00E40AC1">
            <w:rPr>
              <w:rFonts w:ascii="Google Sans" w:hAnsi="Google Sans"/>
            </w:rPr>
            <w:instrText xml:space="preserve"> TOC \o "1-3" \h \z \u </w:instrText>
          </w:r>
          <w:r w:rsidRPr="00E40AC1">
            <w:rPr>
              <w:rFonts w:ascii="Google Sans" w:hAnsi="Google Sans"/>
            </w:rPr>
            <w:fldChar w:fldCharType="separate"/>
          </w:r>
          <w:hyperlink w:anchor="_Toc156788192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</w:t>
            </w:r>
            <w:r w:rsidR="00E42841" w:rsidRPr="00E40AC1">
              <w:rPr>
                <w:rFonts w:ascii="Google Sans" w:eastAsiaTheme="minorEastAsia" w:hAnsi="Google Sans"/>
                <w:noProof/>
                <w:kern w:val="2"/>
                <w:lang w:eastAsia="cs-CZ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Technická zpráva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_Toc156788192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2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678C9199" w14:textId="3B7BADFD" w:rsidR="00E42841" w:rsidRPr="00E40AC1" w:rsidRDefault="00000000" w:rsidP="00E40AC1">
          <w:pPr>
            <w:pStyle w:val="Obsah1"/>
            <w:tabs>
              <w:tab w:val="clear" w:pos="440"/>
              <w:tab w:val="left" w:pos="709"/>
            </w:tabs>
            <w:rPr>
              <w:rFonts w:ascii="Google Sans" w:eastAsiaTheme="minorEastAsia" w:hAnsi="Google Sans"/>
              <w:noProof/>
              <w:kern w:val="2"/>
              <w:lang w:eastAsia="cs-CZ"/>
              <w14:ligatures w14:val="standardContextual"/>
            </w:rPr>
          </w:pPr>
          <w:hyperlink w:anchor="_Toc156788193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1.1.</w:t>
            </w:r>
            <w:r w:rsidR="00E42841" w:rsidRPr="00E40AC1">
              <w:rPr>
                <w:rFonts w:ascii="Google Sans" w:eastAsiaTheme="minorEastAsia" w:hAnsi="Google Sans"/>
                <w:noProof/>
                <w:kern w:val="2"/>
                <w:lang w:eastAsia="cs-CZ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Předmět projektu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_Toc156788193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2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16BA905F" w14:textId="1A2CB143" w:rsidR="00E42841" w:rsidRPr="00E40AC1" w:rsidRDefault="00000000" w:rsidP="00E40AC1">
          <w:pPr>
            <w:pStyle w:val="Obsah2"/>
            <w:tabs>
              <w:tab w:val="left" w:pos="709"/>
              <w:tab w:val="left" w:pos="960"/>
              <w:tab w:val="right" w:leader="dot" w:pos="9630"/>
            </w:tabs>
            <w:ind w:left="0"/>
            <w:rPr>
              <w:rFonts w:ascii="Google Sans" w:eastAsiaTheme="minorEastAsia" w:hAnsi="Google Sans"/>
              <w:noProof/>
              <w:kern w:val="2"/>
              <w:lang w:eastAsia="cs-CZ"/>
              <w14:ligatures w14:val="standardContextual"/>
            </w:rPr>
          </w:pPr>
          <w:hyperlink w:anchor="_Toc156788194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1.2.</w:t>
            </w:r>
            <w:r w:rsidR="00E42841" w:rsidRPr="00E40AC1">
              <w:rPr>
                <w:rFonts w:ascii="Google Sans" w:eastAsiaTheme="minorEastAsia" w:hAnsi="Google Sans"/>
                <w:noProof/>
                <w:kern w:val="2"/>
                <w:lang w:eastAsia="cs-CZ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Normy a související předpisy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_Toc156788194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2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0E4154AC" w14:textId="7006C5A7" w:rsidR="00E42841" w:rsidRPr="00E40AC1" w:rsidRDefault="00000000" w:rsidP="00E40AC1">
          <w:pPr>
            <w:pStyle w:val="Obsah3"/>
            <w:tabs>
              <w:tab w:val="left" w:pos="709"/>
              <w:tab w:val="left" w:pos="1440"/>
              <w:tab w:val="right" w:leader="dot" w:pos="9630"/>
            </w:tabs>
            <w:ind w:left="0"/>
            <w:rPr>
              <w:rFonts w:ascii="Google Sans" w:hAnsi="Google Sans" w:cstheme="minorBidi"/>
              <w:noProof/>
              <w:kern w:val="2"/>
              <w14:ligatures w14:val="standardContextual"/>
            </w:rPr>
          </w:pPr>
          <w:hyperlink w:anchor="_Toc156788195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1.2.1.</w:t>
            </w:r>
            <w:r w:rsidR="00E42841" w:rsidRPr="00E40AC1">
              <w:rPr>
                <w:rFonts w:ascii="Google Sans" w:hAnsi="Google Sans" w:cstheme="minorBidi"/>
                <w:noProof/>
                <w:kern w:val="2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Normy a vyhlášky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_Toc156788195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2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7B59FAE2" w14:textId="09821BC5" w:rsidR="00E42841" w:rsidRPr="00E40AC1" w:rsidRDefault="00000000" w:rsidP="00E40AC1">
          <w:pPr>
            <w:pStyle w:val="Obsah2"/>
            <w:tabs>
              <w:tab w:val="left" w:pos="709"/>
              <w:tab w:val="left" w:pos="960"/>
              <w:tab w:val="right" w:leader="dot" w:pos="9630"/>
            </w:tabs>
            <w:ind w:left="0"/>
            <w:rPr>
              <w:rFonts w:ascii="Google Sans" w:eastAsiaTheme="minorEastAsia" w:hAnsi="Google Sans"/>
              <w:noProof/>
              <w:kern w:val="2"/>
              <w:lang w:eastAsia="cs-CZ"/>
              <w14:ligatures w14:val="standardContextual"/>
            </w:rPr>
          </w:pPr>
          <w:hyperlink w:anchor="_Toc156788196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1.3.</w:t>
            </w:r>
            <w:r w:rsidR="00E42841" w:rsidRPr="00E40AC1">
              <w:rPr>
                <w:rFonts w:ascii="Google Sans" w:eastAsiaTheme="minorEastAsia" w:hAnsi="Google Sans"/>
                <w:noProof/>
                <w:kern w:val="2"/>
                <w:lang w:eastAsia="cs-CZ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Základní technická data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_Toc156788196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3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45FABD57" w14:textId="67B50262" w:rsidR="00E42841" w:rsidRPr="00E40AC1" w:rsidRDefault="00000000" w:rsidP="00E40AC1">
          <w:pPr>
            <w:pStyle w:val="Obsah1"/>
            <w:tabs>
              <w:tab w:val="clear" w:pos="440"/>
              <w:tab w:val="left" w:pos="709"/>
              <w:tab w:val="left" w:pos="960"/>
            </w:tabs>
            <w:rPr>
              <w:rFonts w:ascii="Google Sans" w:eastAsiaTheme="minorEastAsia" w:hAnsi="Google Sans"/>
              <w:noProof/>
              <w:kern w:val="2"/>
              <w:lang w:eastAsia="cs-CZ"/>
              <w14:ligatures w14:val="standardContextual"/>
            </w:rPr>
          </w:pPr>
          <w:hyperlink w:anchor="_Toc156788197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1.3.1.</w:t>
            </w:r>
            <w:r w:rsidR="00E42841" w:rsidRPr="00E40AC1">
              <w:rPr>
                <w:rFonts w:ascii="Google Sans" w:eastAsiaTheme="minorEastAsia" w:hAnsi="Google Sans"/>
                <w:noProof/>
                <w:kern w:val="2"/>
                <w:lang w:eastAsia="cs-CZ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Napěťová soustava rozvaděč měření a regulace RA0.2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_Toc156788197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3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3F3E9B95" w14:textId="1974678F" w:rsidR="00E42841" w:rsidRPr="00E40AC1" w:rsidRDefault="00000000" w:rsidP="00E40AC1">
          <w:pPr>
            <w:pStyle w:val="Obsah1"/>
            <w:tabs>
              <w:tab w:val="clear" w:pos="440"/>
              <w:tab w:val="left" w:pos="709"/>
              <w:tab w:val="left" w:pos="960"/>
            </w:tabs>
            <w:rPr>
              <w:rFonts w:ascii="Google Sans" w:eastAsiaTheme="minorEastAsia" w:hAnsi="Google Sans"/>
              <w:noProof/>
              <w:kern w:val="2"/>
              <w:lang w:eastAsia="cs-CZ"/>
              <w14:ligatures w14:val="standardContextual"/>
            </w:rPr>
          </w:pPr>
          <w:hyperlink w:anchor="_Toc156788198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1.3.2.</w:t>
            </w:r>
            <w:r w:rsidR="00E42841" w:rsidRPr="00E40AC1">
              <w:rPr>
                <w:rFonts w:ascii="Google Sans" w:eastAsiaTheme="minorEastAsia" w:hAnsi="Google Sans"/>
                <w:noProof/>
                <w:kern w:val="2"/>
                <w:lang w:eastAsia="cs-CZ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Instalovaný a soudobý výkon rozvaděče RA0.2 měření a regulace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_Toc156788198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3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5FE368F6" w14:textId="5011FE27" w:rsidR="00E42841" w:rsidRPr="00E40AC1" w:rsidRDefault="00000000" w:rsidP="00E40AC1">
          <w:pPr>
            <w:pStyle w:val="Obsah1"/>
            <w:tabs>
              <w:tab w:val="clear" w:pos="440"/>
              <w:tab w:val="left" w:pos="709"/>
              <w:tab w:val="left" w:pos="960"/>
            </w:tabs>
            <w:rPr>
              <w:rFonts w:ascii="Google Sans" w:eastAsiaTheme="minorEastAsia" w:hAnsi="Google Sans"/>
              <w:noProof/>
              <w:kern w:val="2"/>
              <w:lang w:eastAsia="cs-CZ"/>
              <w14:ligatures w14:val="standardContextual"/>
            </w:rPr>
          </w:pPr>
          <w:hyperlink w:anchor="_Toc156788199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1.3.3.</w:t>
            </w:r>
            <w:r w:rsidR="00E42841" w:rsidRPr="00E40AC1">
              <w:rPr>
                <w:rFonts w:ascii="Google Sans" w:eastAsiaTheme="minorEastAsia" w:hAnsi="Google Sans"/>
                <w:noProof/>
                <w:kern w:val="2"/>
                <w:lang w:eastAsia="cs-CZ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Prostředí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_Toc156788199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3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323E8A4C" w14:textId="60D30BEC" w:rsidR="00E42841" w:rsidRPr="00E40AC1" w:rsidRDefault="00000000" w:rsidP="00E40AC1">
          <w:pPr>
            <w:pStyle w:val="Obsah1"/>
            <w:tabs>
              <w:tab w:val="clear" w:pos="440"/>
              <w:tab w:val="left" w:pos="709"/>
              <w:tab w:val="left" w:pos="960"/>
            </w:tabs>
            <w:rPr>
              <w:rFonts w:ascii="Google Sans" w:eastAsiaTheme="minorEastAsia" w:hAnsi="Google Sans"/>
              <w:noProof/>
              <w:kern w:val="2"/>
              <w:lang w:eastAsia="cs-CZ"/>
              <w14:ligatures w14:val="standardContextual"/>
            </w:rPr>
          </w:pPr>
          <w:hyperlink w:anchor="_Toc156788200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1.3.4.</w:t>
            </w:r>
            <w:r w:rsidR="00E42841" w:rsidRPr="00E40AC1">
              <w:rPr>
                <w:rFonts w:ascii="Google Sans" w:eastAsiaTheme="minorEastAsia" w:hAnsi="Google Sans"/>
                <w:noProof/>
                <w:kern w:val="2"/>
                <w:lang w:eastAsia="cs-CZ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Ochrana před nebezpečným dotykovým napětím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_Toc156788200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3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244C52CA" w14:textId="2F4A0411" w:rsidR="00E42841" w:rsidRPr="00E40AC1" w:rsidRDefault="00000000" w:rsidP="00E40AC1">
          <w:pPr>
            <w:pStyle w:val="Obsah1"/>
            <w:tabs>
              <w:tab w:val="clear" w:pos="440"/>
              <w:tab w:val="left" w:pos="709"/>
              <w:tab w:val="left" w:pos="960"/>
            </w:tabs>
            <w:rPr>
              <w:rFonts w:ascii="Google Sans" w:eastAsiaTheme="minorEastAsia" w:hAnsi="Google Sans"/>
              <w:noProof/>
              <w:kern w:val="2"/>
              <w:lang w:eastAsia="cs-CZ"/>
              <w14:ligatures w14:val="standardContextual"/>
            </w:rPr>
          </w:pPr>
          <w:hyperlink w:anchor="_Toc156788201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1.3.5.</w:t>
            </w:r>
            <w:r w:rsidR="00E42841" w:rsidRPr="00E40AC1">
              <w:rPr>
                <w:rFonts w:ascii="Google Sans" w:eastAsiaTheme="minorEastAsia" w:hAnsi="Google Sans"/>
                <w:noProof/>
                <w:kern w:val="2"/>
                <w:lang w:eastAsia="cs-CZ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Ochrana před nebezpečným dotykem živých částí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_Toc156788201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3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1F10C64F" w14:textId="763D3246" w:rsidR="00E42841" w:rsidRPr="00E40AC1" w:rsidRDefault="00000000" w:rsidP="00E40AC1">
          <w:pPr>
            <w:pStyle w:val="Obsah2"/>
            <w:tabs>
              <w:tab w:val="left" w:pos="709"/>
              <w:tab w:val="left" w:pos="960"/>
              <w:tab w:val="right" w:leader="dot" w:pos="9630"/>
            </w:tabs>
            <w:ind w:left="0"/>
            <w:rPr>
              <w:rFonts w:ascii="Google Sans" w:eastAsiaTheme="minorEastAsia" w:hAnsi="Google Sans"/>
              <w:noProof/>
              <w:kern w:val="2"/>
              <w:lang w:eastAsia="cs-CZ"/>
              <w14:ligatures w14:val="standardContextual"/>
            </w:rPr>
          </w:pPr>
          <w:hyperlink w:anchor="_Toc156788202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1.4.</w:t>
            </w:r>
            <w:r w:rsidR="00E42841" w:rsidRPr="00E40AC1">
              <w:rPr>
                <w:rFonts w:ascii="Google Sans" w:eastAsiaTheme="minorEastAsia" w:hAnsi="Google Sans"/>
                <w:noProof/>
                <w:kern w:val="2"/>
                <w:lang w:eastAsia="cs-CZ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Obecně platné ustanovení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_Toc156788202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3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61947DA5" w14:textId="41FDDA7E" w:rsidR="00E42841" w:rsidRPr="00E40AC1" w:rsidRDefault="00000000" w:rsidP="00E40AC1">
          <w:pPr>
            <w:pStyle w:val="Obsah1"/>
            <w:tabs>
              <w:tab w:val="clear" w:pos="440"/>
              <w:tab w:val="left" w:pos="709"/>
              <w:tab w:val="left" w:pos="960"/>
            </w:tabs>
            <w:rPr>
              <w:rFonts w:ascii="Google Sans" w:eastAsiaTheme="minorEastAsia" w:hAnsi="Google Sans"/>
              <w:noProof/>
              <w:kern w:val="2"/>
              <w:lang w:eastAsia="cs-CZ"/>
              <w14:ligatures w14:val="standardContextual"/>
            </w:rPr>
          </w:pPr>
          <w:hyperlink w:anchor="_Toc156788203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1.4.1.</w:t>
            </w:r>
            <w:r w:rsidR="00E42841" w:rsidRPr="00E40AC1">
              <w:rPr>
                <w:rFonts w:ascii="Google Sans" w:eastAsiaTheme="minorEastAsia" w:hAnsi="Google Sans"/>
                <w:noProof/>
                <w:kern w:val="2"/>
                <w:lang w:eastAsia="cs-CZ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Ochrana zdraví a zajištění bezpečnosti práce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_Toc156788203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3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18A4FE95" w14:textId="0A1A23F2" w:rsidR="00E42841" w:rsidRPr="00E40AC1" w:rsidRDefault="00000000" w:rsidP="00E40AC1">
          <w:pPr>
            <w:pStyle w:val="Obsah1"/>
            <w:tabs>
              <w:tab w:val="clear" w:pos="440"/>
              <w:tab w:val="left" w:pos="709"/>
              <w:tab w:val="left" w:pos="960"/>
            </w:tabs>
            <w:rPr>
              <w:rFonts w:ascii="Google Sans" w:eastAsiaTheme="minorEastAsia" w:hAnsi="Google Sans"/>
              <w:noProof/>
              <w:kern w:val="2"/>
              <w:lang w:eastAsia="cs-CZ"/>
              <w14:ligatures w14:val="standardContextual"/>
            </w:rPr>
          </w:pPr>
          <w:hyperlink w:anchor="_Toc156788204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1.4.2.</w:t>
            </w:r>
            <w:r w:rsidR="00E42841" w:rsidRPr="00E40AC1">
              <w:rPr>
                <w:rFonts w:ascii="Google Sans" w:eastAsiaTheme="minorEastAsia" w:hAnsi="Google Sans"/>
                <w:noProof/>
                <w:kern w:val="2"/>
                <w:lang w:eastAsia="cs-CZ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Uložení kabelů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_Toc156788204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3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0CC7533A" w14:textId="18B25B14" w:rsidR="00E42841" w:rsidRPr="00E40AC1" w:rsidRDefault="00000000" w:rsidP="00E40AC1">
          <w:pPr>
            <w:pStyle w:val="Obsah2"/>
            <w:tabs>
              <w:tab w:val="left" w:pos="709"/>
              <w:tab w:val="left" w:pos="960"/>
              <w:tab w:val="right" w:leader="dot" w:pos="9630"/>
            </w:tabs>
            <w:ind w:left="0"/>
            <w:rPr>
              <w:rFonts w:ascii="Google Sans" w:eastAsiaTheme="minorEastAsia" w:hAnsi="Google Sans"/>
              <w:noProof/>
              <w:kern w:val="2"/>
              <w:lang w:eastAsia="cs-CZ"/>
              <w14:ligatures w14:val="standardContextual"/>
            </w:rPr>
          </w:pPr>
          <w:hyperlink w:anchor="_Toc156788205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1.5.</w:t>
            </w:r>
            <w:r w:rsidR="00E42841" w:rsidRPr="00E40AC1">
              <w:rPr>
                <w:rFonts w:ascii="Google Sans" w:eastAsiaTheme="minorEastAsia" w:hAnsi="Google Sans"/>
                <w:noProof/>
                <w:kern w:val="2"/>
                <w:lang w:eastAsia="cs-CZ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Popis technologického zařízení vzduchotechnika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_Toc156788205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4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55D09B48" w14:textId="3DD1618B" w:rsidR="00E42841" w:rsidRPr="00E40AC1" w:rsidRDefault="00000000" w:rsidP="00E40AC1">
          <w:pPr>
            <w:pStyle w:val="Obsah3"/>
            <w:tabs>
              <w:tab w:val="left" w:pos="709"/>
              <w:tab w:val="left" w:pos="1440"/>
              <w:tab w:val="right" w:leader="dot" w:pos="9630"/>
            </w:tabs>
            <w:ind w:left="0"/>
            <w:rPr>
              <w:rFonts w:ascii="Google Sans" w:hAnsi="Google Sans" w:cstheme="minorBidi"/>
              <w:noProof/>
              <w:kern w:val="2"/>
              <w14:ligatures w14:val="standardContextual"/>
            </w:rPr>
          </w:pPr>
          <w:hyperlink w:anchor="_Toc156788206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1.5.1.</w:t>
            </w:r>
            <w:r w:rsidR="00E42841" w:rsidRPr="00E40AC1">
              <w:rPr>
                <w:rFonts w:ascii="Google Sans" w:hAnsi="Google Sans" w:cstheme="minorBidi"/>
                <w:noProof/>
                <w:kern w:val="2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Obecně rozvaděč RA0.2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_Toc156788206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4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3EE1F060" w14:textId="74E3E020" w:rsidR="00E42841" w:rsidRPr="00E40AC1" w:rsidRDefault="00000000" w:rsidP="00E40AC1">
          <w:pPr>
            <w:pStyle w:val="Obsah3"/>
            <w:tabs>
              <w:tab w:val="left" w:pos="709"/>
              <w:tab w:val="left" w:pos="1440"/>
              <w:tab w:val="right" w:leader="dot" w:pos="9630"/>
            </w:tabs>
            <w:ind w:left="0"/>
            <w:rPr>
              <w:rFonts w:ascii="Google Sans" w:hAnsi="Google Sans" w:cstheme="minorBidi"/>
              <w:noProof/>
              <w:kern w:val="2"/>
              <w14:ligatures w14:val="standardContextual"/>
            </w:rPr>
          </w:pPr>
          <w:hyperlink w:anchor="_Toc156788207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1.5.2.</w:t>
            </w:r>
            <w:r w:rsidR="00E42841" w:rsidRPr="00E40AC1">
              <w:rPr>
                <w:rFonts w:ascii="Google Sans" w:hAnsi="Google Sans" w:cstheme="minorBidi"/>
                <w:noProof/>
                <w:kern w:val="2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Rozvaděč RA0.2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_Toc156788207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4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7CCF56D5" w14:textId="357DF374" w:rsidR="00E42841" w:rsidRPr="00E40AC1" w:rsidRDefault="00000000" w:rsidP="00E40AC1">
          <w:pPr>
            <w:pStyle w:val="Obsah3"/>
            <w:tabs>
              <w:tab w:val="left" w:pos="709"/>
              <w:tab w:val="left" w:pos="1440"/>
              <w:tab w:val="right" w:leader="dot" w:pos="9630"/>
            </w:tabs>
            <w:ind w:left="0"/>
            <w:rPr>
              <w:rFonts w:ascii="Google Sans" w:hAnsi="Google Sans" w:cstheme="minorBidi"/>
              <w:noProof/>
              <w:kern w:val="2"/>
              <w14:ligatures w14:val="standardContextual"/>
            </w:rPr>
          </w:pPr>
          <w:hyperlink w:anchor="_Toc156788208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1.5.3.</w:t>
            </w:r>
            <w:r w:rsidR="00E42841" w:rsidRPr="00E40AC1">
              <w:rPr>
                <w:rFonts w:ascii="Google Sans" w:hAnsi="Google Sans" w:cstheme="minorBidi"/>
                <w:noProof/>
                <w:kern w:val="2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AHU S3-S4 – Studia m. č. 220,222,409-3.NP, 5.NP – přívod a odvod oběhového vzduchu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_Toc156788208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5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39431FEB" w14:textId="3AF2CC17" w:rsidR="00E42841" w:rsidRPr="00E40AC1" w:rsidRDefault="00000000" w:rsidP="00E40AC1">
          <w:pPr>
            <w:pStyle w:val="Obsah3"/>
            <w:tabs>
              <w:tab w:val="left" w:pos="709"/>
              <w:tab w:val="left" w:pos="1440"/>
              <w:tab w:val="right" w:leader="dot" w:pos="9630"/>
            </w:tabs>
            <w:ind w:left="0"/>
            <w:rPr>
              <w:rFonts w:ascii="Google Sans" w:hAnsi="Google Sans" w:cstheme="minorBidi"/>
              <w:noProof/>
              <w:kern w:val="2"/>
              <w14:ligatures w14:val="standardContextual"/>
            </w:rPr>
          </w:pPr>
          <w:hyperlink w:anchor="_Toc156788209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1.5.4.</w:t>
            </w:r>
            <w:r w:rsidR="00E42841" w:rsidRPr="00E40AC1">
              <w:rPr>
                <w:rFonts w:ascii="Google Sans" w:hAnsi="Google Sans" w:cstheme="minorBidi"/>
                <w:noProof/>
                <w:kern w:val="2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VZT jednotka AHU K3 – Hygienické zázemí - 1.NP – 5.NP – odvod vzduchu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_Toc156788209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7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5F2C3BA2" w14:textId="16A60D70" w:rsidR="00E42841" w:rsidRPr="00E40AC1" w:rsidRDefault="00000000" w:rsidP="00E40AC1">
          <w:pPr>
            <w:pStyle w:val="Obsah3"/>
            <w:tabs>
              <w:tab w:val="left" w:pos="709"/>
              <w:tab w:val="left" w:pos="1440"/>
              <w:tab w:val="right" w:leader="dot" w:pos="9630"/>
            </w:tabs>
            <w:ind w:left="0"/>
            <w:rPr>
              <w:rFonts w:ascii="Google Sans" w:hAnsi="Google Sans" w:cstheme="minorBidi"/>
              <w:noProof/>
              <w:kern w:val="2"/>
              <w14:ligatures w14:val="standardContextual"/>
            </w:rPr>
          </w:pPr>
          <w:hyperlink w:anchor="_Toc156788210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1.5.5.</w:t>
            </w:r>
            <w:r w:rsidR="00E42841" w:rsidRPr="00E40AC1">
              <w:rPr>
                <w:rFonts w:ascii="Google Sans" w:hAnsi="Google Sans" w:cstheme="minorBidi"/>
                <w:noProof/>
                <w:kern w:val="2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AHU KL2 – Zdroj chladu pro vzduchotechnické jednotky S3, S4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_Toc156788210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7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3EF897B5" w14:textId="67C002B6" w:rsidR="00E42841" w:rsidRPr="00E40AC1" w:rsidRDefault="00000000" w:rsidP="00E40AC1">
          <w:pPr>
            <w:pStyle w:val="Obsah3"/>
            <w:tabs>
              <w:tab w:val="left" w:pos="709"/>
              <w:tab w:val="left" w:pos="1440"/>
              <w:tab w:val="right" w:leader="dot" w:pos="9630"/>
            </w:tabs>
            <w:ind w:left="0"/>
            <w:rPr>
              <w:rFonts w:ascii="Google Sans" w:hAnsi="Google Sans" w:cstheme="minorBidi"/>
              <w:noProof/>
              <w:kern w:val="2"/>
              <w14:ligatures w14:val="standardContextual"/>
            </w:rPr>
          </w:pPr>
          <w:hyperlink w:anchor="_Toc156788211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1.5.6.</w:t>
            </w:r>
            <w:r w:rsidR="00E42841" w:rsidRPr="00E40AC1">
              <w:rPr>
                <w:rFonts w:ascii="Google Sans" w:hAnsi="Google Sans" w:cstheme="minorBidi"/>
                <w:noProof/>
                <w:kern w:val="2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Signalizace požárních klapek a EPS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_Toc156788211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8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61E0DD22" w14:textId="28265DCA" w:rsidR="00E42841" w:rsidRPr="00E40AC1" w:rsidRDefault="00000000" w:rsidP="00E40AC1">
          <w:pPr>
            <w:pStyle w:val="Obsah3"/>
            <w:tabs>
              <w:tab w:val="left" w:pos="709"/>
              <w:tab w:val="left" w:pos="1440"/>
              <w:tab w:val="right" w:leader="dot" w:pos="9630"/>
            </w:tabs>
            <w:ind w:left="0"/>
            <w:rPr>
              <w:rFonts w:ascii="Google Sans" w:hAnsi="Google Sans" w:cstheme="minorBidi"/>
              <w:noProof/>
              <w:kern w:val="2"/>
              <w14:ligatures w14:val="standardContextual"/>
            </w:rPr>
          </w:pPr>
          <w:hyperlink w:anchor="_Toc156788212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1.5.7.</w:t>
            </w:r>
            <w:r w:rsidR="00E42841" w:rsidRPr="00E40AC1">
              <w:rPr>
                <w:rFonts w:ascii="Google Sans" w:hAnsi="Google Sans" w:cstheme="minorBidi"/>
                <w:noProof/>
                <w:kern w:val="2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Snímání stavu napájení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_Toc156788212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8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0A904E27" w14:textId="1BAEA98E" w:rsidR="00E42841" w:rsidRPr="00E40AC1" w:rsidRDefault="00000000" w:rsidP="00E40AC1">
          <w:pPr>
            <w:pStyle w:val="Obsah3"/>
            <w:tabs>
              <w:tab w:val="left" w:pos="709"/>
              <w:tab w:val="left" w:pos="1440"/>
              <w:tab w:val="right" w:leader="dot" w:pos="9630"/>
            </w:tabs>
            <w:ind w:left="0"/>
            <w:rPr>
              <w:rFonts w:ascii="Google Sans" w:hAnsi="Google Sans" w:cstheme="minorBidi"/>
              <w:noProof/>
              <w:kern w:val="2"/>
              <w14:ligatures w14:val="standardContextual"/>
            </w:rPr>
          </w:pPr>
          <w:hyperlink w:anchor="_Toc156788213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1.5.8.</w:t>
            </w:r>
            <w:r w:rsidR="00E42841" w:rsidRPr="00E40AC1">
              <w:rPr>
                <w:rFonts w:ascii="Google Sans" w:hAnsi="Google Sans" w:cstheme="minorBidi"/>
                <w:noProof/>
                <w:kern w:val="2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Doplnění rozvaděčů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_Toc156788213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8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5D12D7C0" w14:textId="4934C49A" w:rsidR="00E42841" w:rsidRPr="00E40AC1" w:rsidRDefault="00000000" w:rsidP="00E40AC1">
          <w:pPr>
            <w:pStyle w:val="Obsah3"/>
            <w:tabs>
              <w:tab w:val="left" w:pos="709"/>
              <w:tab w:val="left" w:pos="1440"/>
              <w:tab w:val="right" w:leader="dot" w:pos="9630"/>
            </w:tabs>
            <w:ind w:left="0"/>
            <w:rPr>
              <w:rFonts w:ascii="Google Sans" w:hAnsi="Google Sans" w:cstheme="minorBidi"/>
              <w:noProof/>
              <w:kern w:val="2"/>
              <w14:ligatures w14:val="standardContextual"/>
            </w:rPr>
          </w:pPr>
          <w:hyperlink w:anchor="_Toc156788214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1.5.9.</w:t>
            </w:r>
            <w:r w:rsidR="00E42841" w:rsidRPr="00E40AC1">
              <w:rPr>
                <w:rFonts w:ascii="Google Sans" w:hAnsi="Google Sans" w:cstheme="minorBidi"/>
                <w:noProof/>
                <w:kern w:val="2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Rozdělení zakázky na etapy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_Toc156788214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9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36EBD9AF" w14:textId="79485983" w:rsidR="00E42841" w:rsidRPr="00E40AC1" w:rsidRDefault="00000000" w:rsidP="00E40AC1">
          <w:pPr>
            <w:pStyle w:val="Obsah2"/>
            <w:tabs>
              <w:tab w:val="left" w:pos="709"/>
              <w:tab w:val="left" w:pos="960"/>
              <w:tab w:val="right" w:leader="dot" w:pos="9630"/>
            </w:tabs>
            <w:ind w:left="0"/>
            <w:rPr>
              <w:rFonts w:ascii="Google Sans" w:eastAsiaTheme="minorEastAsia" w:hAnsi="Google Sans"/>
              <w:noProof/>
              <w:kern w:val="2"/>
              <w:lang w:eastAsia="cs-CZ"/>
              <w14:ligatures w14:val="standardContextual"/>
            </w:rPr>
          </w:pPr>
          <w:hyperlink w:anchor="_Toc156788215" w:history="1">
            <w:r w:rsidR="00E42841" w:rsidRPr="00E40AC1">
              <w:rPr>
                <w:rStyle w:val="Hypertextovodkaz"/>
                <w:rFonts w:ascii="Google Sans" w:hAnsi="Google Sans"/>
                <w:noProof/>
              </w:rPr>
              <w:t>1.6.</w:t>
            </w:r>
            <w:r w:rsidR="00E42841" w:rsidRPr="00E40AC1">
              <w:rPr>
                <w:rFonts w:ascii="Google Sans" w:eastAsiaTheme="minorEastAsia" w:hAnsi="Google Sans"/>
                <w:noProof/>
                <w:kern w:val="2"/>
                <w:lang w:eastAsia="cs-CZ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</w:rPr>
              <w:t>Požadavky na ostatní profese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_Toc156788215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9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110AEEDC" w14:textId="59C1CC3B" w:rsidR="00E42841" w:rsidRPr="00E40AC1" w:rsidRDefault="00000000" w:rsidP="00E40AC1">
          <w:pPr>
            <w:pStyle w:val="Obsah2"/>
            <w:tabs>
              <w:tab w:val="left" w:pos="709"/>
              <w:tab w:val="left" w:pos="960"/>
              <w:tab w:val="right" w:leader="dot" w:pos="9630"/>
            </w:tabs>
            <w:ind w:left="0"/>
            <w:rPr>
              <w:rFonts w:ascii="Google Sans" w:eastAsiaTheme="minorEastAsia" w:hAnsi="Google Sans"/>
              <w:noProof/>
              <w:kern w:val="2"/>
              <w:lang w:eastAsia="cs-CZ"/>
              <w14:ligatures w14:val="standardContextual"/>
            </w:rPr>
          </w:pPr>
          <w:hyperlink w:anchor="_Toc156788216" w:history="1">
            <w:r w:rsidR="00E42841" w:rsidRPr="00E40AC1">
              <w:rPr>
                <w:rStyle w:val="Hypertextovodkaz"/>
                <w:rFonts w:ascii="Google Sans" w:hAnsi="Google Sans"/>
                <w:noProof/>
                <w:lang w:eastAsia="cs-CZ"/>
              </w:rPr>
              <w:t>1.7.</w:t>
            </w:r>
            <w:r w:rsidR="00E42841" w:rsidRPr="00E40AC1">
              <w:rPr>
                <w:rFonts w:ascii="Google Sans" w:eastAsiaTheme="minorEastAsia" w:hAnsi="Google Sans"/>
                <w:noProof/>
                <w:kern w:val="2"/>
                <w:lang w:eastAsia="cs-CZ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  <w:lang w:eastAsia="cs-CZ"/>
              </w:rPr>
              <w:t>Požadavky na SW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_Toc156788216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10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6B7A310E" w14:textId="6DDB0761" w:rsidR="00E42841" w:rsidRPr="00E40AC1" w:rsidRDefault="00000000" w:rsidP="00E40AC1">
          <w:pPr>
            <w:pStyle w:val="Obsah2"/>
            <w:tabs>
              <w:tab w:val="left" w:pos="709"/>
              <w:tab w:val="left" w:pos="960"/>
              <w:tab w:val="right" w:leader="dot" w:pos="9630"/>
            </w:tabs>
            <w:ind w:left="0"/>
            <w:rPr>
              <w:rFonts w:ascii="Google Sans" w:eastAsiaTheme="minorEastAsia" w:hAnsi="Google Sans"/>
              <w:noProof/>
              <w:kern w:val="2"/>
              <w:lang w:eastAsia="cs-CZ"/>
              <w14:ligatures w14:val="standardContextual"/>
            </w:rPr>
          </w:pPr>
          <w:hyperlink w:anchor="_Toc156788217" w:history="1">
            <w:r w:rsidR="00E42841" w:rsidRPr="00E40AC1">
              <w:rPr>
                <w:rStyle w:val="Hypertextovodkaz"/>
                <w:rFonts w:ascii="Google Sans" w:hAnsi="Google Sans"/>
                <w:noProof/>
                <w:lang w:eastAsia="cs-CZ"/>
              </w:rPr>
              <w:t>1.8.</w:t>
            </w:r>
            <w:r w:rsidR="00E42841" w:rsidRPr="00E40AC1">
              <w:rPr>
                <w:rFonts w:ascii="Google Sans" w:eastAsiaTheme="minorEastAsia" w:hAnsi="Google Sans"/>
                <w:noProof/>
                <w:kern w:val="2"/>
                <w:lang w:eastAsia="cs-CZ"/>
                <w14:ligatures w14:val="standardContextual"/>
              </w:rPr>
              <w:tab/>
            </w:r>
            <w:r w:rsidR="00E42841" w:rsidRPr="00E40AC1">
              <w:rPr>
                <w:rStyle w:val="Hypertextovodkaz"/>
                <w:rFonts w:ascii="Google Sans" w:hAnsi="Google Sans"/>
                <w:noProof/>
                <w:lang w:eastAsia="cs-CZ"/>
              </w:rPr>
              <w:t>Závěr</w:t>
            </w:r>
            <w:r w:rsidR="00E42841" w:rsidRPr="00E40AC1">
              <w:rPr>
                <w:rFonts w:ascii="Google Sans" w:hAnsi="Google Sans"/>
                <w:noProof/>
                <w:webHidden/>
              </w:rPr>
              <w:tab/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begin"/>
            </w:r>
            <w:r w:rsidR="00E42841" w:rsidRPr="00E40AC1">
              <w:rPr>
                <w:rFonts w:ascii="Google Sans" w:hAnsi="Google Sans"/>
                <w:noProof/>
                <w:webHidden/>
              </w:rPr>
              <w:instrText xml:space="preserve"> PAGEREF _Toc156788217 \h </w:instrText>
            </w:r>
            <w:r w:rsidR="00E42841" w:rsidRPr="00E40AC1">
              <w:rPr>
                <w:rFonts w:ascii="Google Sans" w:hAnsi="Google Sans"/>
                <w:noProof/>
                <w:webHidden/>
              </w:rPr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separate"/>
            </w:r>
            <w:r w:rsidR="00C47EA1">
              <w:rPr>
                <w:rFonts w:ascii="Google Sans" w:hAnsi="Google Sans"/>
                <w:noProof/>
                <w:webHidden/>
              </w:rPr>
              <w:t>11</w:t>
            </w:r>
            <w:r w:rsidR="00E42841" w:rsidRPr="00E40AC1">
              <w:rPr>
                <w:rFonts w:ascii="Google Sans" w:hAnsi="Google Sans"/>
                <w:noProof/>
                <w:webHidden/>
              </w:rPr>
              <w:fldChar w:fldCharType="end"/>
            </w:r>
          </w:hyperlink>
        </w:p>
        <w:p w14:paraId="62CBD161" w14:textId="49B8DCB2" w:rsidR="008C5E33" w:rsidRPr="00E7325F" w:rsidRDefault="008C5E33" w:rsidP="00E40AC1">
          <w:pPr>
            <w:tabs>
              <w:tab w:val="left" w:pos="709"/>
              <w:tab w:val="right" w:leader="dot" w:pos="9498"/>
            </w:tabs>
            <w:spacing w:before="120" w:after="120" w:line="240" w:lineRule="auto"/>
            <w:rPr>
              <w:rFonts w:ascii="Google Sans" w:hAnsi="Google Sans"/>
            </w:rPr>
          </w:pPr>
          <w:r w:rsidRPr="00E40AC1">
            <w:rPr>
              <w:rFonts w:ascii="Google Sans" w:hAnsi="Google Sans"/>
            </w:rPr>
            <w:fldChar w:fldCharType="end"/>
          </w:r>
        </w:p>
      </w:sdtContent>
    </w:sdt>
    <w:p w14:paraId="134A46A3" w14:textId="2384A71F" w:rsidR="00A44963" w:rsidRPr="008C5E33" w:rsidRDefault="00A44963" w:rsidP="008C5E33">
      <w:pPr>
        <w:tabs>
          <w:tab w:val="left" w:pos="709"/>
          <w:tab w:val="right" w:leader="dot" w:pos="9498"/>
        </w:tabs>
        <w:spacing w:after="160" w:line="259" w:lineRule="auto"/>
        <w:contextualSpacing w:val="0"/>
        <w:jc w:val="left"/>
        <w:rPr>
          <w:rFonts w:ascii="Google Sans" w:hAnsi="Google Sans"/>
        </w:rPr>
      </w:pPr>
      <w:r w:rsidRPr="008C5E33">
        <w:rPr>
          <w:rFonts w:ascii="Google Sans" w:hAnsi="Google Sans"/>
        </w:rPr>
        <w:br w:type="page"/>
      </w:r>
    </w:p>
    <w:p w14:paraId="5BB0FC12" w14:textId="62272CA6" w:rsidR="003B741C" w:rsidRPr="00256472" w:rsidRDefault="003B741C" w:rsidP="003B741C">
      <w:pPr>
        <w:pStyle w:val="Odstavecseseznamem"/>
        <w:numPr>
          <w:ilvl w:val="0"/>
          <w:numId w:val="18"/>
        </w:numPr>
        <w:ind w:left="567" w:hanging="567"/>
        <w:outlineLvl w:val="0"/>
        <w:rPr>
          <w:rFonts w:ascii="Google Sans" w:hAnsi="Google Sans"/>
          <w:b/>
          <w:sz w:val="32"/>
          <w:szCs w:val="32"/>
        </w:rPr>
      </w:pPr>
      <w:bookmarkStart w:id="0" w:name="_Toc156788192"/>
      <w:r w:rsidRPr="00256472">
        <w:rPr>
          <w:rFonts w:ascii="Google Sans" w:hAnsi="Google Sans"/>
          <w:b/>
          <w:sz w:val="32"/>
          <w:szCs w:val="32"/>
        </w:rPr>
        <w:lastRenderedPageBreak/>
        <w:t>Technická zpráva</w:t>
      </w:r>
      <w:bookmarkEnd w:id="0"/>
    </w:p>
    <w:p w14:paraId="5BB0FC14" w14:textId="57002082" w:rsidR="00E00FF6" w:rsidRPr="007262D3" w:rsidRDefault="007262D3" w:rsidP="007262D3">
      <w:pPr>
        <w:pStyle w:val="Odstavecseseznamem"/>
        <w:numPr>
          <w:ilvl w:val="1"/>
          <w:numId w:val="37"/>
        </w:numPr>
        <w:outlineLvl w:val="0"/>
        <w:rPr>
          <w:rFonts w:ascii="Google Sans" w:hAnsi="Google Sans"/>
          <w:b/>
          <w:sz w:val="28"/>
        </w:rPr>
      </w:pPr>
      <w:bookmarkStart w:id="1" w:name="_Toc156788193"/>
      <w:r w:rsidRPr="007262D3">
        <w:rPr>
          <w:rFonts w:ascii="Google Sans" w:hAnsi="Google Sans"/>
          <w:b/>
          <w:sz w:val="28"/>
        </w:rPr>
        <w:t>Předmět</w:t>
      </w:r>
      <w:r w:rsidR="00E00FF6" w:rsidRPr="007262D3">
        <w:rPr>
          <w:rFonts w:ascii="Google Sans" w:hAnsi="Google Sans"/>
          <w:b/>
          <w:sz w:val="28"/>
        </w:rPr>
        <w:t xml:space="preserve"> projektu</w:t>
      </w:r>
      <w:bookmarkEnd w:id="1"/>
    </w:p>
    <w:p w14:paraId="5BB0FC16" w14:textId="407CE8DE" w:rsidR="008760A2" w:rsidRPr="00256472" w:rsidRDefault="00E00FF6" w:rsidP="007262D3">
      <w:pPr>
        <w:pStyle w:val="Normln2"/>
      </w:pPr>
      <w:r w:rsidRPr="00256472">
        <w:t xml:space="preserve">Projekt měření a </w:t>
      </w:r>
      <w:r w:rsidR="003D402A" w:rsidRPr="00256472">
        <w:t>regulace řeší</w:t>
      </w:r>
      <w:r w:rsidRPr="00256472">
        <w:t xml:space="preserve"> </w:t>
      </w:r>
      <w:r w:rsidR="004B3468">
        <w:t xml:space="preserve">doplnění </w:t>
      </w:r>
      <w:r w:rsidRPr="00256472">
        <w:t>regulac</w:t>
      </w:r>
      <w:r w:rsidR="004B3468">
        <w:t>e</w:t>
      </w:r>
      <w:r w:rsidRPr="00256472">
        <w:t xml:space="preserve"> </w:t>
      </w:r>
      <w:r w:rsidR="008760A2" w:rsidRPr="00256472">
        <w:t xml:space="preserve">vytápění, chlazení a </w:t>
      </w:r>
      <w:r w:rsidRPr="00256472">
        <w:t>vzduchotechnick</w:t>
      </w:r>
      <w:r w:rsidR="008760A2" w:rsidRPr="00256472">
        <w:t>ých</w:t>
      </w:r>
      <w:r w:rsidRPr="00256472">
        <w:t xml:space="preserve"> jednot</w:t>
      </w:r>
      <w:r w:rsidR="008760A2" w:rsidRPr="00256472">
        <w:t>e</w:t>
      </w:r>
      <w:r w:rsidRPr="00256472">
        <w:t xml:space="preserve">k </w:t>
      </w:r>
      <w:r w:rsidR="008760A2" w:rsidRPr="00256472">
        <w:t xml:space="preserve">v rekonstruované budově Českého rozhlasu na ul. Pavelčákova 2/19 v Olomouci. </w:t>
      </w:r>
      <w:r w:rsidRPr="00256472">
        <w:t xml:space="preserve"> </w:t>
      </w:r>
      <w:r w:rsidR="00FE5B33" w:rsidRPr="00256472">
        <w:t>Pro regulaci</w:t>
      </w:r>
      <w:r w:rsidRPr="00256472">
        <w:t xml:space="preserve"> </w:t>
      </w:r>
      <w:r w:rsidR="00FE5B33" w:rsidRPr="00256472">
        <w:t>jsou</w:t>
      </w:r>
      <w:r w:rsidRPr="00256472">
        <w:t xml:space="preserve"> použit</w:t>
      </w:r>
      <w:r w:rsidR="00FE5B33" w:rsidRPr="00256472">
        <w:t>y</w:t>
      </w:r>
      <w:r w:rsidRPr="00256472">
        <w:t xml:space="preserve"> volně programovateln</w:t>
      </w:r>
      <w:r w:rsidR="00FE5B33" w:rsidRPr="00256472">
        <w:t>é</w:t>
      </w:r>
      <w:r w:rsidRPr="00256472">
        <w:t xml:space="preserve"> digitální regulátor</w:t>
      </w:r>
      <w:r w:rsidR="00FE5B33" w:rsidRPr="00256472">
        <w:t>y</w:t>
      </w:r>
      <w:r w:rsidR="008760A2" w:rsidRPr="00256472">
        <w:t xml:space="preserve"> s napojením na ethernet systém</w:t>
      </w:r>
      <w:r w:rsidR="00FE5B33" w:rsidRPr="00256472">
        <w:t>u</w:t>
      </w:r>
      <w:r w:rsidR="008760A2" w:rsidRPr="00256472">
        <w:t xml:space="preserve"> Siemens osazeným v ČRo Praha.</w:t>
      </w:r>
      <w:r w:rsidR="00FE5B33" w:rsidRPr="00256472">
        <w:t xml:space="preserve"> </w:t>
      </w:r>
      <w:r w:rsidR="003D402A">
        <w:t xml:space="preserve">Součástí projektu je i doplnění </w:t>
      </w:r>
      <w:r w:rsidR="00D77D92">
        <w:t>instalovaného</w:t>
      </w:r>
      <w:r w:rsidR="00482B0E">
        <w:t xml:space="preserve"> vizualizačního systému Desigo CC</w:t>
      </w:r>
      <w:r w:rsidR="00D77D92">
        <w:t xml:space="preserve"> Siemens o nově instalované </w:t>
      </w:r>
      <w:r w:rsidR="004D133A">
        <w:t>regulátory</w:t>
      </w:r>
      <w:r w:rsidR="00D77D92">
        <w:t xml:space="preserve"> a doplněné vstupy</w:t>
      </w:r>
      <w:r w:rsidR="004D133A">
        <w:t>/</w:t>
      </w:r>
      <w:r w:rsidR="00D77D92">
        <w:t>výstupy ve stávajících rozva</w:t>
      </w:r>
      <w:r w:rsidR="004D133A">
        <w:t>d</w:t>
      </w:r>
      <w:r w:rsidR="00D77D92">
        <w:t>ěčích.</w:t>
      </w:r>
      <w:r w:rsidR="00E4482F" w:rsidRPr="00256472">
        <w:rPr>
          <w:i/>
          <w:iCs/>
          <w:color w:val="000000"/>
        </w:rPr>
        <w:t xml:space="preserve"> </w:t>
      </w:r>
    </w:p>
    <w:p w14:paraId="5BB0FC19" w14:textId="001A59A8" w:rsidR="00E00FF6" w:rsidRPr="007262D3" w:rsidRDefault="00F90910" w:rsidP="00A337AE">
      <w:pPr>
        <w:pStyle w:val="Nadpis2"/>
      </w:pPr>
      <w:bookmarkStart w:id="2" w:name="_Toc156788194"/>
      <w:r w:rsidRPr="00A337AE">
        <w:t>Normy</w:t>
      </w:r>
      <w:r w:rsidRPr="007262D3">
        <w:t xml:space="preserve"> a </w:t>
      </w:r>
      <w:r w:rsidR="00845236" w:rsidRPr="007262D3">
        <w:t>související</w:t>
      </w:r>
      <w:r w:rsidRPr="007262D3">
        <w:t xml:space="preserve"> předpisy</w:t>
      </w:r>
      <w:bookmarkEnd w:id="2"/>
    </w:p>
    <w:p w14:paraId="5BB0FC1B" w14:textId="01D6B09D" w:rsidR="00E00FF6" w:rsidRPr="00256472" w:rsidRDefault="00E00FF6" w:rsidP="007653A7">
      <w:pPr>
        <w:pStyle w:val="Nadpis3"/>
        <w:numPr>
          <w:ilvl w:val="2"/>
          <w:numId w:val="35"/>
        </w:numPr>
      </w:pPr>
      <w:bookmarkStart w:id="3" w:name="_Toc377917596"/>
      <w:bookmarkStart w:id="4" w:name="_Toc156788195"/>
      <w:r w:rsidRPr="00256472">
        <w:t>Normy a vyhlášky</w:t>
      </w:r>
      <w:bookmarkEnd w:id="3"/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513"/>
      </w:tblGrid>
      <w:tr w:rsidR="00E00FF6" w:rsidRPr="00256472" w14:paraId="5BB0FC1E" w14:textId="77777777" w:rsidTr="00C0735F">
        <w:tc>
          <w:tcPr>
            <w:tcW w:w="2093" w:type="dxa"/>
            <w:shd w:val="clear" w:color="auto" w:fill="auto"/>
          </w:tcPr>
          <w:p w14:paraId="5BB0FC1C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 xml:space="preserve">ČSN 33 1010 </w:t>
            </w:r>
          </w:p>
        </w:tc>
        <w:tc>
          <w:tcPr>
            <w:tcW w:w="7513" w:type="dxa"/>
            <w:shd w:val="clear" w:color="auto" w:fill="auto"/>
          </w:tcPr>
          <w:p w14:paraId="5BB0FC1D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Elektrické předpisy. Elektrická zařízení. Rozdělení a pojmy</w:t>
            </w:r>
          </w:p>
        </w:tc>
      </w:tr>
      <w:tr w:rsidR="00E00FF6" w:rsidRPr="00256472" w14:paraId="5BB0FC21" w14:textId="77777777" w:rsidTr="00C0735F">
        <w:tc>
          <w:tcPr>
            <w:tcW w:w="2093" w:type="dxa"/>
            <w:shd w:val="clear" w:color="auto" w:fill="auto"/>
          </w:tcPr>
          <w:p w14:paraId="5BB0FC1F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ČSN 33 0120</w:t>
            </w:r>
          </w:p>
        </w:tc>
        <w:tc>
          <w:tcPr>
            <w:tcW w:w="7513" w:type="dxa"/>
            <w:shd w:val="clear" w:color="auto" w:fill="auto"/>
          </w:tcPr>
          <w:p w14:paraId="5BB0FC20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Elektrotechnické předpisy – Normalizovaná napětí IEC</w:t>
            </w:r>
          </w:p>
        </w:tc>
      </w:tr>
      <w:tr w:rsidR="00E00FF6" w:rsidRPr="00256472" w14:paraId="5BB0FC24" w14:textId="77777777" w:rsidTr="00C0735F">
        <w:tc>
          <w:tcPr>
            <w:tcW w:w="2093" w:type="dxa"/>
            <w:shd w:val="clear" w:color="auto" w:fill="auto"/>
          </w:tcPr>
          <w:p w14:paraId="5BB0FC22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ČSN 33 0600</w:t>
            </w:r>
          </w:p>
        </w:tc>
        <w:tc>
          <w:tcPr>
            <w:tcW w:w="7513" w:type="dxa"/>
            <w:shd w:val="clear" w:color="auto" w:fill="auto"/>
          </w:tcPr>
          <w:p w14:paraId="5BB0FC23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Elektrotechnické předpisy – Klasifikace elektrických a elektrotechnických zařízení z hlediska ochrany před úrazem el. proudem a zásady ochran.</w:t>
            </w:r>
          </w:p>
        </w:tc>
      </w:tr>
      <w:tr w:rsidR="00E00FF6" w:rsidRPr="00256472" w14:paraId="5BB0FC27" w14:textId="77777777" w:rsidTr="00C0735F">
        <w:tc>
          <w:tcPr>
            <w:tcW w:w="2093" w:type="dxa"/>
            <w:shd w:val="clear" w:color="auto" w:fill="auto"/>
          </w:tcPr>
          <w:p w14:paraId="5BB0FC25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ČSN 33 1500</w:t>
            </w:r>
          </w:p>
        </w:tc>
        <w:tc>
          <w:tcPr>
            <w:tcW w:w="7513" w:type="dxa"/>
            <w:shd w:val="clear" w:color="auto" w:fill="auto"/>
          </w:tcPr>
          <w:p w14:paraId="5BB0FC26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Elektrotechnické předpisy. Revize elektrických zařízení</w:t>
            </w:r>
          </w:p>
        </w:tc>
      </w:tr>
      <w:tr w:rsidR="00E00FF6" w:rsidRPr="00256472" w14:paraId="5BB0FC2A" w14:textId="77777777" w:rsidTr="00C0735F">
        <w:tc>
          <w:tcPr>
            <w:tcW w:w="2093" w:type="dxa"/>
            <w:shd w:val="clear" w:color="auto" w:fill="auto"/>
          </w:tcPr>
          <w:p w14:paraId="5BB0FC28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ČSN 33 2000-4-41 ed.2</w:t>
            </w:r>
          </w:p>
        </w:tc>
        <w:tc>
          <w:tcPr>
            <w:tcW w:w="7513" w:type="dxa"/>
            <w:shd w:val="clear" w:color="auto" w:fill="auto"/>
          </w:tcPr>
          <w:p w14:paraId="5BB0FC29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Ochrana před úrazem elektrickým proudem</w:t>
            </w:r>
          </w:p>
        </w:tc>
      </w:tr>
      <w:tr w:rsidR="00E00FF6" w:rsidRPr="00256472" w14:paraId="5BB0FC2D" w14:textId="77777777" w:rsidTr="00C0735F">
        <w:tc>
          <w:tcPr>
            <w:tcW w:w="2093" w:type="dxa"/>
            <w:shd w:val="clear" w:color="auto" w:fill="auto"/>
          </w:tcPr>
          <w:p w14:paraId="5BB0FC2B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ČSN 33 2000-4-43</w:t>
            </w:r>
          </w:p>
        </w:tc>
        <w:tc>
          <w:tcPr>
            <w:tcW w:w="7513" w:type="dxa"/>
            <w:shd w:val="clear" w:color="auto" w:fill="auto"/>
          </w:tcPr>
          <w:p w14:paraId="5BB0FC2C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Elektrické instalace budov – Část 4: Bezpečnost, Kapitola 43: ochrana proti nadproudům</w:t>
            </w:r>
          </w:p>
        </w:tc>
      </w:tr>
      <w:tr w:rsidR="00E00FF6" w:rsidRPr="00256472" w14:paraId="5BB0FC30" w14:textId="77777777" w:rsidTr="00C0735F">
        <w:tc>
          <w:tcPr>
            <w:tcW w:w="2093" w:type="dxa"/>
            <w:shd w:val="clear" w:color="auto" w:fill="auto"/>
          </w:tcPr>
          <w:p w14:paraId="5BB0FC2E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ČSN 33 2000-4-47</w:t>
            </w:r>
          </w:p>
        </w:tc>
        <w:tc>
          <w:tcPr>
            <w:tcW w:w="7513" w:type="dxa"/>
            <w:shd w:val="clear" w:color="auto" w:fill="auto"/>
          </w:tcPr>
          <w:p w14:paraId="5BB0FC2F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47 Elektrotechnické předpisy. Elektrická zařízení – část 4: Bezpečnost – Kapitola 47: použití ochranných opatření pro zajištění bezpečnosti – oddíl 470: všeobecně – Oddíl 471: Opatření před úrazem elektrickým proudem</w:t>
            </w:r>
          </w:p>
        </w:tc>
      </w:tr>
      <w:tr w:rsidR="00E00FF6" w:rsidRPr="00256472" w14:paraId="5BB0FC33" w14:textId="77777777" w:rsidTr="00C0735F">
        <w:tc>
          <w:tcPr>
            <w:tcW w:w="2093" w:type="dxa"/>
            <w:shd w:val="clear" w:color="auto" w:fill="auto"/>
          </w:tcPr>
          <w:p w14:paraId="5BB0FC31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ČSN 33 2000-4-481</w:t>
            </w:r>
          </w:p>
        </w:tc>
        <w:tc>
          <w:tcPr>
            <w:tcW w:w="7513" w:type="dxa"/>
            <w:shd w:val="clear" w:color="auto" w:fill="auto"/>
          </w:tcPr>
          <w:p w14:paraId="5BB0FC32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Elektrotechnické předpisy. Elektrická zařízení – Část 4: Bezpečnost – Kapitola 48: Výběr ochranných opatření podle vnějších vlivů – Oddíl 481: Výběr a opatření na ochranu před úrazem elektrickým proudem podle vnějších vlivů</w:t>
            </w:r>
          </w:p>
        </w:tc>
      </w:tr>
      <w:tr w:rsidR="00E00FF6" w:rsidRPr="00256472" w14:paraId="5BB0FC36" w14:textId="77777777" w:rsidTr="00C0735F">
        <w:tc>
          <w:tcPr>
            <w:tcW w:w="2093" w:type="dxa"/>
            <w:shd w:val="clear" w:color="auto" w:fill="auto"/>
          </w:tcPr>
          <w:p w14:paraId="5BB0FC34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ČSN 33 2000-5-523, ed.2</w:t>
            </w:r>
          </w:p>
        </w:tc>
        <w:tc>
          <w:tcPr>
            <w:tcW w:w="7513" w:type="dxa"/>
            <w:shd w:val="clear" w:color="auto" w:fill="auto"/>
          </w:tcPr>
          <w:p w14:paraId="5BB0FC35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Elektrické instalace budov – Část 5: Výběr a stavba elektrických zařízení – Oddíl 523: Dovolené proudy v elektrických rozvodech</w:t>
            </w:r>
          </w:p>
        </w:tc>
      </w:tr>
      <w:tr w:rsidR="00E00FF6" w:rsidRPr="00256472" w14:paraId="5BB0FC39" w14:textId="77777777" w:rsidTr="00C0735F">
        <w:tc>
          <w:tcPr>
            <w:tcW w:w="2093" w:type="dxa"/>
            <w:shd w:val="clear" w:color="auto" w:fill="auto"/>
          </w:tcPr>
          <w:p w14:paraId="5BB0FC37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ČSN 33 2000-5-54 ed.2</w:t>
            </w:r>
          </w:p>
        </w:tc>
        <w:tc>
          <w:tcPr>
            <w:tcW w:w="7513" w:type="dxa"/>
            <w:shd w:val="clear" w:color="auto" w:fill="auto"/>
          </w:tcPr>
          <w:p w14:paraId="5BB0FC38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Elektrické instalace nízkého napětí – Část 5-54: Výběr a stavba el. zařízení – Uzemnění, ochranné pospojování a vodiče ochranného pospojování</w:t>
            </w:r>
          </w:p>
        </w:tc>
      </w:tr>
      <w:tr w:rsidR="00E00FF6" w:rsidRPr="00256472" w14:paraId="5BB0FC3C" w14:textId="77777777" w:rsidTr="00C0735F">
        <w:tc>
          <w:tcPr>
            <w:tcW w:w="2093" w:type="dxa"/>
            <w:shd w:val="clear" w:color="auto" w:fill="auto"/>
          </w:tcPr>
          <w:p w14:paraId="5BB0FC3A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ČSN 34 3100</w:t>
            </w:r>
          </w:p>
        </w:tc>
        <w:tc>
          <w:tcPr>
            <w:tcW w:w="7513" w:type="dxa"/>
            <w:shd w:val="clear" w:color="auto" w:fill="auto"/>
          </w:tcPr>
          <w:p w14:paraId="5BB0FC3B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Elektrotechnické předpisy ČSN. Bezpečnostní předpisy pro obsluhu a práci na el. zařízeních</w:t>
            </w:r>
          </w:p>
        </w:tc>
      </w:tr>
      <w:tr w:rsidR="00E00FF6" w:rsidRPr="00256472" w14:paraId="5BB0FC3F" w14:textId="77777777" w:rsidTr="00C0735F">
        <w:tc>
          <w:tcPr>
            <w:tcW w:w="2093" w:type="dxa"/>
            <w:shd w:val="clear" w:color="auto" w:fill="auto"/>
          </w:tcPr>
          <w:p w14:paraId="5BB0FC3D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ČSN 34 7409</w:t>
            </w:r>
          </w:p>
        </w:tc>
        <w:tc>
          <w:tcPr>
            <w:tcW w:w="7513" w:type="dxa"/>
            <w:shd w:val="clear" w:color="auto" w:fill="auto"/>
          </w:tcPr>
          <w:p w14:paraId="5BB0FC3E" w14:textId="77777777" w:rsidR="00E00FF6" w:rsidRPr="00256472" w:rsidRDefault="00E00FF6" w:rsidP="00C0735F">
            <w:pPr>
              <w:rPr>
                <w:rFonts w:ascii="Google Sans" w:hAnsi="Google Sans"/>
              </w:rPr>
            </w:pPr>
            <w:r w:rsidRPr="00256472">
              <w:rPr>
                <w:rFonts w:ascii="Google Sans" w:hAnsi="Google Sans"/>
              </w:rPr>
              <w:t>Systém značení kabelů a vodičů</w:t>
            </w:r>
          </w:p>
        </w:tc>
      </w:tr>
    </w:tbl>
    <w:p w14:paraId="008A58FB" w14:textId="77777777" w:rsidR="00FE5B33" w:rsidRPr="00256472" w:rsidRDefault="00FE5B33" w:rsidP="00E00FF6">
      <w:pPr>
        <w:outlineLvl w:val="0"/>
        <w:rPr>
          <w:rFonts w:ascii="Google Sans" w:hAnsi="Google Sans"/>
        </w:rPr>
      </w:pPr>
    </w:p>
    <w:p w14:paraId="2A7FDD1B" w14:textId="77777777" w:rsidR="00FE5B33" w:rsidRPr="00256472" w:rsidRDefault="00FE5B33">
      <w:pPr>
        <w:spacing w:after="160" w:line="259" w:lineRule="auto"/>
        <w:contextualSpacing w:val="0"/>
        <w:jc w:val="left"/>
        <w:rPr>
          <w:rFonts w:ascii="Google Sans" w:hAnsi="Google Sans"/>
        </w:rPr>
      </w:pPr>
      <w:r w:rsidRPr="00256472">
        <w:rPr>
          <w:rFonts w:ascii="Google Sans" w:hAnsi="Google Sans"/>
        </w:rPr>
        <w:br w:type="page"/>
      </w:r>
    </w:p>
    <w:p w14:paraId="5F7ABB85" w14:textId="7123C8B8" w:rsidR="007F3EA5" w:rsidRPr="007262D3" w:rsidRDefault="00FE5B33" w:rsidP="00A337AE">
      <w:pPr>
        <w:pStyle w:val="Nadpis2"/>
      </w:pPr>
      <w:bookmarkStart w:id="5" w:name="_Toc156788196"/>
      <w:r w:rsidRPr="007262D3">
        <w:lastRenderedPageBreak/>
        <w:t>Základní</w:t>
      </w:r>
      <w:r w:rsidR="00E00FF6" w:rsidRPr="007262D3">
        <w:t xml:space="preserve"> technická data</w:t>
      </w:r>
      <w:bookmarkEnd w:id="5"/>
    </w:p>
    <w:p w14:paraId="5BB0FC46" w14:textId="6DDB6C52" w:rsidR="00863C73" w:rsidRPr="007F3EA5" w:rsidRDefault="00863C73" w:rsidP="007F3EA5">
      <w:pPr>
        <w:pStyle w:val="Odstavecseseznamem"/>
        <w:numPr>
          <w:ilvl w:val="2"/>
          <w:numId w:val="36"/>
        </w:numPr>
        <w:outlineLvl w:val="0"/>
        <w:rPr>
          <w:rFonts w:ascii="Google Sans" w:hAnsi="Google Sans"/>
          <w:b/>
          <w:sz w:val="28"/>
        </w:rPr>
      </w:pPr>
      <w:bookmarkStart w:id="6" w:name="_Toc156788197"/>
      <w:r w:rsidRPr="007F3EA5">
        <w:rPr>
          <w:rFonts w:ascii="Google Sans" w:hAnsi="Google Sans"/>
          <w:b/>
        </w:rPr>
        <w:t>Napěťová soustava rozvaděč měření a regulace RA0.</w:t>
      </w:r>
      <w:r w:rsidR="00913AB1" w:rsidRPr="007F3EA5">
        <w:rPr>
          <w:rFonts w:ascii="Google Sans" w:hAnsi="Google Sans"/>
          <w:b/>
        </w:rPr>
        <w:t>2</w:t>
      </w:r>
      <w:bookmarkEnd w:id="6"/>
    </w:p>
    <w:p w14:paraId="5BB0FC48" w14:textId="0773A991" w:rsidR="00D050B4" w:rsidRPr="00256472" w:rsidRDefault="00FE5B33" w:rsidP="007262D3">
      <w:pPr>
        <w:pStyle w:val="Normln2"/>
      </w:pPr>
      <w:r w:rsidRPr="00256472">
        <w:t xml:space="preserve">  </w:t>
      </w:r>
      <w:r w:rsidRPr="00256472">
        <w:tab/>
      </w:r>
      <w:r w:rsidR="00FA649F">
        <w:t>1</w:t>
      </w:r>
      <w:r w:rsidR="00D050B4" w:rsidRPr="00256472">
        <w:t xml:space="preserve"> NPE ~ </w:t>
      </w:r>
      <w:r w:rsidRPr="00256472">
        <w:t>50 Hz</w:t>
      </w:r>
      <w:r w:rsidR="00D050B4" w:rsidRPr="00256472">
        <w:t xml:space="preserve">, 230V/TN-S </w:t>
      </w:r>
    </w:p>
    <w:p w14:paraId="5BB0FC4F" w14:textId="65570A1D" w:rsidR="00E00FF6" w:rsidRPr="007262D3" w:rsidRDefault="00E00FF6" w:rsidP="007262D3">
      <w:pPr>
        <w:pStyle w:val="Odstavecseseznamem"/>
        <w:numPr>
          <w:ilvl w:val="2"/>
          <w:numId w:val="36"/>
        </w:numPr>
        <w:outlineLvl w:val="0"/>
        <w:rPr>
          <w:rFonts w:ascii="Google Sans" w:hAnsi="Google Sans"/>
          <w:b/>
        </w:rPr>
      </w:pPr>
      <w:bookmarkStart w:id="7" w:name="_Toc156788198"/>
      <w:r w:rsidRPr="007262D3">
        <w:rPr>
          <w:rFonts w:ascii="Google Sans" w:hAnsi="Google Sans"/>
          <w:b/>
        </w:rPr>
        <w:t>Instalovaný a soudobý výkon rozvaděč</w:t>
      </w:r>
      <w:r w:rsidR="00FA649F" w:rsidRPr="007262D3">
        <w:rPr>
          <w:rFonts w:ascii="Google Sans" w:hAnsi="Google Sans"/>
          <w:b/>
        </w:rPr>
        <w:t>e RA0.2</w:t>
      </w:r>
      <w:r w:rsidR="00B042FF" w:rsidRPr="007262D3">
        <w:rPr>
          <w:rFonts w:ascii="Google Sans" w:hAnsi="Google Sans"/>
          <w:b/>
        </w:rPr>
        <w:t xml:space="preserve"> měření a regulace</w:t>
      </w:r>
      <w:bookmarkEnd w:id="7"/>
    </w:p>
    <w:p w14:paraId="5BB0FC52" w14:textId="14E88CCA" w:rsidR="00B042FF" w:rsidRPr="00256472" w:rsidRDefault="00FE5B33" w:rsidP="007262D3">
      <w:pPr>
        <w:pStyle w:val="Normln2"/>
      </w:pPr>
      <w:r w:rsidRPr="00256472">
        <w:t xml:space="preserve">  </w:t>
      </w:r>
      <w:r w:rsidRPr="00256472">
        <w:tab/>
      </w:r>
      <w:r w:rsidR="00B042FF" w:rsidRPr="00256472">
        <w:t>Rozvaděč RA0.</w:t>
      </w:r>
      <w:r w:rsidR="00FA649F">
        <w:t>2</w:t>
      </w:r>
      <w:r w:rsidR="00B042FF" w:rsidRPr="00256472">
        <w:t xml:space="preserve">   Pi = Ps= </w:t>
      </w:r>
      <w:r w:rsidR="00CC45A6">
        <w:t>1,1</w:t>
      </w:r>
      <w:r w:rsidR="00B042FF" w:rsidRPr="00256472">
        <w:t xml:space="preserve"> kW </w:t>
      </w:r>
      <w:bookmarkStart w:id="8" w:name="_Toc1280771"/>
      <w:bookmarkStart w:id="9" w:name="_Toc309723651"/>
    </w:p>
    <w:p w14:paraId="5BB0FC54" w14:textId="5B43BD21" w:rsidR="00E00FF6" w:rsidRPr="007262D3" w:rsidRDefault="00E00FF6" w:rsidP="007262D3">
      <w:pPr>
        <w:pStyle w:val="Odstavecseseznamem"/>
        <w:numPr>
          <w:ilvl w:val="2"/>
          <w:numId w:val="36"/>
        </w:numPr>
        <w:outlineLvl w:val="0"/>
        <w:rPr>
          <w:rFonts w:ascii="Google Sans" w:hAnsi="Google Sans"/>
          <w:b/>
        </w:rPr>
      </w:pPr>
      <w:bookmarkStart w:id="10" w:name="_Toc156788199"/>
      <w:r w:rsidRPr="007262D3">
        <w:rPr>
          <w:rFonts w:ascii="Google Sans" w:hAnsi="Google Sans"/>
          <w:b/>
        </w:rPr>
        <w:t>Prostředí</w:t>
      </w:r>
      <w:bookmarkEnd w:id="10"/>
    </w:p>
    <w:p w14:paraId="5BB0FC56" w14:textId="6789193B" w:rsidR="00E00FF6" w:rsidRPr="00256472" w:rsidRDefault="00FE5B33" w:rsidP="00A337AE">
      <w:pPr>
        <w:pStyle w:val="Normln2"/>
      </w:pPr>
      <w:r w:rsidRPr="00256472">
        <w:t xml:space="preserve">  </w:t>
      </w:r>
      <w:r w:rsidRPr="00256472">
        <w:tab/>
      </w:r>
      <w:r w:rsidR="00E00FF6" w:rsidRPr="00256472">
        <w:t>V prostoru umístění rozvaděč</w:t>
      </w:r>
      <w:r w:rsidR="00CC45A6">
        <w:t>e</w:t>
      </w:r>
      <w:r w:rsidR="00F90910" w:rsidRPr="00256472">
        <w:t xml:space="preserve"> </w:t>
      </w:r>
      <w:r w:rsidR="00B042FF" w:rsidRPr="00256472">
        <w:t>měření a regulace</w:t>
      </w:r>
      <w:r w:rsidR="00E00FF6" w:rsidRPr="00256472">
        <w:t xml:space="preserve"> vnější vlivy normální v souladu s článkem 512.2.4 ČSN 332000-5-51</w:t>
      </w:r>
      <w:r w:rsidR="00F90910" w:rsidRPr="00256472">
        <w:t xml:space="preserve"> </w:t>
      </w:r>
      <w:r w:rsidR="00E00FF6" w:rsidRPr="00256472">
        <w:t>ed3.</w:t>
      </w:r>
      <w:r w:rsidR="00F90910" w:rsidRPr="00256472">
        <w:t xml:space="preserve"> Pro objekt </w:t>
      </w:r>
      <w:r w:rsidR="00B042FF" w:rsidRPr="00256472">
        <w:t>ČRo Olomouc</w:t>
      </w:r>
      <w:r w:rsidR="00F90910" w:rsidRPr="00256472">
        <w:t xml:space="preserve"> je vypracován samostatný protokol vnějších vlivů.</w:t>
      </w:r>
    </w:p>
    <w:p w14:paraId="5BB0FC58" w14:textId="1B349D7B" w:rsidR="00E00FF6" w:rsidRPr="007262D3" w:rsidRDefault="00E00FF6" w:rsidP="007262D3">
      <w:pPr>
        <w:pStyle w:val="Odstavecseseznamem"/>
        <w:numPr>
          <w:ilvl w:val="2"/>
          <w:numId w:val="36"/>
        </w:numPr>
        <w:outlineLvl w:val="0"/>
        <w:rPr>
          <w:rFonts w:ascii="Google Sans" w:hAnsi="Google Sans"/>
          <w:b/>
        </w:rPr>
      </w:pPr>
      <w:bookmarkStart w:id="11" w:name="_Toc156788200"/>
      <w:r w:rsidRPr="007262D3">
        <w:rPr>
          <w:rFonts w:ascii="Google Sans" w:hAnsi="Google Sans"/>
          <w:b/>
        </w:rPr>
        <w:t>Ochrana před nebezpečným dotykovým napětím</w:t>
      </w:r>
      <w:bookmarkEnd w:id="11"/>
    </w:p>
    <w:p w14:paraId="5BB0FC5B" w14:textId="3797E319" w:rsidR="00B042FF" w:rsidRPr="00256472" w:rsidRDefault="00B042FF" w:rsidP="00A337AE">
      <w:pPr>
        <w:pStyle w:val="Normln2"/>
      </w:pPr>
      <w:r w:rsidRPr="00256472">
        <w:t>1NPE ~ 50Hz, 230V – samočinným odpojením od zdroje</w:t>
      </w:r>
    </w:p>
    <w:p w14:paraId="5BB0FC5C" w14:textId="77777777" w:rsidR="00B042FF" w:rsidRPr="00256472" w:rsidRDefault="00B042FF" w:rsidP="00A337AE">
      <w:pPr>
        <w:pStyle w:val="Normln2"/>
      </w:pPr>
      <w:r w:rsidRPr="00256472">
        <w:t xml:space="preserve">Zvýšená ochrana doplňujícím pospojováním </w:t>
      </w:r>
    </w:p>
    <w:p w14:paraId="5BB0FC5D" w14:textId="77777777" w:rsidR="00E00FF6" w:rsidRPr="00256472" w:rsidRDefault="00E00FF6" w:rsidP="00A337AE">
      <w:pPr>
        <w:pStyle w:val="Normln2"/>
      </w:pPr>
    </w:p>
    <w:p w14:paraId="5BB0FC5E" w14:textId="77777777" w:rsidR="00E00FF6" w:rsidRPr="00256472" w:rsidRDefault="00E00FF6" w:rsidP="00A337AE">
      <w:pPr>
        <w:pStyle w:val="Normln2"/>
      </w:pPr>
      <w:r w:rsidRPr="00256472">
        <w:t>24V AC</w:t>
      </w:r>
      <w:r w:rsidR="00E95A18" w:rsidRPr="00256472">
        <w:t>/DC</w:t>
      </w:r>
      <w:r w:rsidRPr="00256472">
        <w:t xml:space="preserve"> – malým napětím </w:t>
      </w:r>
    </w:p>
    <w:p w14:paraId="5BB0FC61" w14:textId="55B1B2C2" w:rsidR="00E00FF6" w:rsidRPr="007262D3" w:rsidRDefault="00E00FF6" w:rsidP="007262D3">
      <w:pPr>
        <w:pStyle w:val="Odstavecseseznamem"/>
        <w:numPr>
          <w:ilvl w:val="2"/>
          <w:numId w:val="36"/>
        </w:numPr>
        <w:outlineLvl w:val="0"/>
        <w:rPr>
          <w:rFonts w:ascii="Google Sans" w:hAnsi="Google Sans"/>
          <w:b/>
        </w:rPr>
      </w:pPr>
      <w:bookmarkStart w:id="12" w:name="_Toc156788201"/>
      <w:bookmarkEnd w:id="8"/>
      <w:bookmarkEnd w:id="9"/>
      <w:r w:rsidRPr="007262D3">
        <w:rPr>
          <w:rFonts w:ascii="Google Sans" w:hAnsi="Google Sans"/>
          <w:b/>
        </w:rPr>
        <w:t>Ochrana před nebezpečným dotykem živých částí</w:t>
      </w:r>
      <w:bookmarkEnd w:id="12"/>
    </w:p>
    <w:p w14:paraId="5BB0FC63" w14:textId="77777777" w:rsidR="00E00FF6" w:rsidRPr="00256472" w:rsidRDefault="00E00FF6" w:rsidP="00A337AE">
      <w:pPr>
        <w:pStyle w:val="Normln2"/>
      </w:pPr>
      <w:r w:rsidRPr="00256472">
        <w:t xml:space="preserve">Ochrana proti dotyku živých částí, vniknutí cizích předmětů, proti vniknutí vody a proti mechanickému poškození je u elektrických předmětů a zařízení v uvažovaném prostoru dle </w:t>
      </w:r>
      <w:r w:rsidRPr="00256472">
        <w:br/>
        <w:t>ČSN 33 2000 - 4 – 41 ed2</w:t>
      </w:r>
    </w:p>
    <w:p w14:paraId="5BB0FC64" w14:textId="77777777" w:rsidR="00E00FF6" w:rsidRPr="00256472" w:rsidRDefault="00E00FF6" w:rsidP="00A337AE">
      <w:pPr>
        <w:pStyle w:val="Normln2"/>
      </w:pPr>
    </w:p>
    <w:p w14:paraId="5BB0FC66" w14:textId="58272E84" w:rsidR="00E00FF6" w:rsidRPr="00256472" w:rsidRDefault="00E00FF6" w:rsidP="00A337AE">
      <w:pPr>
        <w:pStyle w:val="Normln2"/>
      </w:pPr>
      <w:r w:rsidRPr="00256472">
        <w:t>412.1 – izolací živých částí</w:t>
      </w:r>
    </w:p>
    <w:p w14:paraId="2CC7919B" w14:textId="2B0862F9" w:rsidR="00FE5B33" w:rsidRPr="00256472" w:rsidRDefault="00E00FF6" w:rsidP="00A337AE">
      <w:pPr>
        <w:pStyle w:val="Normln2"/>
        <w:rPr>
          <w:b/>
          <w:sz w:val="28"/>
        </w:rPr>
      </w:pPr>
      <w:r w:rsidRPr="00256472">
        <w:t>412.2 – kryty</w:t>
      </w:r>
    </w:p>
    <w:p w14:paraId="5BB0FC6B" w14:textId="38DD4788" w:rsidR="00E00FF6" w:rsidRPr="00256472" w:rsidRDefault="00FE5B33" w:rsidP="00A337AE">
      <w:pPr>
        <w:pStyle w:val="Nadpis2"/>
      </w:pPr>
      <w:bookmarkStart w:id="13" w:name="_Toc156788202"/>
      <w:r w:rsidRPr="00256472">
        <w:t>Obecně</w:t>
      </w:r>
      <w:r w:rsidR="00A337AE">
        <w:t xml:space="preserve"> </w:t>
      </w:r>
      <w:r w:rsidR="00E00FF6" w:rsidRPr="00256472">
        <w:t>platné ustanovení</w:t>
      </w:r>
      <w:bookmarkEnd w:id="13"/>
    </w:p>
    <w:p w14:paraId="5BB0FC6C" w14:textId="6C4DF189" w:rsidR="00E00FF6" w:rsidRPr="00CE74AF" w:rsidRDefault="00E00FF6" w:rsidP="00CE74AF">
      <w:pPr>
        <w:pStyle w:val="Odstavecseseznamem"/>
        <w:numPr>
          <w:ilvl w:val="2"/>
          <w:numId w:val="35"/>
        </w:numPr>
        <w:outlineLvl w:val="0"/>
        <w:rPr>
          <w:rFonts w:ascii="Google Sans" w:hAnsi="Google Sans"/>
          <w:b/>
        </w:rPr>
      </w:pPr>
      <w:bookmarkStart w:id="14" w:name="_Toc156788203"/>
      <w:r w:rsidRPr="00CE74AF">
        <w:rPr>
          <w:rFonts w:ascii="Google Sans" w:hAnsi="Google Sans"/>
          <w:b/>
        </w:rPr>
        <w:t>Ochrana zdraví a zajištění bezpečnosti práce</w:t>
      </w:r>
      <w:bookmarkEnd w:id="14"/>
    </w:p>
    <w:p w14:paraId="5BB0FC6E" w14:textId="77777777" w:rsidR="00E00FF6" w:rsidRPr="00256472" w:rsidRDefault="00E00FF6" w:rsidP="00CE74AF">
      <w:pPr>
        <w:pStyle w:val="Normln2"/>
      </w:pPr>
      <w:r w:rsidRPr="00256472">
        <w:t>Při montáži a provozování zařízení je nutno dodržovat základní požadavky k zajištění bezpečné práce podle vyhlášky 48/82 Sb.</w:t>
      </w:r>
    </w:p>
    <w:p w14:paraId="5BB0FC6F" w14:textId="77777777" w:rsidR="00E00FF6" w:rsidRPr="00256472" w:rsidRDefault="00E00FF6" w:rsidP="00CE74AF">
      <w:pPr>
        <w:pStyle w:val="Normln2"/>
      </w:pPr>
      <w:r w:rsidRPr="00256472">
        <w:t>Obsluhu zařízení mohou provádět pouze osoby provozovatelem prokazatelně poučené. Způsob obsluhy musí být zpracován do provozních předpisů, které je povinen zpracovat provozovatel.</w:t>
      </w:r>
    </w:p>
    <w:p w14:paraId="5BB0FC71" w14:textId="43A25CC6" w:rsidR="00E00FF6" w:rsidRPr="00256472" w:rsidRDefault="00E00FF6" w:rsidP="00CE74AF">
      <w:pPr>
        <w:pStyle w:val="Normln2"/>
      </w:pPr>
      <w:r w:rsidRPr="00256472">
        <w:t>Veškeré práce na elektrickém zařízení (údržba, kontrola, opravy) mohou být prováděny pouze při respektování ustanovení normy ČSN EN 50110-1.</w:t>
      </w:r>
    </w:p>
    <w:p w14:paraId="5BB0FC73" w14:textId="46F0BBBD" w:rsidR="00E00FF6" w:rsidRPr="00CE74AF" w:rsidRDefault="00E00FF6" w:rsidP="000F1ED1">
      <w:pPr>
        <w:pStyle w:val="Odstavecseseznamem"/>
        <w:numPr>
          <w:ilvl w:val="2"/>
          <w:numId w:val="35"/>
        </w:numPr>
        <w:outlineLvl w:val="0"/>
        <w:rPr>
          <w:rFonts w:ascii="Google Sans" w:hAnsi="Google Sans"/>
          <w:b/>
          <w:u w:val="single"/>
        </w:rPr>
      </w:pPr>
      <w:bookmarkStart w:id="15" w:name="_Toc156788204"/>
      <w:r w:rsidRPr="00CE74AF">
        <w:rPr>
          <w:rFonts w:ascii="Google Sans" w:hAnsi="Google Sans"/>
          <w:b/>
        </w:rPr>
        <w:t>Uložení kabelů</w:t>
      </w:r>
      <w:bookmarkEnd w:id="15"/>
    </w:p>
    <w:p w14:paraId="5BB0FC76" w14:textId="2A485B07" w:rsidR="00CB3D66" w:rsidRPr="00256472" w:rsidRDefault="005B22B6" w:rsidP="00CE74AF">
      <w:pPr>
        <w:pStyle w:val="Normln2"/>
      </w:pPr>
      <w:r w:rsidRPr="00256472">
        <w:t>Kabely pro</w:t>
      </w:r>
      <w:r w:rsidR="00E00FF6" w:rsidRPr="00256472">
        <w:t xml:space="preserve"> napojení </w:t>
      </w:r>
      <w:r w:rsidR="00B042FF" w:rsidRPr="00256472">
        <w:t xml:space="preserve">jednotlivých zařízení měření a </w:t>
      </w:r>
      <w:r w:rsidR="00AF6FB2" w:rsidRPr="00256472">
        <w:t>regulace jednotky</w:t>
      </w:r>
      <w:r w:rsidR="00E00FF6" w:rsidRPr="00256472">
        <w:t xml:space="preserve"> </w:t>
      </w:r>
      <w:r w:rsidR="00D926C5">
        <w:t>budou</w:t>
      </w:r>
      <w:r w:rsidR="00E00FF6" w:rsidRPr="00256472">
        <w:t xml:space="preserve"> vedeny </w:t>
      </w:r>
      <w:r w:rsidR="00B042FF" w:rsidRPr="00256472">
        <w:t xml:space="preserve">ve strojovnách </w:t>
      </w:r>
      <w:r w:rsidR="00E00FF6" w:rsidRPr="00256472">
        <w:t xml:space="preserve">na povrchu ve </w:t>
      </w:r>
      <w:r w:rsidR="00A44C79" w:rsidRPr="00256472">
        <w:t xml:space="preserve">drátových žlabech </w:t>
      </w:r>
      <w:r w:rsidR="003A75B7" w:rsidRPr="00256472">
        <w:t>a pancéřových trubkách z</w:t>
      </w:r>
      <w:r w:rsidR="00AF6FB2">
        <w:t> </w:t>
      </w:r>
      <w:r w:rsidR="003A75B7" w:rsidRPr="00256472">
        <w:t>plastu</w:t>
      </w:r>
      <w:r w:rsidR="00AF6FB2">
        <w:t>. M</w:t>
      </w:r>
      <w:r w:rsidR="003A75B7" w:rsidRPr="00256472">
        <w:t xml:space="preserve">imo prostor </w:t>
      </w:r>
      <w:r w:rsidR="003A75B7" w:rsidRPr="00256472">
        <w:lastRenderedPageBreak/>
        <w:t xml:space="preserve">strojoven, </w:t>
      </w:r>
      <w:r w:rsidR="00D926C5">
        <w:t>budou</w:t>
      </w:r>
      <w:r w:rsidR="003A75B7" w:rsidRPr="00256472">
        <w:t xml:space="preserve"> kabely vedeny v</w:t>
      </w:r>
      <w:r w:rsidR="00020002" w:rsidRPr="00256472">
        <w:t> </w:t>
      </w:r>
      <w:r w:rsidR="003A75B7" w:rsidRPr="00256472">
        <w:t>podhledech</w:t>
      </w:r>
      <w:r w:rsidR="00020002" w:rsidRPr="00256472">
        <w:t xml:space="preserve"> v</w:t>
      </w:r>
      <w:r w:rsidR="00C55A0D">
        <w:t>e stávajících</w:t>
      </w:r>
      <w:r w:rsidR="00020002" w:rsidRPr="00256472">
        <w:t> drátových žlabech, lištách</w:t>
      </w:r>
      <w:r w:rsidR="003A75B7" w:rsidRPr="00256472">
        <w:t xml:space="preserve"> a </w:t>
      </w:r>
      <w:r w:rsidR="00020002" w:rsidRPr="00256472">
        <w:t xml:space="preserve">přívody k ovládačům </w:t>
      </w:r>
      <w:r w:rsidR="003A75B7" w:rsidRPr="00256472">
        <w:t>pod omítkou.</w:t>
      </w:r>
      <w:r w:rsidR="00730F34" w:rsidRPr="00256472">
        <w:t xml:space="preserve"> Při průchodu kabelů požárními úseky </w:t>
      </w:r>
      <w:r w:rsidR="00D926C5">
        <w:t>budou</w:t>
      </w:r>
      <w:r w:rsidR="00730F34" w:rsidRPr="00256472">
        <w:t xml:space="preserve"> prostupy utěsněny požárními ucpávkami. Při vedení kabeláže je nutné dodržovat minimální vzdálenosti silnoproudých a slaboproudých rozvodů s ohledem na elektrickou kompatibilitu EMC a požadavky norem ČSN EN50174-1 ED.2 a ČSN EN 50174-2 ed.2.</w:t>
      </w:r>
      <w:r w:rsidR="003C3A67">
        <w:t xml:space="preserve"> Kabely budou instalované v nehořlavém provedení </w:t>
      </w:r>
      <w:r w:rsidR="00725E29">
        <w:t xml:space="preserve">s reakcí na oheň dle normy </w:t>
      </w:r>
      <w:r w:rsidR="00725E29" w:rsidRPr="00725E29">
        <w:t>B2ca s1 d0</w:t>
      </w:r>
      <w:r w:rsidR="00A44681">
        <w:t>.</w:t>
      </w:r>
      <w:r w:rsidR="003C3A67">
        <w:t xml:space="preserve"> </w:t>
      </w:r>
    </w:p>
    <w:p w14:paraId="5BB0FC78" w14:textId="4B8194FB" w:rsidR="003A7E5A" w:rsidRPr="00CE74AF" w:rsidRDefault="007C31E4" w:rsidP="00481294">
      <w:pPr>
        <w:pStyle w:val="Nadpis2"/>
      </w:pPr>
      <w:bookmarkStart w:id="16" w:name="_Toc156788205"/>
      <w:r w:rsidRPr="00CE74AF">
        <w:t>Popis technologického zařízení vzduchotechnika</w:t>
      </w:r>
      <w:bookmarkEnd w:id="16"/>
    </w:p>
    <w:p w14:paraId="688C3DE8" w14:textId="050A1473" w:rsidR="006D0E46" w:rsidRDefault="006D0E46" w:rsidP="007653A7">
      <w:pPr>
        <w:pStyle w:val="Nadpis3"/>
        <w:numPr>
          <w:ilvl w:val="2"/>
          <w:numId w:val="32"/>
        </w:numPr>
      </w:pPr>
      <w:bookmarkStart w:id="17" w:name="_Toc156788206"/>
      <w:r>
        <w:t>Obecně rozvaděč RA0.2</w:t>
      </w:r>
      <w:bookmarkEnd w:id="17"/>
    </w:p>
    <w:p w14:paraId="55538523" w14:textId="73762566" w:rsidR="006D0E46" w:rsidRDefault="006D0E46" w:rsidP="006D0E46">
      <w:pPr>
        <w:pStyle w:val="Normln2"/>
      </w:pPr>
      <w:r>
        <w:t xml:space="preserve">Rozvaděč bude obsahovat část silovou i řídící. Vstupní (hlavní) vypínač bude barvy červené, opatřený předepsanými popisy a bude umístěn na boku rozvaděče Za tímto vypínačem bude vyhodnocovací napěťové relé, které bude snímat přítomnost všech fází ve vztahu k N. Tento signál bude vstupovat do PLC a mimo monitoringu napájení a vyvolání kritického alarmu bude řešit automatický reset poruch vyvolaný výpadkem napájení po jeho obnově. </w:t>
      </w:r>
    </w:p>
    <w:p w14:paraId="00276570" w14:textId="77777777" w:rsidR="006D0E46" w:rsidRDefault="006D0E46" w:rsidP="006D0E46">
      <w:pPr>
        <w:pStyle w:val="Normln2"/>
      </w:pPr>
      <w:r>
        <w:t>Na dveřích rozvaděče bude tlačítko pro kvitaci poruch a kontrolka sumární poruchy za celý rozvaděč. Rozvaděč bude mít integrované vnitřní světlo s vypínačem, dvě servisní zásuvky pro notebook a přiměřený počet rezervních vývodů. Bude obsahovat kapsu pro dokumentaci, technologické schéma řízené technologie a výpis jistících prvků.</w:t>
      </w:r>
    </w:p>
    <w:p w14:paraId="026B2560" w14:textId="5E839C7F" w:rsidR="006D0E46" w:rsidRDefault="006D0E46" w:rsidP="006D0E46">
      <w:pPr>
        <w:pStyle w:val="Normln2"/>
      </w:pPr>
      <w:r>
        <w:t xml:space="preserve">Řídící systém (PLC) musí odpovídat ostatním rozvaděčům MaR, především jejich vizualizaci. PLC musí mít ethernet připojení na současnou vizualizaci, která se bude tímto projektem pouze rozšiřovat. </w:t>
      </w:r>
    </w:p>
    <w:p w14:paraId="63858361" w14:textId="1D4C3442" w:rsidR="006D0E46" w:rsidRDefault="006D0E46" w:rsidP="006D0E46">
      <w:pPr>
        <w:pStyle w:val="Normln2"/>
      </w:pPr>
      <w:r>
        <w:t xml:space="preserve">Požadované hodnoty budou zadávány z displeje </w:t>
      </w:r>
      <w:r w:rsidR="00AF201A">
        <w:t xml:space="preserve">na rozvaděči RA0.1 </w:t>
      </w:r>
      <w:r>
        <w:t>nebo z vizualizace. SW vypočítá požadované akční zásahy, kterými budou zařízení ovládána.</w:t>
      </w:r>
    </w:p>
    <w:p w14:paraId="2620AFDA" w14:textId="76B71421" w:rsidR="009803F8" w:rsidRDefault="009803F8" w:rsidP="007A7F23">
      <w:pPr>
        <w:pStyle w:val="Nadpis3"/>
        <w:numPr>
          <w:ilvl w:val="2"/>
          <w:numId w:val="32"/>
        </w:numPr>
      </w:pPr>
      <w:bookmarkStart w:id="18" w:name="_Toc156788207"/>
      <w:r w:rsidRPr="007A7F23">
        <w:t>Rozvaděč</w:t>
      </w:r>
      <w:r>
        <w:t xml:space="preserve"> RA0.2</w:t>
      </w:r>
      <w:bookmarkEnd w:id="18"/>
    </w:p>
    <w:p w14:paraId="19D3E8D7" w14:textId="645D4989" w:rsidR="009803F8" w:rsidRDefault="009803F8" w:rsidP="00B67989">
      <w:pPr>
        <w:pStyle w:val="Normln2"/>
      </w:pPr>
      <w:r>
        <w:t>V </w:t>
      </w:r>
      <w:r w:rsidRPr="00B67989">
        <w:t>prostoru</w:t>
      </w:r>
      <w:r>
        <w:t xml:space="preserve"> </w:t>
      </w:r>
      <w:r w:rsidR="000D104E">
        <w:t>strojovny VZT v 1.PP bude instalovaný nový rozvaděč MaR, který bude zajišťovat řízení</w:t>
      </w:r>
      <w:r w:rsidR="004D7FF1">
        <w:t xml:space="preserve"> nově instalovaných VZT jednotek AHU S3 a AHU S4, včetně jejich podružných částí. </w:t>
      </w:r>
      <w:r w:rsidR="0060682E">
        <w:t>Místo instalace vychází a respektuje umístění z původní projektové dokumentace.</w:t>
      </w:r>
    </w:p>
    <w:p w14:paraId="678C2D9C" w14:textId="6BD9326E" w:rsidR="004D7FF1" w:rsidRDefault="004D7FF1" w:rsidP="00CE74AF">
      <w:pPr>
        <w:pStyle w:val="Normln2"/>
      </w:pPr>
      <w:r>
        <w:t xml:space="preserve">Rozvaděč </w:t>
      </w:r>
      <w:r w:rsidR="00903B2B">
        <w:t>bude napájen ze stávajícího rozvaděče RA0.1 který je rovněž instalován v dané strojovně a je v něm připraveno jištění nově instalovaného rozvaděče.</w:t>
      </w:r>
    </w:p>
    <w:p w14:paraId="4F5FCAAB" w14:textId="77777777" w:rsidR="001C42C3" w:rsidRDefault="001C42C3" w:rsidP="001C42C3">
      <w:pPr>
        <w:pStyle w:val="Normln2"/>
      </w:pPr>
    </w:p>
    <w:p w14:paraId="7A99EFAE" w14:textId="44B0D81E" w:rsidR="001C42C3" w:rsidRDefault="001C42C3" w:rsidP="00E63306">
      <w:pPr>
        <w:pStyle w:val="Normln2"/>
        <w:ind w:firstLine="0"/>
      </w:pPr>
      <w:r>
        <w:t>Rozvaděč bude obsahovat (viz výrobní dokumentace rozvaděče):</w:t>
      </w:r>
    </w:p>
    <w:p w14:paraId="7E8CCFDB" w14:textId="77777777" w:rsidR="001C42C3" w:rsidRDefault="001C42C3" w:rsidP="001C42C3">
      <w:pPr>
        <w:pStyle w:val="Normln2"/>
      </w:pPr>
      <w:r>
        <w:t>-</w:t>
      </w:r>
      <w:r>
        <w:tab/>
        <w:t>hlavní vypínač</w:t>
      </w:r>
    </w:p>
    <w:p w14:paraId="7B0F0941" w14:textId="0BB91F7D" w:rsidR="001C42C3" w:rsidRDefault="001C42C3" w:rsidP="001C42C3">
      <w:pPr>
        <w:pStyle w:val="Normln2"/>
      </w:pPr>
      <w:r>
        <w:t>-</w:t>
      </w:r>
      <w:r>
        <w:tab/>
        <w:t>hlavní jistič C1</w:t>
      </w:r>
      <w:r w:rsidR="002B65C2">
        <w:t>6</w:t>
      </w:r>
      <w:r>
        <w:t>/1 řídících</w:t>
      </w:r>
      <w:r w:rsidR="002B65C2">
        <w:t xml:space="preserve"> a silových</w:t>
      </w:r>
      <w:r>
        <w:t xml:space="preserve"> obvodů</w:t>
      </w:r>
    </w:p>
    <w:p w14:paraId="4023F25D" w14:textId="77777777" w:rsidR="001C42C3" w:rsidRDefault="001C42C3" w:rsidP="001C42C3">
      <w:pPr>
        <w:pStyle w:val="Normln2"/>
      </w:pPr>
      <w:r>
        <w:t>-</w:t>
      </w:r>
      <w:r>
        <w:tab/>
        <w:t>jističe a pojistky jednotlivých výstupních obvodů a rezervy</w:t>
      </w:r>
    </w:p>
    <w:p w14:paraId="3E15C156" w14:textId="77777777" w:rsidR="001C42C3" w:rsidRDefault="001C42C3" w:rsidP="001C42C3">
      <w:pPr>
        <w:pStyle w:val="Normln2"/>
      </w:pPr>
      <w:r>
        <w:t>-</w:t>
      </w:r>
      <w:r>
        <w:tab/>
        <w:t>stykačové okruhy</w:t>
      </w:r>
    </w:p>
    <w:p w14:paraId="63A6DB21" w14:textId="77777777" w:rsidR="001C42C3" w:rsidRDefault="001C42C3" w:rsidP="001C42C3">
      <w:pPr>
        <w:pStyle w:val="Normln2"/>
      </w:pPr>
      <w:r>
        <w:t>-</w:t>
      </w:r>
      <w:r>
        <w:tab/>
        <w:t>kontrolky</w:t>
      </w:r>
    </w:p>
    <w:p w14:paraId="1331677E" w14:textId="77777777" w:rsidR="001C42C3" w:rsidRDefault="001C42C3" w:rsidP="001C42C3">
      <w:pPr>
        <w:pStyle w:val="Normln2"/>
      </w:pPr>
      <w:r>
        <w:t>-</w:t>
      </w:r>
      <w:r>
        <w:tab/>
        <w:t>transformátor 24 VAC</w:t>
      </w:r>
    </w:p>
    <w:p w14:paraId="695C12D4" w14:textId="786E714B" w:rsidR="001C42C3" w:rsidRDefault="001C42C3" w:rsidP="001C42C3">
      <w:pPr>
        <w:pStyle w:val="Normln2"/>
      </w:pPr>
      <w:r>
        <w:t>-</w:t>
      </w:r>
      <w:r>
        <w:tab/>
        <w:t>řídicí systém</w:t>
      </w:r>
    </w:p>
    <w:p w14:paraId="0C4B48DA" w14:textId="77777777" w:rsidR="001C42C3" w:rsidRDefault="001C42C3" w:rsidP="001C42C3">
      <w:pPr>
        <w:pStyle w:val="Normln2"/>
      </w:pPr>
      <w:r>
        <w:t>-</w:t>
      </w:r>
      <w:r>
        <w:tab/>
        <w:t>doplňkové komponenty</w:t>
      </w:r>
    </w:p>
    <w:p w14:paraId="376BFF5E" w14:textId="77777777" w:rsidR="00E63306" w:rsidRDefault="00E63306" w:rsidP="001C42C3">
      <w:pPr>
        <w:pStyle w:val="Normln2"/>
      </w:pPr>
    </w:p>
    <w:p w14:paraId="3F369402" w14:textId="77777777" w:rsidR="001C42C3" w:rsidRDefault="001C42C3" w:rsidP="00E63306">
      <w:pPr>
        <w:pStyle w:val="Normln2"/>
        <w:ind w:firstLine="0"/>
      </w:pPr>
      <w:r>
        <w:t>Technické údaje</w:t>
      </w:r>
    </w:p>
    <w:p w14:paraId="2BD8EF23" w14:textId="43DAAF78" w:rsidR="001C42C3" w:rsidRDefault="001C42C3" w:rsidP="001C42C3">
      <w:pPr>
        <w:pStyle w:val="Normln2"/>
      </w:pPr>
      <w:r>
        <w:t>-</w:t>
      </w:r>
      <w:r>
        <w:tab/>
        <w:t xml:space="preserve">Silová soustava: </w:t>
      </w:r>
      <w:r w:rsidR="002B65C2">
        <w:t>1</w:t>
      </w:r>
      <w:r>
        <w:t xml:space="preserve">+N+PE, AC, 50Hz, </w:t>
      </w:r>
      <w:r w:rsidR="002B65C2">
        <w:t>230</w:t>
      </w:r>
      <w:r>
        <w:t>V / TN-S</w:t>
      </w:r>
    </w:p>
    <w:p w14:paraId="3C5AE676" w14:textId="4715C64B" w:rsidR="001C42C3" w:rsidRDefault="001C42C3" w:rsidP="001C42C3">
      <w:pPr>
        <w:pStyle w:val="Normln2"/>
      </w:pPr>
      <w:r>
        <w:t>-</w:t>
      </w:r>
      <w:r>
        <w:tab/>
        <w:t>Jmenovité pracovní napětí: 230VAC</w:t>
      </w:r>
    </w:p>
    <w:p w14:paraId="0648010E" w14:textId="2A86D2D2" w:rsidR="001C42C3" w:rsidRDefault="001C42C3" w:rsidP="001C42C3">
      <w:pPr>
        <w:pStyle w:val="Normln2"/>
      </w:pPr>
      <w:r>
        <w:lastRenderedPageBreak/>
        <w:t>-</w:t>
      </w:r>
      <w:r>
        <w:tab/>
        <w:t xml:space="preserve">Instalovaný výkon: </w:t>
      </w:r>
      <w:r w:rsidR="002B65C2">
        <w:t>1,1</w:t>
      </w:r>
      <w:r>
        <w:t xml:space="preserve"> kW</w:t>
      </w:r>
    </w:p>
    <w:p w14:paraId="135D34CE" w14:textId="65A7D138" w:rsidR="001C42C3" w:rsidRDefault="001C42C3" w:rsidP="001C42C3">
      <w:pPr>
        <w:pStyle w:val="Normln2"/>
      </w:pPr>
      <w:r>
        <w:t>-</w:t>
      </w:r>
      <w:r>
        <w:tab/>
        <w:t>Jmenovitý proud rozvaděče: 8 A</w:t>
      </w:r>
    </w:p>
    <w:p w14:paraId="79BF7795" w14:textId="77777777" w:rsidR="001C42C3" w:rsidRDefault="001C42C3" w:rsidP="001C42C3">
      <w:pPr>
        <w:pStyle w:val="Normln2"/>
      </w:pPr>
      <w:r>
        <w:t>-</w:t>
      </w:r>
      <w:r>
        <w:tab/>
        <w:t>Soudobost β: 1</w:t>
      </w:r>
    </w:p>
    <w:p w14:paraId="415B8A89" w14:textId="77777777" w:rsidR="001C42C3" w:rsidRDefault="001C42C3" w:rsidP="001C42C3">
      <w:pPr>
        <w:pStyle w:val="Normln2"/>
      </w:pPr>
      <w:r>
        <w:t>-</w:t>
      </w:r>
      <w:r>
        <w:tab/>
        <w:t>Ovládací soustava: 24 V AC, SELV</w:t>
      </w:r>
    </w:p>
    <w:p w14:paraId="6FDE89E6" w14:textId="77777777" w:rsidR="001C42C3" w:rsidRDefault="001C42C3" w:rsidP="001C42C3">
      <w:pPr>
        <w:pStyle w:val="Normln2"/>
      </w:pPr>
      <w:r>
        <w:t>-</w:t>
      </w:r>
      <w:r>
        <w:tab/>
        <w:t>Povrchová úprava: RAL 7035 (světle šedá)</w:t>
      </w:r>
    </w:p>
    <w:p w14:paraId="475D3E7B" w14:textId="77777777" w:rsidR="001C42C3" w:rsidRDefault="001C42C3" w:rsidP="001C42C3">
      <w:pPr>
        <w:pStyle w:val="Normln2"/>
      </w:pPr>
      <w:r>
        <w:t>-</w:t>
      </w:r>
      <w:r>
        <w:tab/>
        <w:t>Rozměr (š x v x h): 800 x 1.200 x 300 mm</w:t>
      </w:r>
    </w:p>
    <w:p w14:paraId="5F32CD52" w14:textId="77777777" w:rsidR="001C42C3" w:rsidRDefault="001C42C3" w:rsidP="001C42C3">
      <w:pPr>
        <w:pStyle w:val="Normln2"/>
      </w:pPr>
      <w:r>
        <w:t>-</w:t>
      </w:r>
      <w:r>
        <w:tab/>
        <w:t>Krytí rozvaděče: IP54 / IP 20</w:t>
      </w:r>
    </w:p>
    <w:p w14:paraId="3AFBBE6C" w14:textId="77777777" w:rsidR="001C42C3" w:rsidRDefault="001C42C3" w:rsidP="001C42C3">
      <w:pPr>
        <w:pStyle w:val="Normln2"/>
      </w:pPr>
      <w:r>
        <w:t>-</w:t>
      </w:r>
      <w:r>
        <w:tab/>
        <w:t>Přívod do rozvaděče: vrchem</w:t>
      </w:r>
    </w:p>
    <w:p w14:paraId="27E04AD2" w14:textId="66C503D5" w:rsidR="00903B2B" w:rsidRPr="009803F8" w:rsidRDefault="001C42C3" w:rsidP="001C42C3">
      <w:pPr>
        <w:pStyle w:val="Normln2"/>
      </w:pPr>
      <w:r>
        <w:t>-</w:t>
      </w:r>
      <w:r>
        <w:tab/>
        <w:t>Vývody z rozvaděče: vrchem</w:t>
      </w:r>
    </w:p>
    <w:p w14:paraId="5BB0FC7B" w14:textId="0A3ECBE4" w:rsidR="003A7E5A" w:rsidRPr="0084574F" w:rsidRDefault="0084574F" w:rsidP="007A7F23">
      <w:pPr>
        <w:pStyle w:val="Nadpis3"/>
      </w:pPr>
      <w:bookmarkStart w:id="19" w:name="_Toc156788208"/>
      <w:r w:rsidRPr="00802E18">
        <w:t>AHU S3-S4 – Studia m. č. 220,222,409-3.NP, 5.NP – přívod a odvod oběhového vzduchu</w:t>
      </w:r>
      <w:bookmarkEnd w:id="19"/>
    </w:p>
    <w:p w14:paraId="6A9EDEB0" w14:textId="77777777" w:rsidR="000870B3" w:rsidRDefault="000870B3" w:rsidP="009271CC">
      <w:pPr>
        <w:pStyle w:val="Normln2"/>
      </w:pPr>
      <w:r w:rsidRPr="000870B3">
        <w:t>Pro zajištění mikroklimatických podmínek ve studiích jsou navrženy vzduchotechnické jednotky osazené na podlaze na podlaze strojovny VZT v úrovni 1. PP.  Jednotky jsou určeny pro vnitřní instalaci a jsou ve složení: přívodní část-tlumicí manžeta, filtr M5, ventilátor s EC motorem, teplovodní ohřívač a přímý výparník, filtr F7, komora parního zvlhčovače a tlumicí manžeta. Jednotka je osazena na ocelovém rámu a rýhovaných gumách.</w:t>
      </w:r>
    </w:p>
    <w:p w14:paraId="73B32A0C" w14:textId="77777777" w:rsidR="00A61967" w:rsidRDefault="003369DF" w:rsidP="009271CC">
      <w:pPr>
        <w:pStyle w:val="Normln2"/>
      </w:pPr>
      <w:r w:rsidRPr="003369DF">
        <w:t xml:space="preserve">Oběhový vzduch je s míchán s podílem čerstvého vzduchu (nastaveno na CAV regulátoru z rozvodu AHU K1), filtrován a dále je dle teplotního režimu dohříván na teplotu až +27°C v režimu topení nebo chlazení na teplotu až +14°C v režimu chlazení a zvlhčován na vlhkost 45%. Poté je vzduch veden horizontálními (případně i vertikálními) rozvody do jednotlivých studií, kde jsou před vstupem do prostoru studia osazeny koncové tlumiče hluku. Odvod vzduchu je přes perforovaný prvek v podhledu (dodávka akustiky) a dále potrubím přes koncové tlumiče hluku horizontálním (případně vertikálním) potrubím do směšovací komory příslušné větrací jednotky, kde je dále upravován (viz přívod vzduchu). </w:t>
      </w:r>
    </w:p>
    <w:p w14:paraId="087FEA5C" w14:textId="49F9154E" w:rsidR="003369DF" w:rsidRPr="003369DF" w:rsidRDefault="003369DF" w:rsidP="009271CC">
      <w:pPr>
        <w:pStyle w:val="Normln2"/>
      </w:pPr>
      <w:r w:rsidRPr="003369DF">
        <w:t>Z odvodního vzduchu je odebírán podíl odpadního vzduchu, (množství odvodního vzduchu je nastaveno na CAV regulátoru z rozvodu AHU K1).</w:t>
      </w:r>
    </w:p>
    <w:p w14:paraId="5BB0FC7C" w14:textId="76961BF1" w:rsidR="003A7E5A" w:rsidRDefault="003369DF" w:rsidP="009271CC">
      <w:pPr>
        <w:pStyle w:val="Normln2"/>
      </w:pPr>
      <w:r w:rsidRPr="003369DF">
        <w:t>Zdrojem páry pro vlhčení je elektrický odporový zvlhčovač osazený u každé vzduchotechnické jednotky studia v úrovni 1. PP. Pára je distribuována nerezovými tryskami do zvlhčovací komory vzduchotechnické jednotky. Zvlhčovač je osazen regulací s napojením na centrální systém MaR</w:t>
      </w:r>
      <w:r w:rsidR="0057496E" w:rsidRPr="00256472">
        <w:t>.</w:t>
      </w:r>
      <w:r w:rsidR="002E5608" w:rsidRPr="00256472">
        <w:t xml:space="preserve"> </w:t>
      </w:r>
    </w:p>
    <w:p w14:paraId="543A5043" w14:textId="22C88265" w:rsidR="004C4398" w:rsidRPr="009271CC" w:rsidRDefault="007B7868" w:rsidP="009271CC">
      <w:pPr>
        <w:pStyle w:val="Nadpis5"/>
      </w:pPr>
      <w:r w:rsidRPr="009271CC">
        <w:t xml:space="preserve">Systém MaR bude </w:t>
      </w:r>
      <w:r w:rsidR="004C4398" w:rsidRPr="009271CC">
        <w:t xml:space="preserve">mimo jiné </w:t>
      </w:r>
      <w:r w:rsidRPr="009271CC">
        <w:t>zajišťovat:</w:t>
      </w:r>
    </w:p>
    <w:p w14:paraId="15A9FEB7" w14:textId="2F2D1470" w:rsidR="00880C74" w:rsidRDefault="004C4398" w:rsidP="009E0590">
      <w:pPr>
        <w:pStyle w:val="Nadpis4"/>
      </w:pPr>
      <w:r w:rsidRPr="00C23E72">
        <w:t>Ovládání</w:t>
      </w:r>
      <w:r w:rsidRPr="00880C74">
        <w:t xml:space="preserve"> topného a chladícího výkonu přímým chladivovým výparníkem pomocí kondenzačních jednotek</w:t>
      </w:r>
      <w:r w:rsidR="0032233B">
        <w:t>. Obsluha bude moci určit posloupnost zdrojů tepla pro ohřev vzduchu. Ve výchozím nastavení: 1-rekuperace, 2-topení kondenzačními jednotkami, 3-topení vodním výměníkem</w:t>
      </w:r>
    </w:p>
    <w:p w14:paraId="12DC156F" w14:textId="6F9DD966" w:rsidR="00365F78" w:rsidRPr="00880C74" w:rsidRDefault="004C4398" w:rsidP="00C23E72">
      <w:pPr>
        <w:pStyle w:val="Nadpis4"/>
      </w:pPr>
      <w:r w:rsidRPr="00880C74">
        <w:t>Požadovaná je regulace topného výkonu ohřívače VZT jednotky</w:t>
      </w:r>
    </w:p>
    <w:p w14:paraId="27713E72" w14:textId="77777777" w:rsidR="00880C74" w:rsidRDefault="004C4398" w:rsidP="00C23E72">
      <w:pPr>
        <w:pStyle w:val="Nadpis4"/>
      </w:pPr>
      <w:r w:rsidRPr="00880C74">
        <w:t>Pomocí regulace výkonu motorů řídit výkon jednotky</w:t>
      </w:r>
    </w:p>
    <w:p w14:paraId="4D30BC59" w14:textId="783301B0" w:rsidR="002A481D" w:rsidRPr="00880C74" w:rsidRDefault="00880C74" w:rsidP="00C23E72">
      <w:pPr>
        <w:pStyle w:val="Nadpis4"/>
      </w:pPr>
      <w:r w:rsidRPr="00880C74">
        <w:t>Ř</w:t>
      </w:r>
      <w:r w:rsidR="004C4398" w:rsidRPr="00880C74">
        <w:t>ešit protimrazovou ochranu teplovodního ohřívače na straně topné vody. Při poklesu teploty topné vody ve zpátečce pod cca 8 ºC je třeba:</w:t>
      </w:r>
    </w:p>
    <w:p w14:paraId="00171AEE" w14:textId="77777777" w:rsidR="00880C74" w:rsidRDefault="004C4398" w:rsidP="00880C74">
      <w:pPr>
        <w:pStyle w:val="Odstavecseseznamem"/>
        <w:numPr>
          <w:ilvl w:val="0"/>
          <w:numId w:val="39"/>
        </w:numPr>
        <w:rPr>
          <w:rFonts w:ascii="Google Sans" w:hAnsi="Google Sans"/>
        </w:rPr>
      </w:pPr>
      <w:r w:rsidRPr="002A481D">
        <w:rPr>
          <w:rFonts w:ascii="Google Sans" w:hAnsi="Google Sans"/>
        </w:rPr>
        <w:t>vypnout zařízení</w:t>
      </w:r>
    </w:p>
    <w:p w14:paraId="6A4A28D4" w14:textId="77777777" w:rsidR="00880C74" w:rsidRDefault="004C4398" w:rsidP="00880C74">
      <w:pPr>
        <w:pStyle w:val="Odstavecseseznamem"/>
        <w:numPr>
          <w:ilvl w:val="0"/>
          <w:numId w:val="39"/>
        </w:numPr>
        <w:rPr>
          <w:rFonts w:ascii="Google Sans" w:hAnsi="Google Sans"/>
        </w:rPr>
      </w:pPr>
      <w:r w:rsidRPr="00880C74">
        <w:rPr>
          <w:rFonts w:ascii="Google Sans" w:hAnsi="Google Sans"/>
        </w:rPr>
        <w:t>uzavřít klapku čerstvého vzduchu</w:t>
      </w:r>
    </w:p>
    <w:p w14:paraId="6E76337F" w14:textId="77777777" w:rsidR="00880C74" w:rsidRDefault="004C4398" w:rsidP="00880C74">
      <w:pPr>
        <w:pStyle w:val="Odstavecseseznamem"/>
        <w:numPr>
          <w:ilvl w:val="0"/>
          <w:numId w:val="39"/>
        </w:numPr>
        <w:rPr>
          <w:rFonts w:ascii="Google Sans" w:hAnsi="Google Sans"/>
        </w:rPr>
      </w:pPr>
      <w:r w:rsidRPr="00880C74">
        <w:rPr>
          <w:rFonts w:ascii="Google Sans" w:hAnsi="Google Sans"/>
        </w:rPr>
        <w:lastRenderedPageBreak/>
        <w:t>otevřít na max. průtok topné vody ohřívačem a zapnout oběhové čerpadlo</w:t>
      </w:r>
    </w:p>
    <w:p w14:paraId="584D1BB6" w14:textId="299C5BB0" w:rsidR="002A481D" w:rsidRPr="00880C74" w:rsidRDefault="004C4398" w:rsidP="00880C74">
      <w:pPr>
        <w:pStyle w:val="Odstavecseseznamem"/>
        <w:numPr>
          <w:ilvl w:val="0"/>
          <w:numId w:val="39"/>
        </w:numPr>
        <w:rPr>
          <w:rFonts w:ascii="Google Sans" w:hAnsi="Google Sans"/>
        </w:rPr>
      </w:pPr>
      <w:r w:rsidRPr="00880C74">
        <w:rPr>
          <w:rFonts w:ascii="Google Sans" w:hAnsi="Google Sans"/>
        </w:rPr>
        <w:t>signalizovat zásah protimrazové ochrany</w:t>
      </w:r>
    </w:p>
    <w:p w14:paraId="3848703E" w14:textId="77777777" w:rsidR="009232D1" w:rsidRDefault="004C4398" w:rsidP="009232D1">
      <w:pPr>
        <w:pStyle w:val="Nadpis4"/>
      </w:pPr>
      <w:r w:rsidRPr="002A481D">
        <w:t>Vazba ventilátorů na regulační (uzavírací) klapky na jednotce</w:t>
      </w:r>
    </w:p>
    <w:p w14:paraId="047F7DBB" w14:textId="4993A45D" w:rsidR="009232D1" w:rsidRDefault="004C4398" w:rsidP="009232D1">
      <w:pPr>
        <w:pStyle w:val="Nadpis4"/>
      </w:pPr>
      <w:r w:rsidRPr="009232D1">
        <w:t>Signalizace chodu zařízení a signalizace zanesení filtrů</w:t>
      </w:r>
    </w:p>
    <w:p w14:paraId="0C7C6E68" w14:textId="15044A47" w:rsidR="009232D1" w:rsidRDefault="009232D1" w:rsidP="009232D1">
      <w:pPr>
        <w:pStyle w:val="Nadpis4"/>
      </w:pPr>
      <w:r>
        <w:t>Regulovat vlhkost přívodního vzduchu</w:t>
      </w:r>
    </w:p>
    <w:p w14:paraId="4ABDFAC3" w14:textId="571B1930" w:rsidR="009232D1" w:rsidRPr="009232D1" w:rsidRDefault="009232D1" w:rsidP="009232D1">
      <w:pPr>
        <w:pStyle w:val="Nadpis4"/>
      </w:pPr>
      <w:r>
        <w:t xml:space="preserve">Regulovat množství přiváděného vzduchu dle </w:t>
      </w:r>
      <w:r w:rsidR="00955BFC">
        <w:t>měření tlaku na dýzách ventilátorů</w:t>
      </w:r>
    </w:p>
    <w:p w14:paraId="5BB0FC7D" w14:textId="54A2B1EE" w:rsidR="0017380C" w:rsidRDefault="006F35E9" w:rsidP="006F35E9">
      <w:pPr>
        <w:pStyle w:val="Nadpis5"/>
      </w:pPr>
      <w:r>
        <w:t>Spouštění vzduchotechniky</w:t>
      </w:r>
    </w:p>
    <w:p w14:paraId="6FFBC2A3" w14:textId="77777777" w:rsidR="004956C6" w:rsidRDefault="004956C6" w:rsidP="004956C6">
      <w:pPr>
        <w:pStyle w:val="Normln2"/>
      </w:pPr>
      <w:r>
        <w:t>VZT jednotka se spouští pomocí přepínače R–0–A na dveřích rozvaděče, popřípadě pomocí dálkového přístupu z Centrálního operátorského pracoviště. Spuštění jednotky je dále podmíněno nepřítomností kritických poruch. VZT se přepíná do těchto módů:</w:t>
      </w:r>
    </w:p>
    <w:p w14:paraId="2866E3D3" w14:textId="05157B06" w:rsidR="004956C6" w:rsidRDefault="004956C6" w:rsidP="004956C6">
      <w:pPr>
        <w:pStyle w:val="Normln2"/>
      </w:pPr>
      <w:r w:rsidRPr="004956C6">
        <w:rPr>
          <w:b/>
          <w:bCs w:val="0"/>
        </w:rPr>
        <w:t>R – Ruční</w:t>
      </w:r>
      <w:r>
        <w:t xml:space="preserve"> – VZT jednotka se spustí okamžitě bez návaznosti na časový režim. Parametry pro chod (výkon ventilátoru, požadovaná teplota, směšovací čerstvého/cirkulačního vzduchu) bude možno nastavit pro tento režim separátně.</w:t>
      </w:r>
    </w:p>
    <w:p w14:paraId="0E3ECBD4" w14:textId="77777777" w:rsidR="004956C6" w:rsidRDefault="004956C6" w:rsidP="004956C6">
      <w:pPr>
        <w:pStyle w:val="Normln2"/>
      </w:pPr>
      <w:r w:rsidRPr="004956C6">
        <w:rPr>
          <w:b/>
          <w:bCs w:val="0"/>
        </w:rPr>
        <w:t>0 – Vypnuto</w:t>
      </w:r>
      <w:r>
        <w:t xml:space="preserve"> – VZT se vypne až do přepnutí přepínače do jiné polohy. Budou pouze zachovány bezpečnostní funkce k ochraně jednotlivých částí (protimrazová ochrana výměníku). Vypnutí VZT dojde až po 5 sekundách z důvodu ochrany při přepínání z ručního do časového režimu (popřípadě opačně) kdy by se musela znovu spustit najížděcí sekvence VZT.</w:t>
      </w:r>
    </w:p>
    <w:p w14:paraId="25FF2569" w14:textId="1A1E4402" w:rsidR="004956C6" w:rsidRDefault="004956C6" w:rsidP="004956C6">
      <w:pPr>
        <w:pStyle w:val="Normln2"/>
      </w:pPr>
      <w:r w:rsidRPr="004956C6">
        <w:rPr>
          <w:b/>
          <w:bCs w:val="0"/>
        </w:rPr>
        <w:t>A – Automaticky</w:t>
      </w:r>
      <w:r>
        <w:t xml:space="preserve"> – VZT jednotka bude spouštěna na základě časového programu a v režimech určených v tomto časovém programu.</w:t>
      </w:r>
    </w:p>
    <w:p w14:paraId="6435D4CC" w14:textId="3DB344DB" w:rsidR="0045759F" w:rsidRDefault="0045759F" w:rsidP="0045759F">
      <w:pPr>
        <w:pStyle w:val="Nadpis5"/>
      </w:pPr>
      <w:r>
        <w:t>Režimy VZT – PLNÝ</w:t>
      </w:r>
    </w:p>
    <w:p w14:paraId="7D171FB3" w14:textId="57FAF3ED" w:rsidR="0045759F" w:rsidRDefault="0045759F" w:rsidP="0045759F">
      <w:pPr>
        <w:pStyle w:val="Normln2"/>
      </w:pPr>
      <w:r>
        <w:t xml:space="preserve">V plném režimu bude regulován výkon ventilátoru dle požadavku </w:t>
      </w:r>
      <w:r w:rsidR="00EC1894">
        <w:t>z dálkového ovladače instalovaného ve větraném prostoru v rozmezí 0</w:t>
      </w:r>
      <w:r>
        <w:t xml:space="preserve"> </w:t>
      </w:r>
      <w:r w:rsidR="00EC1894">
        <w:t>až</w:t>
      </w:r>
      <w:r>
        <w:t xml:space="preserve"> 100 % vzduchového výkonu (</w:t>
      </w:r>
      <w:r w:rsidR="00CB758F">
        <w:t>minimální a maximální hodnota pro dálkový ovladač bude možno změnit v nastavení programu v procentech</w:t>
      </w:r>
      <w:r>
        <w:t>). Vzduchový výkon bude vypočítán na základě snímání tlaku na dýze ventilátoru a následným přepočtem.</w:t>
      </w:r>
    </w:p>
    <w:p w14:paraId="3A8BA1F5" w14:textId="77777777" w:rsidR="00085A6E" w:rsidRDefault="0045759F" w:rsidP="0045759F">
      <w:pPr>
        <w:pStyle w:val="Normln2"/>
      </w:pPr>
      <w:r>
        <w:t>P</w:t>
      </w:r>
      <w:r w:rsidR="00CB758F">
        <w:t xml:space="preserve">ožadovaná teplota v prostoru bude nastavována dálkovým </w:t>
      </w:r>
      <w:r w:rsidR="001A6A88">
        <w:t>ovladačem</w:t>
      </w:r>
      <w:r w:rsidR="00CB758F">
        <w:t xml:space="preserve"> ve větraném prostoru</w:t>
      </w:r>
      <w:r w:rsidR="001A6A88">
        <w:t xml:space="preserve">. Ovladač bude mít nastavené rozmezí pomocí programu. Toto rozmezí bude moci být programově upravováno. </w:t>
      </w:r>
    </w:p>
    <w:p w14:paraId="78E2D3A1" w14:textId="629D94E8" w:rsidR="00E278BB" w:rsidRDefault="00E278BB" w:rsidP="0045759F">
      <w:pPr>
        <w:pStyle w:val="Normln2"/>
      </w:pPr>
      <w:r>
        <w:t xml:space="preserve">Požadovaná vlhkost v prostoru bude nastavená </w:t>
      </w:r>
      <w:r w:rsidR="000F5C34">
        <w:t xml:space="preserve">pouze </w:t>
      </w:r>
      <w:r>
        <w:t xml:space="preserve">programově a nebude ji moci měnit z větraného prostoru. </w:t>
      </w:r>
    </w:p>
    <w:p w14:paraId="7C99654B" w14:textId="42FEF67C" w:rsidR="0045759F" w:rsidRDefault="0045759F" w:rsidP="0045759F">
      <w:pPr>
        <w:pStyle w:val="Normln2"/>
      </w:pPr>
      <w:r>
        <w:t xml:space="preserve">Aktuální teplota </w:t>
      </w:r>
      <w:r w:rsidR="00EC1894">
        <w:t xml:space="preserve">a vlhkost </w:t>
      </w:r>
      <w:r w:rsidR="00257B51">
        <w:t xml:space="preserve">v prostoru </w:t>
      </w:r>
      <w:r>
        <w:t xml:space="preserve">bude </w:t>
      </w:r>
      <w:r w:rsidR="0065055E">
        <w:t>snímána</w:t>
      </w:r>
      <w:r>
        <w:t xml:space="preserve"> pomocí </w:t>
      </w:r>
      <w:r w:rsidR="00257B51">
        <w:t xml:space="preserve">instalovaného </w:t>
      </w:r>
      <w:r w:rsidR="00EC1894">
        <w:t xml:space="preserve">kombinovaného prostorového </w:t>
      </w:r>
      <w:r w:rsidR="00257B51">
        <w:t xml:space="preserve">čidla </w:t>
      </w:r>
      <w:r w:rsidR="00EC1894">
        <w:t>vlhkosti a teploty</w:t>
      </w:r>
      <w:r>
        <w:t>. Foukaná teplota bude dále omezována v rozsahu 16–32 °C dle teplotního čidla na přívodu vzduchu.</w:t>
      </w:r>
      <w:r w:rsidR="000A4A9F">
        <w:t xml:space="preserve"> Foukaná vlhkost bude omezována v rozsahu </w:t>
      </w:r>
      <w:r w:rsidR="00611C29">
        <w:t>20–80</w:t>
      </w:r>
      <w:r w:rsidR="000A4A9F">
        <w:t>%R</w:t>
      </w:r>
      <w:r w:rsidR="000A4A9F" w:rsidRPr="000A4A9F">
        <w:rPr>
          <w:vertAlign w:val="subscript"/>
        </w:rPr>
        <w:t>H</w:t>
      </w:r>
      <w:r w:rsidR="00FC04EE">
        <w:rPr>
          <w:vertAlign w:val="subscript"/>
        </w:rPr>
        <w:t xml:space="preserve"> </w:t>
      </w:r>
      <w:r w:rsidR="00FC04EE" w:rsidRPr="00FC04EE">
        <w:t>dle</w:t>
      </w:r>
      <w:r w:rsidR="00FC04EE">
        <w:t xml:space="preserve"> vlhkostního čidla na přívodu vzduchu. Rozsah </w:t>
      </w:r>
      <w:r w:rsidR="00611C29">
        <w:t>omezení teploty a vlhkosti bude možno programově měnit.</w:t>
      </w:r>
    </w:p>
    <w:p w14:paraId="23CFD9D5" w14:textId="3E70B6B5" w:rsidR="0045759F" w:rsidRDefault="000C5770" w:rsidP="000C5770">
      <w:pPr>
        <w:pStyle w:val="Nadpis5"/>
      </w:pPr>
      <w:r w:rsidRPr="000C5770">
        <w:t>R</w:t>
      </w:r>
      <w:r w:rsidR="0045759F" w:rsidRPr="000C5770">
        <w:t>ežimy</w:t>
      </w:r>
      <w:r w:rsidR="0045759F">
        <w:t xml:space="preserve"> VZT – TLUMENÝ</w:t>
      </w:r>
    </w:p>
    <w:p w14:paraId="70FEB715" w14:textId="52462B48" w:rsidR="000C5770" w:rsidRDefault="000C5770" w:rsidP="000C5770">
      <w:pPr>
        <w:pStyle w:val="Normln2"/>
      </w:pPr>
      <w:r>
        <w:t xml:space="preserve">V tlumeném režimu bude regulován výkon ventilátoru dle požadavku z dálkového ovladače instalovaného ve větraném prostoru v rozmezí 0 až 50 % vzduchového výkonu (minimální a maximální hodnota pro dálkový ovladač bude možno změnit v nastavení programu v procentech). </w:t>
      </w:r>
      <w:r>
        <w:lastRenderedPageBreak/>
        <w:t>Vzduchový výkon bude vypočítán na základě snímání tlaku na dýze ventilátoru a následným přepočtem.</w:t>
      </w:r>
    </w:p>
    <w:p w14:paraId="76C2992F" w14:textId="77777777" w:rsidR="000C5770" w:rsidRDefault="000C5770" w:rsidP="000C5770">
      <w:pPr>
        <w:pStyle w:val="Normln2"/>
      </w:pPr>
      <w:r>
        <w:t xml:space="preserve">Požadovaná teplota v prostoru bude nastavována dálkovým ovladačem ve větraném prostoru. Ovladač bude mít nastavené rozmezí pomocí programu. Toto rozmezí bude moci být programově upravováno. </w:t>
      </w:r>
    </w:p>
    <w:p w14:paraId="227BAA52" w14:textId="3247AE17" w:rsidR="000C5770" w:rsidRDefault="000C5770" w:rsidP="000C5770">
      <w:pPr>
        <w:pStyle w:val="Normln2"/>
      </w:pPr>
      <w:r>
        <w:t>Požadovaná vlhkost v prostoru bude nastavená</w:t>
      </w:r>
      <w:r w:rsidR="000F5C34">
        <w:t xml:space="preserve"> pouze</w:t>
      </w:r>
      <w:r>
        <w:t xml:space="preserve"> programově a nebude ji moci měnit z větraného prostoru. </w:t>
      </w:r>
    </w:p>
    <w:p w14:paraId="4227AC9B" w14:textId="66BA6668" w:rsidR="00C70FB2" w:rsidRDefault="000C5770" w:rsidP="000F5C34">
      <w:pPr>
        <w:pStyle w:val="Normln2"/>
      </w:pPr>
      <w:r>
        <w:t>Aktuální teplota a vlhkost v prostoru bude snímána pomocí instalovaného kombinovaného prostorového čidla vlhkosti a teploty. Foukaná teplota bude dále omezována v rozsahu 16–32 °C dle teplotního čidla na přívodu vzduchu. Foukaná vlhkost bude omezována v rozsahu 20–80%R</w:t>
      </w:r>
      <w:r w:rsidRPr="000A4A9F">
        <w:rPr>
          <w:vertAlign w:val="subscript"/>
        </w:rPr>
        <w:t>H</w:t>
      </w:r>
      <w:r>
        <w:rPr>
          <w:vertAlign w:val="subscript"/>
        </w:rPr>
        <w:t xml:space="preserve"> </w:t>
      </w:r>
      <w:r w:rsidRPr="00FC04EE">
        <w:t>dle</w:t>
      </w:r>
      <w:r>
        <w:t xml:space="preserve"> vlhkostního čidla na přívodu vzduchu. Rozsah omezení teploty a vlhkosti bude možno programově měnit.</w:t>
      </w:r>
    </w:p>
    <w:p w14:paraId="007ADB80" w14:textId="07E56E5B" w:rsidR="004C7371" w:rsidRDefault="004C7371" w:rsidP="004C7371">
      <w:pPr>
        <w:pStyle w:val="Nadpis5"/>
      </w:pPr>
      <w:r>
        <w:t>Snímání otevření oken/dveří</w:t>
      </w:r>
    </w:p>
    <w:p w14:paraId="0625DA8C" w14:textId="7ED8F4F7" w:rsidR="004C7371" w:rsidRPr="004C7371" w:rsidRDefault="004C7371" w:rsidP="00B11988">
      <w:pPr>
        <w:pStyle w:val="Normln2"/>
      </w:pPr>
      <w:r>
        <w:t>Ve větraných prostorech budou v oknech instalovány kontakty otevření oken a ve dveřích kontakty otevření dveří. Při indikaci otevření dveří/oken bude po programovatelném čase</w:t>
      </w:r>
      <w:r w:rsidR="00B11988">
        <w:t xml:space="preserve"> (defaultně 30sekund) </w:t>
      </w:r>
      <w:r>
        <w:t xml:space="preserve">odstaveno z provozu chladící zařízení zajišťující dochlazování </w:t>
      </w:r>
      <w:r w:rsidR="00B11988">
        <w:t xml:space="preserve">daného </w:t>
      </w:r>
      <w:r>
        <w:t>prostoru</w:t>
      </w:r>
      <w:r w:rsidR="00B22EC1">
        <w:t>.</w:t>
      </w:r>
    </w:p>
    <w:p w14:paraId="5BB0FC86" w14:textId="77777777" w:rsidR="004653C3" w:rsidRPr="00256472" w:rsidRDefault="004653C3" w:rsidP="007653A7">
      <w:pPr>
        <w:pStyle w:val="Nadpis3"/>
      </w:pPr>
      <w:bookmarkStart w:id="20" w:name="_Toc156788209"/>
      <w:r w:rsidRPr="00256472">
        <w:t xml:space="preserve">VZT jednotka AHU </w:t>
      </w:r>
      <w:r w:rsidRPr="007653A7">
        <w:t>K3</w:t>
      </w:r>
      <w:r w:rsidRPr="00256472">
        <w:t xml:space="preserve"> – Hygienické zázemí - 1.NP – 5.NP – odvod vzduchu</w:t>
      </w:r>
      <w:bookmarkEnd w:id="20"/>
      <w:r w:rsidRPr="00256472">
        <w:t xml:space="preserve"> </w:t>
      </w:r>
    </w:p>
    <w:p w14:paraId="4AD0BBE0" w14:textId="77777777" w:rsidR="00320E7F" w:rsidRDefault="0054036C" w:rsidP="005B22B6">
      <w:pPr>
        <w:ind w:firstLine="708"/>
        <w:rPr>
          <w:rFonts w:ascii="Google Sans" w:hAnsi="Google Sans"/>
          <w:sz w:val="18"/>
        </w:rPr>
      </w:pPr>
      <w:r w:rsidRPr="00256472">
        <w:rPr>
          <w:rFonts w:ascii="Google Sans" w:hAnsi="Google Sans"/>
        </w:rPr>
        <w:t>Odvod vzduchu z prostoru hygienického zázemí, kuchyněk, sprch, úklidových komor je zajištěn</w:t>
      </w:r>
      <w:r w:rsidR="00320E7F">
        <w:rPr>
          <w:rFonts w:ascii="Google Sans" w:hAnsi="Google Sans"/>
        </w:rPr>
        <w:t xml:space="preserve"> v první etapě </w:t>
      </w:r>
      <w:r w:rsidRPr="00256472">
        <w:rPr>
          <w:rFonts w:ascii="Google Sans" w:hAnsi="Google Sans"/>
        </w:rPr>
        <w:t xml:space="preserve">nástřešním ventilátorem s EC motorem, tlumičem hluku a samočinnou klapkou osazeným na střeše. Znehodnocený vzduch je odsáván přes talířové ventily osazené v podhledu, dále je veden páteřovým rozvodem do vertikální šachty a dále je do venkovního vzduchu přímo ventilátorem. Na odbočce z každého prostoru (nebo skupiny prostorů) je osazen variabilní regulátor průtoku. V případě požadavku na odvětrání je regulátor otevřen. Úhrada vzduchu je zajištěna podtlakem z prostoru atria přes </w:t>
      </w:r>
      <w:r w:rsidR="00D74DA0" w:rsidRPr="00256472">
        <w:rPr>
          <w:rFonts w:ascii="Google Sans" w:hAnsi="Google Sans"/>
        </w:rPr>
        <w:t>dveřní</w:t>
      </w:r>
      <w:r w:rsidRPr="00256472">
        <w:rPr>
          <w:rFonts w:ascii="Google Sans" w:hAnsi="Google Sans"/>
        </w:rPr>
        <w:t xml:space="preserve"> mřížky</w:t>
      </w:r>
      <w:r w:rsidR="00F854E2" w:rsidRPr="00256472">
        <w:rPr>
          <w:rFonts w:ascii="Google Sans" w:hAnsi="Google Sans"/>
        </w:rPr>
        <w:t xml:space="preserve"> a tlumicí manžeta.</w:t>
      </w:r>
      <w:r w:rsidR="00F854E2" w:rsidRPr="00256472">
        <w:rPr>
          <w:rFonts w:ascii="Google Sans" w:hAnsi="Google Sans"/>
          <w:sz w:val="18"/>
        </w:rPr>
        <w:t xml:space="preserve"> </w:t>
      </w:r>
    </w:p>
    <w:p w14:paraId="705D6925" w14:textId="349BF8A9" w:rsidR="004223C7" w:rsidRDefault="00F854E2" w:rsidP="004223C7">
      <w:pPr>
        <w:ind w:firstLine="708"/>
        <w:rPr>
          <w:rFonts w:ascii="Google Sans" w:hAnsi="Google Sans"/>
        </w:rPr>
      </w:pPr>
      <w:r w:rsidRPr="00256472">
        <w:rPr>
          <w:rFonts w:ascii="Google Sans" w:hAnsi="Google Sans"/>
        </w:rPr>
        <w:t xml:space="preserve"> </w:t>
      </w:r>
      <w:r w:rsidR="004223C7" w:rsidRPr="004223C7">
        <w:rPr>
          <w:rFonts w:ascii="Google Sans" w:hAnsi="Google Sans"/>
        </w:rPr>
        <w:t>V II. etapě bude zhotovena nová přípojka v úrovni 5.NP. Znehodnocený vzduch je odsáván přes talířový ventil osazený v podhledu, dále je veden páteřovým rozvodem do vertikální šachty a dále je do venkovního vzduchu přímo ventilátorem. Na odbočce prostoru</w:t>
      </w:r>
      <w:r w:rsidR="00AA4D07">
        <w:rPr>
          <w:rFonts w:ascii="Google Sans" w:hAnsi="Google Sans"/>
        </w:rPr>
        <w:t xml:space="preserve"> 41</w:t>
      </w:r>
      <w:r w:rsidR="00DE302C">
        <w:rPr>
          <w:rFonts w:ascii="Google Sans" w:hAnsi="Google Sans"/>
        </w:rPr>
        <w:t>3</w:t>
      </w:r>
      <w:r w:rsidR="004223C7" w:rsidRPr="004223C7">
        <w:rPr>
          <w:rFonts w:ascii="Google Sans" w:hAnsi="Google Sans"/>
        </w:rPr>
        <w:t xml:space="preserve"> je osazen variabilní regulátor průtoku. V případě požadavku na odvětrání je regulátor otevřen. Úhrada vzduchu je zajištěna pod tlakem z prostoru kanceláře přes </w:t>
      </w:r>
      <w:r w:rsidR="00C47EA1">
        <w:rPr>
          <w:rFonts w:ascii="Google Sans" w:hAnsi="Google Sans"/>
        </w:rPr>
        <w:t>dveřní mřížku.</w:t>
      </w:r>
    </w:p>
    <w:p w14:paraId="0D7DFCCE" w14:textId="77777777" w:rsidR="008C5762" w:rsidRDefault="00954242" w:rsidP="008C5762">
      <w:pPr>
        <w:pStyle w:val="Nadpis6"/>
      </w:pPr>
      <w:r w:rsidRPr="008C5762">
        <w:t>Provoz zařízení</w:t>
      </w:r>
    </w:p>
    <w:p w14:paraId="3FE3ECA1" w14:textId="129A3BD3" w:rsidR="00954242" w:rsidRPr="008C5762" w:rsidRDefault="00954242" w:rsidP="00E3478D">
      <w:pPr>
        <w:pStyle w:val="Normln2"/>
        <w:rPr>
          <w:i/>
          <w:iCs/>
        </w:rPr>
      </w:pPr>
      <w:r w:rsidRPr="008C5762">
        <w:t xml:space="preserve">Odtahový ventilátor má zajištěno řízení </w:t>
      </w:r>
      <w:r w:rsidR="008C5762">
        <w:t xml:space="preserve">a napájení </w:t>
      </w:r>
      <w:r w:rsidRPr="008C5762">
        <w:t>z I. Etapy</w:t>
      </w:r>
      <w:r w:rsidR="00B11CEC">
        <w:t xml:space="preserve"> na konstantní tlak</w:t>
      </w:r>
    </w:p>
    <w:p w14:paraId="0D0D95DC" w14:textId="42F586AC" w:rsidR="00954242" w:rsidRDefault="00954242" w:rsidP="00E3478D">
      <w:pPr>
        <w:pStyle w:val="Normln2"/>
      </w:pPr>
      <w:r>
        <w:t xml:space="preserve">V II. Etapě budou </w:t>
      </w:r>
      <w:r w:rsidR="00B11CEC">
        <w:t>k jednotlivým odbočkám do</w:t>
      </w:r>
      <w:r w:rsidR="00E3478D">
        <w:t>plněny reguláto</w:t>
      </w:r>
      <w:r w:rsidR="00E63306">
        <w:t>r</w:t>
      </w:r>
      <w:r w:rsidR="00E3478D">
        <w:t xml:space="preserve">y průtoku vzduchu, které budou </w:t>
      </w:r>
      <w:r w:rsidR="00733B93">
        <w:t>ovládány</w:t>
      </w:r>
      <w:r w:rsidR="00E3478D">
        <w:t xml:space="preserve"> </w:t>
      </w:r>
      <w:r w:rsidR="00733B93">
        <w:t xml:space="preserve">(otevírány) </w:t>
      </w:r>
      <w:r w:rsidR="00E3478D">
        <w:t xml:space="preserve">na základě </w:t>
      </w:r>
      <w:r w:rsidR="002048FF">
        <w:t>chodu osvětlení (</w:t>
      </w:r>
      <w:r w:rsidR="00C25194">
        <w:t>Sprcha</w:t>
      </w:r>
      <w:r w:rsidR="004E0F45">
        <w:t>). Zároveň je toto řešeno</w:t>
      </w:r>
      <w:r w:rsidR="007653A7">
        <w:t xml:space="preserve"> v čase pomocí časového režimu.</w:t>
      </w:r>
    </w:p>
    <w:p w14:paraId="75AF7BFB" w14:textId="78862000" w:rsidR="007653A7" w:rsidRDefault="00D62149" w:rsidP="007653A7">
      <w:pPr>
        <w:pStyle w:val="Nadpis3"/>
      </w:pPr>
      <w:bookmarkStart w:id="21" w:name="_Toc156788210"/>
      <w:r>
        <w:t>AHU KL2 – Zdroj chladu pro vzduchotechnické jednotky S3, S4</w:t>
      </w:r>
      <w:bookmarkEnd w:id="21"/>
    </w:p>
    <w:p w14:paraId="60C01F09" w14:textId="5069F987" w:rsidR="00D62149" w:rsidRDefault="00157E1B" w:rsidP="00D62149">
      <w:pPr>
        <w:pStyle w:val="Normln2"/>
      </w:pPr>
      <w:r w:rsidRPr="00157E1B">
        <w:t xml:space="preserve">Zdrojem chladu pro přímý výparník vzduchotechnické jednotky je kondenzační jednotka vzduchem chlazená v provedení VRF (nebo SPLIT Digitální invertor) osazená na ocelové konstrukci </w:t>
      </w:r>
      <w:r w:rsidRPr="00157E1B">
        <w:lastRenderedPageBreak/>
        <w:t>na střeše objektu (nebo ocelové konzole na fasádě objektu). Jednotka je ve složení kompresor řízený invertorem, kondenzátor a ventilátor. S výparníkem vzduchotechnických jednotek je spojena svazkem CU potrubí s tepelnou izolací a s náplní chladiva R410a. Součástí výparníku je sada expanzního ventilů a komunikační modul pro řízení z centrálního systému měření a regulace.</w:t>
      </w:r>
    </w:p>
    <w:p w14:paraId="56DB12EE" w14:textId="25318D3D" w:rsidR="00157E1B" w:rsidRDefault="00157E1B" w:rsidP="00D62149">
      <w:pPr>
        <w:pStyle w:val="Normln2"/>
      </w:pPr>
      <w:r>
        <w:t xml:space="preserve">Napájení </w:t>
      </w:r>
      <w:r w:rsidR="005004F2">
        <w:t>kondenzační jednotky zajišťuje profese elektro.</w:t>
      </w:r>
    </w:p>
    <w:p w14:paraId="0C8C75C5" w14:textId="77777777" w:rsidR="007C38AE" w:rsidRDefault="005004F2" w:rsidP="00D62149">
      <w:pPr>
        <w:pStyle w:val="Normln2"/>
      </w:pPr>
      <w:r>
        <w:t>Ovládání</w:t>
      </w:r>
      <w:r w:rsidR="00A85F31">
        <w:t xml:space="preserve"> výkonu chlazení/topení je </w:t>
      </w:r>
      <w:r w:rsidR="00097414">
        <w:t>realizováno pomocí komunikačního modulu na VZT jednotce u přímého chladiče. Komunikační modul je vybaven komunikačním protokolem ModBUS</w:t>
      </w:r>
      <w:r w:rsidR="00DD2F4F">
        <w:t xml:space="preserve">, </w:t>
      </w:r>
      <w:r w:rsidR="00097414">
        <w:t>ze kterého se vyčítají údaje o jednotlivých parametrech</w:t>
      </w:r>
      <w:r w:rsidR="00DD2F4F">
        <w:t xml:space="preserve"> a stavech kondenzační jednotky. </w:t>
      </w:r>
    </w:p>
    <w:p w14:paraId="2D3E2088" w14:textId="02A4A1BA" w:rsidR="005004F2" w:rsidRPr="00D62149" w:rsidRDefault="00DD2F4F" w:rsidP="00D62149">
      <w:pPr>
        <w:pStyle w:val="Normln2"/>
      </w:pPr>
      <w:r>
        <w:t xml:space="preserve">Dále je modul vybaven </w:t>
      </w:r>
      <w:r w:rsidR="007C38AE">
        <w:t>přímým ovládáním pomocí reléových a analogových vstupů a výstupů. Pomocí těchto vstupů je řízen</w:t>
      </w:r>
      <w:r w:rsidR="00931B4E">
        <w:t xml:space="preserve"> výkon daného chlazení a </w:t>
      </w:r>
      <w:r w:rsidR="00784FAC">
        <w:t>přepínán režim (topení/chlazení)</w:t>
      </w:r>
      <w:r w:rsidR="00931B4E">
        <w:t>.</w:t>
      </w:r>
    </w:p>
    <w:p w14:paraId="5BB0FCD0" w14:textId="05392979" w:rsidR="0025173D" w:rsidRPr="00784FAC" w:rsidRDefault="0025173D" w:rsidP="00784FAC">
      <w:pPr>
        <w:pStyle w:val="Nadpis3"/>
      </w:pPr>
      <w:bookmarkStart w:id="22" w:name="_Toc156788211"/>
      <w:r w:rsidRPr="00784FAC">
        <w:t>Signalizace požárních klapek</w:t>
      </w:r>
      <w:r w:rsidR="009D050B">
        <w:t xml:space="preserve"> a EPS</w:t>
      </w:r>
      <w:bookmarkEnd w:id="22"/>
    </w:p>
    <w:p w14:paraId="6C6AF855" w14:textId="6B3CDAAA" w:rsidR="00B22EC1" w:rsidRDefault="0025173D" w:rsidP="00B22EC1">
      <w:pPr>
        <w:pStyle w:val="Normln2"/>
      </w:pPr>
      <w:r w:rsidRPr="00256472">
        <w:t>Do regulátor</w:t>
      </w:r>
      <w:r w:rsidR="00784FAC">
        <w:t>u</w:t>
      </w:r>
      <w:r w:rsidRPr="00256472">
        <w:t xml:space="preserve"> v</w:t>
      </w:r>
      <w:r w:rsidR="00784FAC">
        <w:t> </w:t>
      </w:r>
      <w:r w:rsidR="00784FAC" w:rsidRPr="00256472">
        <w:t>rozvaděči</w:t>
      </w:r>
      <w:r w:rsidR="00784FAC">
        <w:t xml:space="preserve"> RA0.2</w:t>
      </w:r>
      <w:r w:rsidRPr="00256472">
        <w:t xml:space="preserve"> </w:t>
      </w:r>
      <w:r w:rsidR="008600D4" w:rsidRPr="00256472">
        <w:t>je</w:t>
      </w:r>
      <w:r w:rsidRPr="00256472">
        <w:t xml:space="preserve"> signalizováno uzavření požárních klapek jednotlivých VZT jednotek, při uzavření požární klapky </w:t>
      </w:r>
      <w:r w:rsidR="00C714AD" w:rsidRPr="00256472">
        <w:t>je</w:t>
      </w:r>
      <w:r w:rsidRPr="00256472">
        <w:t xml:space="preserve"> blokován z řídícího systému chod příslušné VZT jednotky a uzavření požární klapky bude přenášeno na dispečerské pracoviště. Přes </w:t>
      </w:r>
      <w:r w:rsidR="00D45CAE" w:rsidRPr="00256472">
        <w:t>reléové</w:t>
      </w:r>
      <w:r w:rsidRPr="00256472">
        <w:t xml:space="preserve"> výstupy regulátoru bude přenášeno hlášení o uzavření pož</w:t>
      </w:r>
      <w:r w:rsidR="006076E3" w:rsidRPr="00256472">
        <w:t>á</w:t>
      </w:r>
      <w:r w:rsidRPr="00256472">
        <w:t>rních klapek jednotlivých zařízení do ústředny EPS.</w:t>
      </w:r>
    </w:p>
    <w:p w14:paraId="1EB7B4CE" w14:textId="72064749" w:rsidR="00C9549F" w:rsidRDefault="00C9549F" w:rsidP="00B22EC1">
      <w:pPr>
        <w:pStyle w:val="Normln2"/>
      </w:pPr>
      <w:r>
        <w:t>Signál o stavu požárních klapek bude do rozvaděče RA0.2 přenášen pomocí kabeláže, která bude instalována ve stávají</w:t>
      </w:r>
      <w:r w:rsidR="00E32CA4">
        <w:t xml:space="preserve">cích elektro žlabech. V případě potřeby bude možno využít elektro žlaby i profese slaboproud, popřípadě </w:t>
      </w:r>
      <w:r w:rsidR="001A0BD5">
        <w:t>silnoproud,</w:t>
      </w:r>
      <w:r w:rsidR="00E32CA4">
        <w:t xml:space="preserve"> pokud </w:t>
      </w:r>
      <w:r w:rsidR="00F648EE">
        <w:t>bude zachován odstup MaR kabelu od silových kabelů dle</w:t>
      </w:r>
      <w:r w:rsidR="001A0BD5" w:rsidRPr="001A0BD5">
        <w:t xml:space="preserve"> </w:t>
      </w:r>
      <w:r w:rsidR="001A0BD5" w:rsidRPr="00256472">
        <w:t>norem ČSN EN50174-1 ED.2 a ČSN EN 50174-2 ed.2.</w:t>
      </w:r>
    </w:p>
    <w:p w14:paraId="3998E5A4" w14:textId="25693B28" w:rsidR="00613FB5" w:rsidRDefault="00613FB5" w:rsidP="00B22EC1">
      <w:pPr>
        <w:pStyle w:val="Normln2"/>
      </w:pPr>
      <w:r>
        <w:t>Z ústředny EPS bude do rozvaděče dotažen rozpínací bezpotenciálový signál o vyhlášení požárního poplachu. Při vyhlášení požárního poplachu budou všechny VZT jednotky</w:t>
      </w:r>
      <w:r w:rsidR="00474485">
        <w:t xml:space="preserve"> okamžitě</w:t>
      </w:r>
      <w:r>
        <w:t xml:space="preserve"> </w:t>
      </w:r>
      <w:r w:rsidR="00474485">
        <w:t>vypnuty z provozu a budou zachovány pouze bezpečnostní funkce.</w:t>
      </w:r>
    </w:p>
    <w:p w14:paraId="61F9E8BF" w14:textId="77777777" w:rsidR="00B22EC1" w:rsidRDefault="00B22EC1" w:rsidP="00EA3C22">
      <w:pPr>
        <w:pStyle w:val="Nadpis3"/>
      </w:pPr>
      <w:bookmarkStart w:id="23" w:name="_Toc156788212"/>
      <w:r>
        <w:t xml:space="preserve">Snímání </w:t>
      </w:r>
      <w:r w:rsidRPr="00EA3C22">
        <w:t>stavu</w:t>
      </w:r>
      <w:r>
        <w:t xml:space="preserve"> napájení</w:t>
      </w:r>
      <w:bookmarkEnd w:id="23"/>
    </w:p>
    <w:p w14:paraId="724DDC60" w14:textId="35C479CF" w:rsidR="006E7F2D" w:rsidRDefault="00F97A4F" w:rsidP="00B22EC1">
      <w:pPr>
        <w:pStyle w:val="Normln2"/>
      </w:pPr>
      <w:r>
        <w:t xml:space="preserve">V rozvaděči RX1 </w:t>
      </w:r>
      <w:r w:rsidR="006E7F2D">
        <w:t>bude instalováno proudové relé</w:t>
      </w:r>
      <w:r w:rsidR="00C25194">
        <w:t xml:space="preserve"> (dodávka silnoproud)</w:t>
      </w:r>
      <w:r w:rsidR="006E7F2D">
        <w:t xml:space="preserve">, které bude signalizovat chod havarijního čerpadla. </w:t>
      </w:r>
      <w:r w:rsidR="009D050B">
        <w:t>Z tohoto relé je nutné snímat jeho stav a vizualizovat jej ve stávající vizualizac</w:t>
      </w:r>
      <w:r w:rsidR="0086565C">
        <w:t>i.</w:t>
      </w:r>
    </w:p>
    <w:p w14:paraId="22516F22" w14:textId="5FD7BBD6" w:rsidR="00323524" w:rsidRDefault="00B22EC1" w:rsidP="00B22EC1">
      <w:pPr>
        <w:pStyle w:val="Normln2"/>
      </w:pPr>
      <w:r>
        <w:t xml:space="preserve">V místnosti </w:t>
      </w:r>
      <w:r w:rsidR="001E1E76">
        <w:t>222 je instalovaný silový rozvaděč</w:t>
      </w:r>
      <w:r w:rsidR="00EE792A">
        <w:t xml:space="preserve"> RS2. Z daného rozvaděče bude odečítán stav napájení DA+UPS a ty budou vizualizovány ve stávající </w:t>
      </w:r>
      <w:r w:rsidR="0039645F">
        <w:t xml:space="preserve">vizualizaci. Je nutná kontrola přivedeného kabelu do rozvaděče RS2 z I. Etapy </w:t>
      </w:r>
      <w:r w:rsidR="00164562">
        <w:t>a prověřit jeho funkčnost, popřípadě natáhnout kabel nový.</w:t>
      </w:r>
    </w:p>
    <w:p w14:paraId="7ECBE1BB" w14:textId="06FFF468" w:rsidR="00317EAD" w:rsidRDefault="00323524" w:rsidP="008376C8">
      <w:pPr>
        <w:pStyle w:val="Normln2"/>
      </w:pPr>
      <w:r>
        <w:t>V místnosti 410 bude nově instalovaný rozvaděč R4.2.</w:t>
      </w:r>
      <w:r w:rsidR="008A1E49" w:rsidRPr="00256472">
        <w:t xml:space="preserve"> </w:t>
      </w:r>
      <w:r>
        <w:t xml:space="preserve">Z daného rozvaděče bude odečítán stav napájení DA+UPS a ty budou vizualizovány ve stávající vizualizaci. Do </w:t>
      </w:r>
      <w:r w:rsidR="00F97A4F">
        <w:t>prostoru místnosti 410 není natažen žádný kabel a je nutné jej instalovat.</w:t>
      </w:r>
      <w:r w:rsidR="00E8300B">
        <w:t xml:space="preserve"> Instalace kabelu bude provedena ve stávajících žlabech. V případě potřeby je možno využít i kabelové žlaby profese slaboproud, nebo silnoproud</w:t>
      </w:r>
      <w:r w:rsidR="00E8300B">
        <w:t>, pokud bude zachován odstup MaR kabelu od silových kabelů dle</w:t>
      </w:r>
      <w:r w:rsidR="00E8300B" w:rsidRPr="001A0BD5">
        <w:t xml:space="preserve"> </w:t>
      </w:r>
      <w:r w:rsidR="00E8300B" w:rsidRPr="00256472">
        <w:t>norem ČSN EN50174-1 ED.2 a ČSN EN 50174-2 ed.2.</w:t>
      </w:r>
    </w:p>
    <w:p w14:paraId="35F70563" w14:textId="57CE8810" w:rsidR="00361FC7" w:rsidRDefault="00361FC7" w:rsidP="00361FC7">
      <w:pPr>
        <w:pStyle w:val="Nadpis3"/>
      </w:pPr>
      <w:bookmarkStart w:id="24" w:name="_Toc156788213"/>
      <w:r>
        <w:t>Doplnění rozvaděčů</w:t>
      </w:r>
      <w:bookmarkEnd w:id="24"/>
    </w:p>
    <w:p w14:paraId="6827E2DD" w14:textId="2E33A690" w:rsidR="00E56806" w:rsidRPr="00361FC7" w:rsidRDefault="00361FC7" w:rsidP="00460B52">
      <w:pPr>
        <w:pStyle w:val="Normln2"/>
      </w:pPr>
      <w:r>
        <w:t xml:space="preserve">Součástí zakázky je i úprava rozvaděčů </w:t>
      </w:r>
      <w:r w:rsidR="00807291">
        <w:t>RA0.1 a RA0.5</w:t>
      </w:r>
      <w:r w:rsidR="00460B52">
        <w:t>. Tyto rozvaděče budou upraveny dle dopl</w:t>
      </w:r>
      <w:r w:rsidR="00901677">
        <w:t>něn</w:t>
      </w:r>
      <w:r w:rsidR="00460B52">
        <w:t>ých schémat, které jsou součástí zadávací dokumentace.</w:t>
      </w:r>
      <w:r w:rsidR="0029030B">
        <w:t xml:space="preserve"> Při instalaci profese MaR provede úpravy schémat daných rozvaděčů dle </w:t>
      </w:r>
      <w:r w:rsidR="00D419C5">
        <w:t>skutečných stavů, včetně úprav, které byli udělány mezi realiz</w:t>
      </w:r>
      <w:r w:rsidR="00FA4765">
        <w:t>acemi 1. a 2. etapy. Podklady k těmto úpravám dodá zástupce investora.</w:t>
      </w:r>
    </w:p>
    <w:p w14:paraId="32CAFE3A" w14:textId="2D17B49B" w:rsidR="00290066" w:rsidRDefault="00EA3C22" w:rsidP="00EA3C22">
      <w:pPr>
        <w:pStyle w:val="Nadpis3"/>
      </w:pPr>
      <w:bookmarkStart w:id="25" w:name="_Toc156788214"/>
      <w:r>
        <w:lastRenderedPageBreak/>
        <w:t xml:space="preserve">Rozdělení </w:t>
      </w:r>
      <w:r w:rsidR="009A0B3F">
        <w:t>zakázky na etapy</w:t>
      </w:r>
      <w:bookmarkEnd w:id="25"/>
    </w:p>
    <w:p w14:paraId="00EED1CC" w14:textId="702012BC" w:rsidR="009A0B3F" w:rsidRDefault="009A0B3F" w:rsidP="009A0B3F">
      <w:pPr>
        <w:pStyle w:val="Normln2"/>
      </w:pPr>
      <w:r>
        <w:t>Na základě požadavku zákazníka bude zakázka rozdělena do tří etap</w:t>
      </w:r>
      <w:r w:rsidR="002328A7">
        <w:t>.</w:t>
      </w:r>
    </w:p>
    <w:p w14:paraId="35FECD53" w14:textId="6BAC0A79" w:rsidR="002328A7" w:rsidRDefault="002328A7" w:rsidP="009A0B3F">
      <w:pPr>
        <w:pStyle w:val="Normln2"/>
      </w:pPr>
      <w:r>
        <w:t>V první etapě bude instalovaný rozvaděč RA0.2 v kompletní výbavě</w:t>
      </w:r>
      <w:r w:rsidR="003B2D2F">
        <w:t xml:space="preserve">. Do tohoto rozvaděče budou nataženy všechny kabely od vzduchotechnik </w:t>
      </w:r>
      <w:r w:rsidR="004F0319">
        <w:t>v 1.PP</w:t>
      </w:r>
      <w:r w:rsidR="003B2D2F">
        <w:t>. Do rozvaděče bude přiveden komunikační kabel systému KNX z</w:t>
      </w:r>
      <w:r w:rsidR="00B75841">
        <w:t xml:space="preserve"> 2.NP – místnost 220 a 222. V těchto místnostech budou instalovány čidla teploty a vlhkosti </w:t>
      </w:r>
      <w:r w:rsidR="000368A7">
        <w:t>do kterých budou zapojeny okenní/dveřní kontakty příslušných místností.</w:t>
      </w:r>
      <w:r w:rsidR="00261029">
        <w:t xml:space="preserve"> V místnosti 22</w:t>
      </w:r>
      <w:r w:rsidR="00901677">
        <w:t>2</w:t>
      </w:r>
      <w:r w:rsidR="00261029">
        <w:t xml:space="preserve"> bude instalován dálkový ovladač VZT jednotky.</w:t>
      </w:r>
      <w:r w:rsidR="0063024D">
        <w:t xml:space="preserve"> Tento ovladač umožní dálkové spouštění/vypínání VZT jednotky z místnosti, popřípadě přepnutí do časového režimu.</w:t>
      </w:r>
      <w:r w:rsidR="0078540F">
        <w:t xml:space="preserve"> </w:t>
      </w:r>
      <w:r w:rsidR="00686013">
        <w:t xml:space="preserve">Dále bude v místnosti instalováno </w:t>
      </w:r>
      <w:r w:rsidR="0091476B">
        <w:t xml:space="preserve">prostorové </w:t>
      </w:r>
      <w:r w:rsidR="00686013">
        <w:t xml:space="preserve">čidlo </w:t>
      </w:r>
      <w:r w:rsidR="0091476B">
        <w:t xml:space="preserve">teploty a </w:t>
      </w:r>
      <w:r w:rsidR="00686013">
        <w:t>vlhkosti</w:t>
      </w:r>
      <w:r w:rsidR="0078540F">
        <w:t>, které bude mít v sobě integrovány vstupy pro snímání otevření oken/dveří.</w:t>
      </w:r>
    </w:p>
    <w:p w14:paraId="19B0AAD3" w14:textId="7C5B8B16" w:rsidR="00261029" w:rsidRDefault="00261029" w:rsidP="009A0B3F">
      <w:pPr>
        <w:pStyle w:val="Normln2"/>
      </w:pPr>
      <w:r>
        <w:t>Ve druhé etapě bude</w:t>
      </w:r>
      <w:r w:rsidR="004F0319">
        <w:t xml:space="preserve"> komunikační systém KNX doplněn o ovládání místnosti </w:t>
      </w:r>
      <w:r w:rsidR="00630A6E">
        <w:t>409 ve které bude rovněž instalováno teplotní a vlhkostní čidlo a ovladač VZT. Do čidla bude zapojen</w:t>
      </w:r>
      <w:r w:rsidR="004F0319">
        <w:t xml:space="preserve"> </w:t>
      </w:r>
      <w:r w:rsidR="008B6E5D">
        <w:t xml:space="preserve">dveřní kontakt. </w:t>
      </w:r>
    </w:p>
    <w:p w14:paraId="4A2BAA76" w14:textId="2799FD86" w:rsidR="008B6E5D" w:rsidRDefault="008B6E5D" w:rsidP="009A0B3F">
      <w:pPr>
        <w:pStyle w:val="Normln2"/>
      </w:pPr>
      <w:r>
        <w:t xml:space="preserve">Ve třetí etapě bude doplněn rozvaděč RA5.1 o ovládání </w:t>
      </w:r>
      <w:r w:rsidR="00353B1E">
        <w:t xml:space="preserve">a odvětrání </w:t>
      </w:r>
      <w:r>
        <w:t xml:space="preserve">sociální místnosti </w:t>
      </w:r>
      <w:r w:rsidR="00353B1E">
        <w:t>41</w:t>
      </w:r>
      <w:r w:rsidR="00901677">
        <w:t>4</w:t>
      </w:r>
      <w:r w:rsidR="00361FC7">
        <w:t>.</w:t>
      </w:r>
    </w:p>
    <w:p w14:paraId="4051B4DC" w14:textId="5C35A7DE" w:rsidR="00405653" w:rsidRPr="009A0B3F" w:rsidRDefault="00405653" w:rsidP="009A0B3F">
      <w:pPr>
        <w:pStyle w:val="Normln2"/>
      </w:pPr>
      <w:r>
        <w:t xml:space="preserve">Všechny potřebné kabely k jednotlivým </w:t>
      </w:r>
      <w:r w:rsidR="00EC66BB">
        <w:t xml:space="preserve">prvkům budou vedeny ve stávajících žlabech. Nově budou instalovány pouze kabely v nově </w:t>
      </w:r>
      <w:r w:rsidR="00852A54">
        <w:t>realizovaných místnostech. Tyto kabely budou vedeny v podhledu, popřípadě za sádrokartonovou příčkou.</w:t>
      </w:r>
      <w:r w:rsidR="00450231">
        <w:t xml:space="preserve"> Instalace kabelů bude provedena na vyzvání v koordinaci s dodavatelem příček z důvodu </w:t>
      </w:r>
      <w:r w:rsidR="00CF12DB">
        <w:t>možné kolize a poškození nově dodávaných kabelů.</w:t>
      </w:r>
    </w:p>
    <w:p w14:paraId="5BB0FCE3" w14:textId="77777777" w:rsidR="00E00FF6" w:rsidRPr="00256472" w:rsidRDefault="00E00FF6" w:rsidP="000B1976">
      <w:pPr>
        <w:pStyle w:val="Nadpis2"/>
      </w:pPr>
      <w:r w:rsidRPr="00256472">
        <w:t xml:space="preserve"> </w:t>
      </w:r>
      <w:bookmarkStart w:id="26" w:name="_Toc156788215"/>
      <w:r w:rsidRPr="00256472">
        <w:t>Požadavky na ostatní profese</w:t>
      </w:r>
      <w:bookmarkEnd w:id="26"/>
    </w:p>
    <w:p w14:paraId="5BB0FCE5" w14:textId="77777777" w:rsidR="00E00FF6" w:rsidRPr="00767A1F" w:rsidRDefault="00E00FF6" w:rsidP="001D4D99">
      <w:pPr>
        <w:pStyle w:val="Normln3"/>
      </w:pPr>
      <w:r w:rsidRPr="00767A1F">
        <w:t xml:space="preserve">Strojní </w:t>
      </w:r>
    </w:p>
    <w:p w14:paraId="24FADEC7" w14:textId="1565C1FA" w:rsidR="00F926B4" w:rsidRDefault="00E00FF6" w:rsidP="00F926B4">
      <w:pPr>
        <w:pStyle w:val="Odrky"/>
        <w:numPr>
          <w:ilvl w:val="0"/>
          <w:numId w:val="42"/>
        </w:numPr>
        <w:rPr>
          <w:rFonts w:ascii="Google Sans" w:hAnsi="Google Sans"/>
          <w:sz w:val="22"/>
          <w:szCs w:val="22"/>
        </w:rPr>
      </w:pPr>
      <w:r w:rsidRPr="00256472">
        <w:rPr>
          <w:rFonts w:ascii="Google Sans" w:hAnsi="Google Sans"/>
          <w:sz w:val="22"/>
          <w:szCs w:val="22"/>
        </w:rPr>
        <w:t>osazení regulačních ventilů do potrubí</w:t>
      </w:r>
    </w:p>
    <w:p w14:paraId="5E1F300B" w14:textId="35F7CC31" w:rsidR="00F926B4" w:rsidRDefault="00F926B4" w:rsidP="00F926B4">
      <w:pPr>
        <w:pStyle w:val="Odstavecseseznamem"/>
        <w:numPr>
          <w:ilvl w:val="0"/>
          <w:numId w:val="42"/>
        </w:numPr>
        <w:rPr>
          <w:lang w:eastAsia="cs-CZ"/>
        </w:rPr>
      </w:pPr>
      <w:r>
        <w:rPr>
          <w:lang w:eastAsia="cs-CZ"/>
        </w:rPr>
        <w:t xml:space="preserve">osazení </w:t>
      </w:r>
      <w:r w:rsidR="00F22F3B">
        <w:rPr>
          <w:lang w:eastAsia="cs-CZ"/>
        </w:rPr>
        <w:t>cirkulačních čerpadel k teplovodním výměníkům</w:t>
      </w:r>
    </w:p>
    <w:p w14:paraId="756DE3F0" w14:textId="0A357792" w:rsidR="00F22F3B" w:rsidRPr="00F926B4" w:rsidRDefault="00F22F3B" w:rsidP="00F926B4">
      <w:pPr>
        <w:pStyle w:val="Odstavecseseznamem"/>
        <w:numPr>
          <w:ilvl w:val="0"/>
          <w:numId w:val="42"/>
        </w:numPr>
        <w:rPr>
          <w:lang w:eastAsia="cs-CZ"/>
        </w:rPr>
      </w:pPr>
      <w:r>
        <w:rPr>
          <w:lang w:eastAsia="cs-CZ"/>
        </w:rPr>
        <w:t>přívod vody do zvlhčovačů</w:t>
      </w:r>
    </w:p>
    <w:p w14:paraId="5BB0FCE8" w14:textId="77777777" w:rsidR="00F6598C" w:rsidRPr="00767A1F" w:rsidRDefault="00F6598C" w:rsidP="001D4D99">
      <w:pPr>
        <w:pStyle w:val="Normln3"/>
      </w:pPr>
      <w:r w:rsidRPr="00767A1F">
        <w:t xml:space="preserve">Elektro </w:t>
      </w:r>
    </w:p>
    <w:p w14:paraId="23995184" w14:textId="3ADFD3C7" w:rsidR="00A82DE5" w:rsidRDefault="00B16FB9" w:rsidP="00A82DE5">
      <w:pPr>
        <w:pStyle w:val="Odstavecseseznamem"/>
        <w:numPr>
          <w:ilvl w:val="0"/>
          <w:numId w:val="43"/>
        </w:numPr>
        <w:rPr>
          <w:lang w:eastAsia="cs-CZ"/>
        </w:rPr>
      </w:pPr>
      <w:r>
        <w:rPr>
          <w:lang w:eastAsia="cs-CZ"/>
        </w:rPr>
        <w:t>instalace proudového relé do rozvaděče RX1</w:t>
      </w:r>
    </w:p>
    <w:p w14:paraId="356D07B7" w14:textId="5015F030" w:rsidR="00B16FB9" w:rsidRDefault="001F2907" w:rsidP="00A82DE5">
      <w:pPr>
        <w:pStyle w:val="Odstavecseseznamem"/>
        <w:numPr>
          <w:ilvl w:val="0"/>
          <w:numId w:val="43"/>
        </w:numPr>
        <w:rPr>
          <w:lang w:eastAsia="cs-CZ"/>
        </w:rPr>
      </w:pPr>
      <w:r>
        <w:rPr>
          <w:lang w:eastAsia="cs-CZ"/>
        </w:rPr>
        <w:t>i</w:t>
      </w:r>
      <w:r w:rsidR="00B16FB9">
        <w:rPr>
          <w:lang w:eastAsia="cs-CZ"/>
        </w:rPr>
        <w:t xml:space="preserve">nstalace kontaktů o stavu napájení </w:t>
      </w:r>
      <w:r>
        <w:rPr>
          <w:lang w:eastAsia="cs-CZ"/>
        </w:rPr>
        <w:t xml:space="preserve">DA+UPS </w:t>
      </w:r>
      <w:r w:rsidR="00B16FB9">
        <w:rPr>
          <w:lang w:eastAsia="cs-CZ"/>
        </w:rPr>
        <w:t>v rozvaděčích RS2 a R4.2</w:t>
      </w:r>
    </w:p>
    <w:p w14:paraId="0093F7E6" w14:textId="028D6CF3" w:rsidR="001F2907" w:rsidRDefault="001F2907" w:rsidP="00A82DE5">
      <w:pPr>
        <w:pStyle w:val="Odstavecseseznamem"/>
        <w:numPr>
          <w:ilvl w:val="0"/>
          <w:numId w:val="43"/>
        </w:numPr>
        <w:rPr>
          <w:lang w:eastAsia="cs-CZ"/>
        </w:rPr>
      </w:pPr>
      <w:r>
        <w:rPr>
          <w:lang w:eastAsia="cs-CZ"/>
        </w:rPr>
        <w:t>napájení zvlhčovačů</w:t>
      </w:r>
    </w:p>
    <w:p w14:paraId="43295D64" w14:textId="66519E10" w:rsidR="001F2907" w:rsidRDefault="001F2907" w:rsidP="00A82DE5">
      <w:pPr>
        <w:pStyle w:val="Odstavecseseznamem"/>
        <w:numPr>
          <w:ilvl w:val="0"/>
          <w:numId w:val="43"/>
        </w:numPr>
        <w:rPr>
          <w:lang w:eastAsia="cs-CZ"/>
        </w:rPr>
      </w:pPr>
      <w:r>
        <w:rPr>
          <w:lang w:eastAsia="cs-CZ"/>
        </w:rPr>
        <w:t>napájení venkovních jednotek chlazení</w:t>
      </w:r>
    </w:p>
    <w:p w14:paraId="7A86B806" w14:textId="0B233C20" w:rsidR="00C14FFA" w:rsidRDefault="00C14FFA" w:rsidP="00A82DE5">
      <w:pPr>
        <w:pStyle w:val="Odstavecseseznamem"/>
        <w:numPr>
          <w:ilvl w:val="0"/>
          <w:numId w:val="43"/>
        </w:numPr>
        <w:rPr>
          <w:lang w:eastAsia="cs-CZ"/>
        </w:rPr>
      </w:pPr>
      <w:r>
        <w:rPr>
          <w:lang w:eastAsia="cs-CZ"/>
        </w:rPr>
        <w:t xml:space="preserve">instalace </w:t>
      </w:r>
      <w:r w:rsidR="00C83EA6">
        <w:rPr>
          <w:lang w:eastAsia="cs-CZ"/>
        </w:rPr>
        <w:t>pomocných kontaktů k</w:t>
      </w:r>
      <w:r w:rsidR="00F96644">
        <w:rPr>
          <w:lang w:eastAsia="cs-CZ"/>
        </w:rPr>
        <w:t> osvětlení WC</w:t>
      </w:r>
    </w:p>
    <w:p w14:paraId="5BB0FCEB" w14:textId="5827CFC8" w:rsidR="00F6598C" w:rsidRPr="00767A1F" w:rsidRDefault="00F6598C" w:rsidP="001D4D99">
      <w:pPr>
        <w:pStyle w:val="Normln3"/>
      </w:pPr>
      <w:r w:rsidRPr="00767A1F">
        <w:t xml:space="preserve">Slaboproud </w:t>
      </w:r>
      <w:r w:rsidR="00CB20E1" w:rsidRPr="00767A1F">
        <w:t>+ EPS</w:t>
      </w:r>
    </w:p>
    <w:p w14:paraId="5BB0FCEC" w14:textId="1846ADAB" w:rsidR="00736B9A" w:rsidRDefault="00F6598C" w:rsidP="00302D50">
      <w:pPr>
        <w:pStyle w:val="Odrky"/>
        <w:numPr>
          <w:ilvl w:val="0"/>
          <w:numId w:val="44"/>
        </w:numPr>
        <w:rPr>
          <w:rFonts w:ascii="Google Sans" w:hAnsi="Google Sans"/>
          <w:sz w:val="22"/>
          <w:szCs w:val="22"/>
        </w:rPr>
      </w:pPr>
      <w:r w:rsidRPr="00256472">
        <w:rPr>
          <w:rFonts w:ascii="Google Sans" w:hAnsi="Google Sans"/>
          <w:sz w:val="22"/>
          <w:szCs w:val="22"/>
        </w:rPr>
        <w:t>napojení regulátor</w:t>
      </w:r>
      <w:r w:rsidR="00302D50">
        <w:rPr>
          <w:rFonts w:ascii="Google Sans" w:hAnsi="Google Sans"/>
          <w:sz w:val="22"/>
          <w:szCs w:val="22"/>
        </w:rPr>
        <w:t>u</w:t>
      </w:r>
      <w:r w:rsidR="008376C8">
        <w:rPr>
          <w:rFonts w:ascii="Google Sans" w:hAnsi="Google Sans"/>
          <w:sz w:val="22"/>
          <w:szCs w:val="22"/>
        </w:rPr>
        <w:t xml:space="preserve"> v rozvaděči RA0.2 </w:t>
      </w:r>
      <w:r w:rsidR="00AD2191" w:rsidRPr="00256472">
        <w:rPr>
          <w:rFonts w:ascii="Google Sans" w:hAnsi="Google Sans"/>
          <w:sz w:val="22"/>
          <w:szCs w:val="22"/>
        </w:rPr>
        <w:t xml:space="preserve">měření a </w:t>
      </w:r>
      <w:r w:rsidR="00317EAD" w:rsidRPr="00256472">
        <w:rPr>
          <w:rFonts w:ascii="Google Sans" w:hAnsi="Google Sans"/>
          <w:sz w:val="22"/>
          <w:szCs w:val="22"/>
        </w:rPr>
        <w:t>regulace na</w:t>
      </w:r>
      <w:r w:rsidRPr="00256472">
        <w:rPr>
          <w:rFonts w:ascii="Google Sans" w:hAnsi="Google Sans"/>
          <w:sz w:val="22"/>
          <w:szCs w:val="22"/>
        </w:rPr>
        <w:t xml:space="preserve"> ethernet</w:t>
      </w:r>
    </w:p>
    <w:p w14:paraId="7D13A7A6" w14:textId="2AF85420" w:rsidR="00CB20E1" w:rsidRDefault="00CB20E1" w:rsidP="00CB20E1">
      <w:pPr>
        <w:pStyle w:val="Odstavecseseznamem"/>
        <w:numPr>
          <w:ilvl w:val="0"/>
          <w:numId w:val="44"/>
        </w:numPr>
        <w:rPr>
          <w:lang w:eastAsia="cs-CZ"/>
        </w:rPr>
      </w:pPr>
      <w:r>
        <w:rPr>
          <w:lang w:eastAsia="cs-CZ"/>
        </w:rPr>
        <w:t>kabel pro signalizaci EPS</w:t>
      </w:r>
    </w:p>
    <w:p w14:paraId="6078ACB9" w14:textId="579A4135" w:rsidR="00215B5A" w:rsidRPr="001D4D99" w:rsidRDefault="00215B5A" w:rsidP="001D4D99">
      <w:pPr>
        <w:pStyle w:val="Normln3"/>
      </w:pPr>
      <w:r w:rsidRPr="001D4D99">
        <w:t>Stavba</w:t>
      </w:r>
    </w:p>
    <w:p w14:paraId="324FE194" w14:textId="19228C1A" w:rsidR="00215B5A" w:rsidRDefault="00215B5A" w:rsidP="00215B5A">
      <w:pPr>
        <w:pStyle w:val="Odstavecseseznamem"/>
        <w:numPr>
          <w:ilvl w:val="0"/>
          <w:numId w:val="44"/>
        </w:numPr>
        <w:rPr>
          <w:lang w:eastAsia="cs-CZ"/>
        </w:rPr>
      </w:pPr>
      <w:r>
        <w:rPr>
          <w:lang w:eastAsia="cs-CZ"/>
        </w:rPr>
        <w:t xml:space="preserve">kontakty ve dveřích </w:t>
      </w:r>
      <w:r w:rsidR="00F943F9">
        <w:rPr>
          <w:lang w:eastAsia="cs-CZ"/>
        </w:rPr>
        <w:t>pro místnosti 220, 222</w:t>
      </w:r>
      <w:r w:rsidR="00294754">
        <w:rPr>
          <w:lang w:eastAsia="cs-CZ"/>
        </w:rPr>
        <w:t>, 409</w:t>
      </w:r>
    </w:p>
    <w:p w14:paraId="113DD4B2" w14:textId="259EA0BA" w:rsidR="00CC7B05" w:rsidRDefault="00D31243" w:rsidP="00215B5A">
      <w:pPr>
        <w:pStyle w:val="Odstavecseseznamem"/>
        <w:numPr>
          <w:ilvl w:val="0"/>
          <w:numId w:val="44"/>
        </w:numPr>
        <w:rPr>
          <w:lang w:eastAsia="cs-CZ"/>
        </w:rPr>
      </w:pPr>
      <w:r>
        <w:rPr>
          <w:lang w:eastAsia="cs-CZ"/>
        </w:rPr>
        <w:t>okenní kontakty pro místnosti 220</w:t>
      </w:r>
      <w:r w:rsidR="00294754">
        <w:rPr>
          <w:lang w:eastAsia="cs-CZ"/>
        </w:rPr>
        <w:t xml:space="preserve">, </w:t>
      </w:r>
      <w:r>
        <w:rPr>
          <w:lang w:eastAsia="cs-CZ"/>
        </w:rPr>
        <w:t>222</w:t>
      </w:r>
    </w:p>
    <w:p w14:paraId="7E0FD4BF" w14:textId="7C13409E" w:rsidR="00EE5AA2" w:rsidRDefault="00EE5AA2" w:rsidP="00EE5AA2">
      <w:pPr>
        <w:rPr>
          <w:lang w:eastAsia="cs-CZ"/>
        </w:rPr>
      </w:pPr>
      <w:r>
        <w:rPr>
          <w:lang w:eastAsia="cs-CZ"/>
        </w:rPr>
        <w:t>VZT</w:t>
      </w:r>
    </w:p>
    <w:p w14:paraId="2CDC2CF7" w14:textId="6199C54C" w:rsidR="00D35A12" w:rsidRDefault="00D35A12" w:rsidP="00EE5AA2">
      <w:pPr>
        <w:pStyle w:val="Odstavecseseznamem"/>
        <w:numPr>
          <w:ilvl w:val="0"/>
          <w:numId w:val="47"/>
        </w:numPr>
        <w:rPr>
          <w:lang w:eastAsia="cs-CZ"/>
        </w:rPr>
      </w:pPr>
      <w:r>
        <w:rPr>
          <w:lang w:eastAsia="cs-CZ"/>
        </w:rPr>
        <w:t>montáž a instalaci VZT jednotek a jejich příslušenství</w:t>
      </w:r>
    </w:p>
    <w:p w14:paraId="4BD70226" w14:textId="77777777" w:rsidR="00D35A12" w:rsidRDefault="00EE5AA2" w:rsidP="00E506D6">
      <w:pPr>
        <w:pStyle w:val="Odstavecseseznamem"/>
        <w:numPr>
          <w:ilvl w:val="0"/>
          <w:numId w:val="47"/>
        </w:numPr>
        <w:rPr>
          <w:lang w:eastAsia="cs-CZ"/>
        </w:rPr>
      </w:pPr>
      <w:r>
        <w:rPr>
          <w:lang w:eastAsia="cs-CZ"/>
        </w:rPr>
        <w:t>zajistí propojení komunikace mezi vnitřní jednotkou a DX kitem, včetně napájení DX kitu z venkovní jednotky</w:t>
      </w:r>
    </w:p>
    <w:p w14:paraId="50F5B99D" w14:textId="77777777" w:rsidR="00E42841" w:rsidRDefault="00FD281B" w:rsidP="00EC59D2">
      <w:pPr>
        <w:pStyle w:val="Odstavecseseznamem"/>
        <w:numPr>
          <w:ilvl w:val="0"/>
          <w:numId w:val="47"/>
        </w:numPr>
        <w:rPr>
          <w:lang w:eastAsia="cs-CZ"/>
        </w:rPr>
      </w:pPr>
      <w:r>
        <w:rPr>
          <w:lang w:eastAsia="cs-CZ"/>
        </w:rPr>
        <w:t xml:space="preserve">součinnost při </w:t>
      </w:r>
      <w:r w:rsidR="00EE5AA2">
        <w:rPr>
          <w:lang w:eastAsia="cs-CZ"/>
        </w:rPr>
        <w:t>zapojení zvlhčovače a DX kitu</w:t>
      </w:r>
    </w:p>
    <w:p w14:paraId="6673886E" w14:textId="77777777" w:rsidR="00E42841" w:rsidRDefault="00EE5AA2" w:rsidP="002F7D9F">
      <w:pPr>
        <w:pStyle w:val="Odstavecseseznamem"/>
        <w:numPr>
          <w:ilvl w:val="0"/>
          <w:numId w:val="47"/>
        </w:numPr>
        <w:rPr>
          <w:lang w:eastAsia="cs-CZ"/>
        </w:rPr>
      </w:pPr>
      <w:r>
        <w:rPr>
          <w:lang w:eastAsia="cs-CZ"/>
        </w:rPr>
        <w:lastRenderedPageBreak/>
        <w:t>nastavení a asistenci při zprovoznění modBUS na DX kitu, včetně modBUS tabulky parametrů</w:t>
      </w:r>
    </w:p>
    <w:p w14:paraId="4AB5C7E7" w14:textId="052A40A8" w:rsidR="00EE5AA2" w:rsidRDefault="00EE5AA2" w:rsidP="002F7D9F">
      <w:pPr>
        <w:pStyle w:val="Odstavecseseznamem"/>
        <w:numPr>
          <w:ilvl w:val="0"/>
          <w:numId w:val="47"/>
        </w:numPr>
        <w:rPr>
          <w:lang w:eastAsia="cs-CZ"/>
        </w:rPr>
      </w:pPr>
      <w:r>
        <w:rPr>
          <w:lang w:eastAsia="cs-CZ"/>
        </w:rPr>
        <w:t>dodávk</w:t>
      </w:r>
      <w:r w:rsidR="00E42841">
        <w:rPr>
          <w:lang w:eastAsia="cs-CZ"/>
        </w:rPr>
        <w:t>a</w:t>
      </w:r>
      <w:r>
        <w:rPr>
          <w:lang w:eastAsia="cs-CZ"/>
        </w:rPr>
        <w:t xml:space="preserve"> DX kitu s modBUS protokolem</w:t>
      </w:r>
    </w:p>
    <w:p w14:paraId="3FD47E88" w14:textId="77777777" w:rsidR="008B3A9F" w:rsidRPr="008B3A9F" w:rsidRDefault="008B3A9F" w:rsidP="008B3A9F">
      <w:pPr>
        <w:pStyle w:val="Nadpis2"/>
        <w:rPr>
          <w:lang w:eastAsia="cs-CZ"/>
        </w:rPr>
      </w:pPr>
      <w:bookmarkStart w:id="27" w:name="_Toc156788216"/>
      <w:r w:rsidRPr="008B3A9F">
        <w:rPr>
          <w:lang w:eastAsia="cs-CZ"/>
        </w:rPr>
        <w:t>Požadavky na SW</w:t>
      </w:r>
      <w:bookmarkEnd w:id="27"/>
    </w:p>
    <w:p w14:paraId="0D1EA51D" w14:textId="77777777" w:rsidR="00D645BC" w:rsidRDefault="00D645BC" w:rsidP="00D645BC">
      <w:pPr>
        <w:pStyle w:val="Normln2"/>
        <w:rPr>
          <w:lang w:eastAsia="cs-CZ"/>
        </w:rPr>
      </w:pPr>
      <w:r>
        <w:rPr>
          <w:lang w:eastAsia="cs-CZ"/>
        </w:rPr>
        <w:t>Programátor a realizační firma musí mít přístup do stávajícího SW PLC investora a do jeho vizualizace a zajistit její rozšíření. Musí mít hluboké znalosti a zkušenosti s HVAC systémy a řízení budov podobného charakteru. Tyto zkušenosti musí zanést do programového vybavení a samotné realizace. SW vybavení PLC bere zřetel na maximální spolehlivost řešení, zajištění všech bezpečnostních funkcí, splnění požadovaných parametrů, ekonomiku provozu, komfort ovládání a snadnost obsluhy.</w:t>
      </w:r>
    </w:p>
    <w:p w14:paraId="6BB0EEB2" w14:textId="77777777" w:rsidR="00D645BC" w:rsidRDefault="00D645BC" w:rsidP="00D645BC">
      <w:pPr>
        <w:pStyle w:val="Normln2"/>
        <w:rPr>
          <w:lang w:eastAsia="cs-CZ"/>
        </w:rPr>
      </w:pPr>
      <w:r>
        <w:rPr>
          <w:lang w:eastAsia="cs-CZ"/>
        </w:rPr>
        <w:t>Pro ovládané prvky je možno zvolit režim automatického provozu (s příslušnými regulačními smyčkami) a režim ručního nastavení. Tento režim bude moci zvolit pouze zaškolená obsluha s detailními znalostmi systému, neboť pak může dojít k nedodržení některých parametrů, př. vzniku škod. Před započetí SW prací a v jejím průběhu bude programátor konzultovat způsoby řízení a zadávání s uživatelem a navazujícími profesemi.</w:t>
      </w:r>
    </w:p>
    <w:p w14:paraId="107A0CDB" w14:textId="085F153A" w:rsidR="000B1976" w:rsidRDefault="00D645BC" w:rsidP="00D645BC">
      <w:pPr>
        <w:pStyle w:val="Normln2"/>
        <w:rPr>
          <w:lang w:eastAsia="cs-CZ"/>
        </w:rPr>
      </w:pPr>
      <w:r>
        <w:rPr>
          <w:lang w:eastAsia="cs-CZ"/>
        </w:rPr>
        <w:t>Profese slaboproudu napojí rozvaděče na ethernetovou síť investora pomocí dodávaných zařízení SWITCH v jednotlivých rozvaděčích. Pomocí této sítě si budou moci PLC předávat navzájem data, a především bude MaR vizualizována. Vizualizace bude rozšířená o licenční body nového PLC a nové obrazovky.</w:t>
      </w:r>
    </w:p>
    <w:p w14:paraId="4571DCEF" w14:textId="60850ADD" w:rsidR="00983FED" w:rsidRDefault="00282594" w:rsidP="00282594">
      <w:pPr>
        <w:pStyle w:val="Nadpis7"/>
      </w:pPr>
      <w:r>
        <w:t>Řídící systém</w:t>
      </w:r>
    </w:p>
    <w:p w14:paraId="59CB7511" w14:textId="77777777" w:rsidR="00282594" w:rsidRDefault="00282594" w:rsidP="00282594">
      <w:pPr>
        <w:pStyle w:val="Normln2"/>
        <w:rPr>
          <w:lang w:eastAsia="cs-CZ"/>
        </w:rPr>
      </w:pPr>
      <w:r>
        <w:rPr>
          <w:lang w:eastAsia="cs-CZ"/>
        </w:rPr>
        <w:t>Pro měření, sledování, regulaci a řízení chodu VZT je navržen decentralizovaný digitální řídící systém pro DDC regulaci. Systém se skládá z podústředen DDC – kompaktních volně programovatelných mikroprocesorových regulátorů, jejichž provoz je v reálném čase zcela autonomní a které mohou vzájemně komunikovat.</w:t>
      </w:r>
    </w:p>
    <w:p w14:paraId="6D56FF37" w14:textId="4D3C6E42" w:rsidR="00282594" w:rsidRDefault="00282594" w:rsidP="00282594">
      <w:pPr>
        <w:pStyle w:val="Normln2"/>
        <w:rPr>
          <w:lang w:eastAsia="cs-CZ"/>
        </w:rPr>
      </w:pPr>
      <w:r>
        <w:rPr>
          <w:lang w:eastAsia="cs-CZ"/>
        </w:rPr>
        <w:t>Vyhodnocení jednotlivých druhů poruch lze provádět prostřednictvím ovládacího panelu PXM20.E umístěného na rozvaděči RA0.1.</w:t>
      </w:r>
    </w:p>
    <w:p w14:paraId="3D89CC5A" w14:textId="77777777" w:rsidR="00282594" w:rsidRDefault="00282594" w:rsidP="001722EB">
      <w:pPr>
        <w:pStyle w:val="Normln2"/>
        <w:rPr>
          <w:lang w:eastAsia="cs-CZ"/>
        </w:rPr>
      </w:pPr>
      <w:r>
        <w:rPr>
          <w:lang w:eastAsia="cs-CZ"/>
        </w:rPr>
        <w:t xml:space="preserve"> Periferie systému řízení budou připojeny přes svorky rozvaděče systému řízení na svorky DDC modulů a jejich pomocných prvků.</w:t>
      </w:r>
    </w:p>
    <w:p w14:paraId="6A717DC5" w14:textId="77777777" w:rsidR="00282594" w:rsidRDefault="00282594" w:rsidP="001722EB">
      <w:pPr>
        <w:pStyle w:val="Normln2"/>
        <w:rPr>
          <w:lang w:eastAsia="cs-CZ"/>
        </w:rPr>
      </w:pPr>
      <w:r>
        <w:rPr>
          <w:lang w:eastAsia="cs-CZ"/>
        </w:rPr>
        <w:t>Součástí regulátorů je příslušný aplikační program regulace umožňující výše popsané funkce.</w:t>
      </w:r>
    </w:p>
    <w:p w14:paraId="1EF2F00B" w14:textId="77777777" w:rsidR="00282594" w:rsidRDefault="00282594" w:rsidP="001722EB">
      <w:pPr>
        <w:pStyle w:val="Normln2"/>
        <w:rPr>
          <w:lang w:eastAsia="cs-CZ"/>
        </w:rPr>
      </w:pPr>
      <w:r>
        <w:rPr>
          <w:lang w:eastAsia="cs-CZ"/>
        </w:rPr>
        <w:t>Systém měření a regulace – BMS je navržen tak, aby optimalizoval energetickou náročnost provozu objektu a zároveň zachoval projektované teploty a tlaky v určených prostorech budovy.</w:t>
      </w:r>
    </w:p>
    <w:p w14:paraId="68EFAB0A" w14:textId="77777777" w:rsidR="00282594" w:rsidRDefault="00282594" w:rsidP="001722EB">
      <w:pPr>
        <w:pStyle w:val="Normln2"/>
        <w:rPr>
          <w:lang w:eastAsia="cs-CZ"/>
        </w:rPr>
      </w:pPr>
      <w:r>
        <w:rPr>
          <w:lang w:eastAsia="cs-CZ"/>
        </w:rPr>
        <w:t>Systém měření a regulace je koncipován jako soubor vzájemně komunikujících autonomních systému zabezpečujících plně automatický provoz jednotlivých technických vybavení budovy.</w:t>
      </w:r>
    </w:p>
    <w:p w14:paraId="4D817EB1" w14:textId="2FAD4D15" w:rsidR="00282594" w:rsidRDefault="00282594" w:rsidP="001722EB">
      <w:pPr>
        <w:pStyle w:val="Odstavecseseznamem"/>
        <w:numPr>
          <w:ilvl w:val="0"/>
          <w:numId w:val="44"/>
        </w:numPr>
        <w:rPr>
          <w:lang w:eastAsia="cs-CZ"/>
        </w:rPr>
      </w:pPr>
      <w:r>
        <w:rPr>
          <w:lang w:eastAsia="cs-CZ"/>
        </w:rPr>
        <w:t xml:space="preserve">automatické řízení provozu a výkonu VZT jednotek větrání </w:t>
      </w:r>
    </w:p>
    <w:p w14:paraId="7BE620E4" w14:textId="5D0852CB" w:rsidR="00282594" w:rsidRDefault="00282594" w:rsidP="001722EB">
      <w:pPr>
        <w:pStyle w:val="Odstavecseseznamem"/>
        <w:numPr>
          <w:ilvl w:val="0"/>
          <w:numId w:val="44"/>
        </w:numPr>
        <w:rPr>
          <w:lang w:eastAsia="cs-CZ"/>
        </w:rPr>
      </w:pPr>
      <w:r>
        <w:rPr>
          <w:lang w:eastAsia="cs-CZ"/>
        </w:rPr>
        <w:t>automatické řízení ohřevu vzduchu upravovaného VZT jednotkou</w:t>
      </w:r>
    </w:p>
    <w:p w14:paraId="4688CDCD" w14:textId="661194A2" w:rsidR="00282594" w:rsidRDefault="00282594" w:rsidP="00255923">
      <w:pPr>
        <w:pStyle w:val="Odstavecseseznamem"/>
        <w:numPr>
          <w:ilvl w:val="0"/>
          <w:numId w:val="44"/>
        </w:numPr>
        <w:rPr>
          <w:lang w:eastAsia="cs-CZ"/>
        </w:rPr>
      </w:pPr>
      <w:r>
        <w:rPr>
          <w:lang w:eastAsia="cs-CZ"/>
        </w:rPr>
        <w:t xml:space="preserve">automatické řízení vlhkosti v prostoru pomocí regulace vlhkosti přiváděného vzduchu parním </w:t>
      </w:r>
      <w:r w:rsidR="00101259">
        <w:rPr>
          <w:lang w:eastAsia="cs-CZ"/>
        </w:rPr>
        <w:t>vyvíječem</w:t>
      </w:r>
    </w:p>
    <w:p w14:paraId="094C1ECC" w14:textId="0F92F0A2" w:rsidR="00282594" w:rsidRDefault="00282594" w:rsidP="00255923">
      <w:pPr>
        <w:pStyle w:val="Odstavecseseznamem"/>
        <w:numPr>
          <w:ilvl w:val="0"/>
          <w:numId w:val="44"/>
        </w:numPr>
        <w:rPr>
          <w:lang w:eastAsia="cs-CZ"/>
        </w:rPr>
      </w:pPr>
      <w:r>
        <w:rPr>
          <w:lang w:eastAsia="cs-CZ"/>
        </w:rPr>
        <w:t>aut. ošetření a zaznamenání poruchových stavů:</w:t>
      </w:r>
    </w:p>
    <w:p w14:paraId="48462C1C" w14:textId="7EBA5283" w:rsidR="00282594" w:rsidRDefault="00282594" w:rsidP="00255923">
      <w:pPr>
        <w:pStyle w:val="Odstavecseseznamem"/>
        <w:numPr>
          <w:ilvl w:val="3"/>
          <w:numId w:val="44"/>
        </w:numPr>
        <w:rPr>
          <w:lang w:eastAsia="cs-CZ"/>
        </w:rPr>
      </w:pPr>
      <w:r>
        <w:rPr>
          <w:lang w:eastAsia="cs-CZ"/>
        </w:rPr>
        <w:t>poruchy ventilátorů,</w:t>
      </w:r>
    </w:p>
    <w:p w14:paraId="6F294676" w14:textId="433B7772" w:rsidR="00255923" w:rsidRDefault="00255923" w:rsidP="00255923">
      <w:pPr>
        <w:pStyle w:val="Odstavecseseznamem"/>
        <w:numPr>
          <w:ilvl w:val="3"/>
          <w:numId w:val="44"/>
        </w:numPr>
        <w:rPr>
          <w:lang w:eastAsia="cs-CZ"/>
        </w:rPr>
      </w:pPr>
      <w:r>
        <w:rPr>
          <w:lang w:eastAsia="cs-CZ"/>
        </w:rPr>
        <w:t>poruchy kondenzačních jednotek</w:t>
      </w:r>
    </w:p>
    <w:p w14:paraId="5F8036D8" w14:textId="4824EB26" w:rsidR="00255923" w:rsidRDefault="00255923" w:rsidP="00255923">
      <w:pPr>
        <w:pStyle w:val="Odstavecseseznamem"/>
        <w:numPr>
          <w:ilvl w:val="3"/>
          <w:numId w:val="44"/>
        </w:numPr>
        <w:rPr>
          <w:lang w:eastAsia="cs-CZ"/>
        </w:rPr>
      </w:pPr>
      <w:r>
        <w:rPr>
          <w:lang w:eastAsia="cs-CZ"/>
        </w:rPr>
        <w:lastRenderedPageBreak/>
        <w:t>poruchy zvlhčovačů</w:t>
      </w:r>
    </w:p>
    <w:p w14:paraId="461735E2" w14:textId="2EA6DDD8" w:rsidR="00282594" w:rsidRDefault="00282594" w:rsidP="00255923">
      <w:pPr>
        <w:pStyle w:val="Odstavecseseznamem"/>
        <w:numPr>
          <w:ilvl w:val="3"/>
          <w:numId w:val="44"/>
        </w:numPr>
        <w:rPr>
          <w:lang w:eastAsia="cs-CZ"/>
        </w:rPr>
      </w:pPr>
      <w:r>
        <w:rPr>
          <w:lang w:eastAsia="cs-CZ"/>
        </w:rPr>
        <w:t>zanesení filtrů.</w:t>
      </w:r>
    </w:p>
    <w:p w14:paraId="57AC1DBF" w14:textId="66BD0BFF" w:rsidR="005C7BCE" w:rsidRDefault="005C7BCE" w:rsidP="005C7BCE">
      <w:pPr>
        <w:pStyle w:val="Nadpis2"/>
        <w:rPr>
          <w:lang w:eastAsia="cs-CZ"/>
        </w:rPr>
      </w:pPr>
      <w:bookmarkStart w:id="28" w:name="_Toc156788217"/>
      <w:r>
        <w:rPr>
          <w:lang w:eastAsia="cs-CZ"/>
        </w:rPr>
        <w:t>Závěr</w:t>
      </w:r>
      <w:bookmarkEnd w:id="28"/>
    </w:p>
    <w:p w14:paraId="5B8EC584" w14:textId="77777777" w:rsidR="00914C12" w:rsidRDefault="00914C12" w:rsidP="00914C12">
      <w:pPr>
        <w:pStyle w:val="Normln2"/>
        <w:rPr>
          <w:lang w:eastAsia="cs-CZ"/>
        </w:rPr>
      </w:pPr>
      <w:r>
        <w:rPr>
          <w:lang w:eastAsia="cs-CZ"/>
        </w:rPr>
        <w:t>Před započetím montáže je nutno zpracovat aktuální dokumentaci a dokumentaci pro výrobu rozvaděče a zapojovací schémata na základě skutečně dodaných typů zařízení. Reálnou dodávkou mohou vzniknout drobné odchylky od předpokládaného stavu, které musí být odborně zapracovány. Je nutno zohlednit i zvyklosti uživatele a nechat si odsouhlasit konečné detaily řešení, především umístění prostorových čidel a tras.</w:t>
      </w:r>
    </w:p>
    <w:p w14:paraId="03533914" w14:textId="42735D26" w:rsidR="00D20FB3" w:rsidRDefault="00914C12" w:rsidP="00914C12">
      <w:pPr>
        <w:pStyle w:val="Normln2"/>
        <w:rPr>
          <w:lang w:eastAsia="cs-CZ"/>
        </w:rPr>
      </w:pPr>
      <w:r>
        <w:rPr>
          <w:lang w:eastAsia="cs-CZ"/>
        </w:rPr>
        <w:t>S profesí stavby, technologie a s investorem je nutno sladit zhotovení tras a umístění komponentů, a to i po stránce časového harmonogramu.</w:t>
      </w:r>
    </w:p>
    <w:p w14:paraId="5EC94296" w14:textId="77777777" w:rsidR="00D20FB3" w:rsidRDefault="00D20FB3">
      <w:pPr>
        <w:spacing w:after="160" w:line="259" w:lineRule="auto"/>
        <w:contextualSpacing w:val="0"/>
        <w:jc w:val="left"/>
        <w:rPr>
          <w:rFonts w:ascii="Google Sans" w:hAnsi="Google Sans"/>
          <w:bCs/>
          <w:lang w:eastAsia="cs-CZ"/>
        </w:rPr>
      </w:pPr>
      <w:r>
        <w:rPr>
          <w:lang w:eastAsia="cs-CZ"/>
        </w:rPr>
        <w:br w:type="page"/>
      </w:r>
    </w:p>
    <w:p w14:paraId="452121EC" w14:textId="0BFFC2B6" w:rsidR="009B5DB2" w:rsidRDefault="00E81B00" w:rsidP="00E81B00">
      <w:pPr>
        <w:pStyle w:val="Nadpis7"/>
      </w:pPr>
      <w:r>
        <w:lastRenderedPageBreak/>
        <w:t>Montáž</w:t>
      </w:r>
    </w:p>
    <w:p w14:paraId="7653A3DD" w14:textId="77777777" w:rsidR="00E81B00" w:rsidRDefault="00E81B00" w:rsidP="00E81B00">
      <w:pPr>
        <w:pStyle w:val="Normln2"/>
        <w:rPr>
          <w:lang w:eastAsia="cs-CZ"/>
        </w:rPr>
      </w:pPr>
      <w:r>
        <w:rPr>
          <w:lang w:eastAsia="cs-CZ"/>
        </w:rPr>
        <w:t xml:space="preserve">Kabelové rozvody budou provedeny v kabelových roštech a v trubkách. Tyto budou uchyceny na zdech, nebo stropu a musí být dodržena minimální vzdálenost mezi trasami pro měření a regulaci a trasami pro silové rozvody (musí být respektovány minimální vzdálenosti při souběhu i křižování). </w:t>
      </w:r>
    </w:p>
    <w:p w14:paraId="01C2417C" w14:textId="77777777" w:rsidR="00E81B00" w:rsidRDefault="00E81B00" w:rsidP="00E81B00">
      <w:pPr>
        <w:pStyle w:val="Normln2"/>
        <w:rPr>
          <w:lang w:eastAsia="cs-CZ"/>
        </w:rPr>
      </w:pPr>
      <w:r>
        <w:rPr>
          <w:lang w:eastAsia="cs-CZ"/>
        </w:rPr>
        <w:t>Kovové žlaby musí být pospojovány a připojeny na sběrnici PE v rozvaděči. Kabely v nich budou uloženy volně. Připojení jednotlivých zařízení pak bude provedeno v plastových elektroinstalačních lištách nebo trubkách. Může být využito kabelových tras silového vedení. Kladení kabelů se musí provádět dle ČSN 33 2000-5-52.</w:t>
      </w:r>
    </w:p>
    <w:p w14:paraId="1456F09D" w14:textId="77777777" w:rsidR="00E81B00" w:rsidRDefault="00E81B00" w:rsidP="00E81B00">
      <w:pPr>
        <w:pStyle w:val="Normln2"/>
        <w:rPr>
          <w:lang w:eastAsia="cs-CZ"/>
        </w:rPr>
      </w:pPr>
      <w:r>
        <w:rPr>
          <w:lang w:eastAsia="cs-CZ"/>
        </w:rPr>
        <w:t>Uzemnění bude napojeno na stávající zemnící soustavu (systém vyrovnání potenciálu) a to tak, aby dopovídalo ČSN EN 62305-1 a ČSN 33 2000-4-41 ed.2 a ČSN 33 2000-5-54 ed.2 a stejným způsobem bude provedeno pospojování všech vodivých části technologie a rovněž kovových kabelových žlabů. K pospojování bude užito měděného vodiče CY6.</w:t>
      </w:r>
    </w:p>
    <w:p w14:paraId="66598436" w14:textId="77777777" w:rsidR="00E81B00" w:rsidRDefault="00E81B00" w:rsidP="00421EDB">
      <w:pPr>
        <w:pStyle w:val="Normln2"/>
        <w:rPr>
          <w:lang w:eastAsia="cs-CZ"/>
        </w:rPr>
      </w:pPr>
      <w:r>
        <w:rPr>
          <w:lang w:eastAsia="cs-CZ"/>
        </w:rPr>
        <w:t>U čerpadel bude pospojování zajištěno vějířovými podložkami pod šrouby na přírubách čerpadel. Pro vibrující zařízení se použije slaněný vodič CYA6.</w:t>
      </w:r>
    </w:p>
    <w:p w14:paraId="1331FFE9" w14:textId="77777777" w:rsidR="00E81B00" w:rsidRDefault="00E81B00" w:rsidP="00421EDB">
      <w:pPr>
        <w:pStyle w:val="Normln2"/>
        <w:rPr>
          <w:lang w:eastAsia="cs-CZ"/>
        </w:rPr>
      </w:pPr>
      <w:r>
        <w:rPr>
          <w:lang w:eastAsia="cs-CZ"/>
        </w:rPr>
        <w:t xml:space="preserve">Všechny nevodivé díly (gumové manžety apod.) musí být překlenuty stejným lankem opatřeným na konci kabelovými oky. Šroubové spojení kabelových oček musí být doplněno korunkovou podložkou. </w:t>
      </w:r>
    </w:p>
    <w:p w14:paraId="00333D87" w14:textId="77777777" w:rsidR="00E81B00" w:rsidRDefault="00E81B00" w:rsidP="00421EDB">
      <w:pPr>
        <w:pStyle w:val="Normln2"/>
        <w:rPr>
          <w:lang w:eastAsia="cs-CZ"/>
        </w:rPr>
      </w:pPr>
      <w:r>
        <w:rPr>
          <w:lang w:eastAsia="cs-CZ"/>
        </w:rPr>
        <w:t>Celá sestava jednotlivých potrubí musí být propojena samostatným vodičem CY6 z/ž, který musí být v rozvaděčích připojen ke svorce PE. S touto svorkou pak musí být pospojovány i všechny části rozvaděče včetně dveří.</w:t>
      </w:r>
    </w:p>
    <w:p w14:paraId="3A7D9EAC" w14:textId="6444774C" w:rsidR="00CE59C1" w:rsidRPr="00533C63" w:rsidRDefault="00B30427" w:rsidP="00533C63">
      <w:pPr>
        <w:pStyle w:val="Nadpis7"/>
      </w:pPr>
      <w:r w:rsidRPr="00533C63">
        <w:t>Povinné zkoušky</w:t>
      </w:r>
    </w:p>
    <w:p w14:paraId="54B0D54C" w14:textId="77777777" w:rsidR="00B30427" w:rsidRDefault="00B30427" w:rsidP="00734E2A">
      <w:pPr>
        <w:pStyle w:val="Normln2"/>
        <w:numPr>
          <w:ilvl w:val="0"/>
          <w:numId w:val="44"/>
        </w:numPr>
        <w:rPr>
          <w:lang w:eastAsia="cs-CZ"/>
        </w:rPr>
      </w:pPr>
      <w:r>
        <w:rPr>
          <w:lang w:eastAsia="cs-CZ"/>
        </w:rPr>
        <w:t>revize elektrických zařízení podle výchozího předpisu ČSN 33 2000-6</w:t>
      </w:r>
    </w:p>
    <w:p w14:paraId="3F94D817" w14:textId="08B07257" w:rsidR="00705312" w:rsidRDefault="00B30427" w:rsidP="0010285B">
      <w:pPr>
        <w:pStyle w:val="Normln2"/>
        <w:numPr>
          <w:ilvl w:val="0"/>
          <w:numId w:val="44"/>
        </w:numPr>
        <w:rPr>
          <w:lang w:eastAsia="cs-CZ"/>
        </w:rPr>
      </w:pPr>
      <w:r>
        <w:rPr>
          <w:lang w:eastAsia="cs-CZ"/>
        </w:rPr>
        <w:t xml:space="preserve">kusová zkouška </w:t>
      </w:r>
      <w:r w:rsidR="009059EA">
        <w:rPr>
          <w:lang w:eastAsia="cs-CZ"/>
        </w:rPr>
        <w:t>rozvaděče – B</w:t>
      </w:r>
      <w:r>
        <w:rPr>
          <w:lang w:eastAsia="cs-CZ"/>
        </w:rPr>
        <w:t xml:space="preserve"> SOP 8.2-01 Kusové zkoušky rozvaděčů</w:t>
      </w:r>
    </w:p>
    <w:p w14:paraId="1ECC94F4" w14:textId="5EC21824" w:rsidR="00B30427" w:rsidRDefault="00B30427" w:rsidP="0010285B">
      <w:pPr>
        <w:pStyle w:val="Normln2"/>
        <w:numPr>
          <w:ilvl w:val="0"/>
          <w:numId w:val="44"/>
        </w:numPr>
        <w:rPr>
          <w:lang w:eastAsia="cs-CZ"/>
        </w:rPr>
      </w:pPr>
      <w:r>
        <w:rPr>
          <w:lang w:eastAsia="cs-CZ"/>
        </w:rPr>
        <w:t xml:space="preserve">zkouška havarijních </w:t>
      </w:r>
      <w:r w:rsidR="009059EA">
        <w:rPr>
          <w:lang w:eastAsia="cs-CZ"/>
        </w:rPr>
        <w:t>stavů,</w:t>
      </w:r>
      <w:r>
        <w:rPr>
          <w:lang w:eastAsia="cs-CZ"/>
        </w:rPr>
        <w:t xml:space="preserve"> respektive zkoušku regulace podle místního příslušného předpisu</w:t>
      </w:r>
    </w:p>
    <w:p w14:paraId="54B70BA7" w14:textId="2CA5486C" w:rsidR="00705312" w:rsidRPr="00533C63" w:rsidRDefault="00705312" w:rsidP="00533C63">
      <w:pPr>
        <w:pStyle w:val="Nadpis7"/>
      </w:pPr>
      <w:r w:rsidRPr="00533C63">
        <w:t>Komplexní vyzkoušení a zkušební provoz</w:t>
      </w:r>
    </w:p>
    <w:p w14:paraId="0B5ECB70" w14:textId="106A9280" w:rsidR="00705312" w:rsidRDefault="0034016D" w:rsidP="0034016D">
      <w:pPr>
        <w:pStyle w:val="Normln2"/>
        <w:rPr>
          <w:lang w:eastAsia="cs-CZ"/>
        </w:rPr>
      </w:pPr>
      <w:r w:rsidRPr="0034016D">
        <w:rPr>
          <w:lang w:eastAsia="cs-CZ"/>
        </w:rPr>
        <w:t>Komplexními zkouškami dodavatel prokáže kompletnost a funkčnost zařízení podle požadavků a</w:t>
      </w:r>
      <w:r>
        <w:rPr>
          <w:lang w:eastAsia="cs-CZ"/>
        </w:rPr>
        <w:t xml:space="preserve"> p</w:t>
      </w:r>
      <w:r w:rsidRPr="0034016D">
        <w:rPr>
          <w:lang w:eastAsia="cs-CZ"/>
        </w:rPr>
        <w:t>arametrů předepsaných projektem. Komplexní zkoušky se skládají z přípravy a z vlastní zkoušky.</w:t>
      </w:r>
    </w:p>
    <w:p w14:paraId="010B4D4C" w14:textId="18BE9CFC" w:rsidR="0034016D" w:rsidRDefault="0034016D" w:rsidP="00533C63">
      <w:pPr>
        <w:pStyle w:val="Normln2"/>
        <w:rPr>
          <w:lang w:eastAsia="cs-CZ"/>
        </w:rPr>
      </w:pPr>
      <w:r w:rsidRPr="0034016D">
        <w:rPr>
          <w:lang w:eastAsia="cs-CZ"/>
        </w:rPr>
        <w:t xml:space="preserve">V </w:t>
      </w:r>
      <w:r w:rsidRPr="00533C63">
        <w:t>přípravě</w:t>
      </w:r>
      <w:r w:rsidRPr="0034016D">
        <w:rPr>
          <w:lang w:eastAsia="cs-CZ"/>
        </w:rPr>
        <w:t xml:space="preserve"> se provede kontrola úplnosti dodávky, montážních prací a základního uživatelského SW</w:t>
      </w:r>
      <w:r w:rsidR="00533C63">
        <w:rPr>
          <w:lang w:eastAsia="cs-CZ"/>
        </w:rPr>
        <w:t xml:space="preserve"> (</w:t>
      </w:r>
      <w:r w:rsidRPr="0034016D">
        <w:rPr>
          <w:lang w:eastAsia="cs-CZ"/>
        </w:rPr>
        <w:t>základní nastavení regulačních, ovládacích a zabezpečovacích okruhů a informační funkce). Vlastní zkoušky</w:t>
      </w:r>
      <w:r w:rsidR="00533C63">
        <w:rPr>
          <w:lang w:eastAsia="cs-CZ"/>
        </w:rPr>
        <w:t xml:space="preserve"> </w:t>
      </w:r>
      <w:r w:rsidRPr="0034016D">
        <w:rPr>
          <w:lang w:eastAsia="cs-CZ"/>
        </w:rPr>
        <w:t>zahrnují uvedení zařízení do chodu na předem stanovenou dobu, kontrolu všech funkcí zařízení, případné</w:t>
      </w:r>
      <w:r w:rsidR="00533C63">
        <w:rPr>
          <w:lang w:eastAsia="cs-CZ"/>
        </w:rPr>
        <w:t xml:space="preserve"> </w:t>
      </w:r>
      <w:r w:rsidRPr="0034016D">
        <w:rPr>
          <w:lang w:eastAsia="cs-CZ"/>
        </w:rPr>
        <w:t>doregulování.</w:t>
      </w:r>
    </w:p>
    <w:p w14:paraId="6844F153" w14:textId="77777777" w:rsidR="00824452" w:rsidRDefault="0022009F" w:rsidP="00824452">
      <w:pPr>
        <w:pStyle w:val="Nadpis7"/>
      </w:pPr>
      <w:r>
        <w:t>Souhrnná bezpečnostní opatření</w:t>
      </w:r>
    </w:p>
    <w:p w14:paraId="10D615DA" w14:textId="77777777" w:rsidR="004D1758" w:rsidRDefault="0022009F" w:rsidP="008A3954">
      <w:pPr>
        <w:pStyle w:val="Normln2"/>
        <w:numPr>
          <w:ilvl w:val="0"/>
          <w:numId w:val="45"/>
        </w:numPr>
        <w:rPr>
          <w:lang w:eastAsia="cs-CZ"/>
        </w:rPr>
      </w:pPr>
      <w:r w:rsidRPr="00824452">
        <w:t>Souběhy silových a slaboproudých rozvodů budou provedeny podle místních platných norem</w:t>
      </w:r>
    </w:p>
    <w:p w14:paraId="33F8AAF5" w14:textId="77777777" w:rsidR="004D1758" w:rsidRDefault="0022009F" w:rsidP="00D960F6">
      <w:pPr>
        <w:pStyle w:val="Normln2"/>
        <w:numPr>
          <w:ilvl w:val="0"/>
          <w:numId w:val="45"/>
        </w:numPr>
        <w:rPr>
          <w:lang w:eastAsia="cs-CZ"/>
        </w:rPr>
      </w:pPr>
      <w:r>
        <w:rPr>
          <w:lang w:eastAsia="cs-CZ"/>
        </w:rPr>
        <w:t>Provedení slaboproudé instalace i použitý materiál musí odpovídat místním platným normám</w:t>
      </w:r>
    </w:p>
    <w:p w14:paraId="2886EC6C" w14:textId="77777777" w:rsidR="004D1758" w:rsidRDefault="0022009F" w:rsidP="00445482">
      <w:pPr>
        <w:pStyle w:val="Normln2"/>
        <w:numPr>
          <w:ilvl w:val="0"/>
          <w:numId w:val="45"/>
        </w:numPr>
        <w:rPr>
          <w:lang w:eastAsia="cs-CZ"/>
        </w:rPr>
      </w:pPr>
      <w:r>
        <w:rPr>
          <w:lang w:eastAsia="cs-CZ"/>
        </w:rPr>
        <w:t>Samostatně jištěné vývody pro silové napojení slaboproudu budou v silových rozvaděčích</w:t>
      </w:r>
      <w:r w:rsidR="004D1758">
        <w:rPr>
          <w:lang w:eastAsia="cs-CZ"/>
        </w:rPr>
        <w:t xml:space="preserve"> </w:t>
      </w:r>
      <w:r>
        <w:rPr>
          <w:lang w:eastAsia="cs-CZ"/>
        </w:rPr>
        <w:t>přehledně označené</w:t>
      </w:r>
    </w:p>
    <w:p w14:paraId="2073487E" w14:textId="27A90028" w:rsidR="0022009F" w:rsidRDefault="0022009F" w:rsidP="003F6876">
      <w:pPr>
        <w:pStyle w:val="Normln2"/>
        <w:numPr>
          <w:ilvl w:val="0"/>
          <w:numId w:val="45"/>
        </w:numPr>
        <w:rPr>
          <w:lang w:eastAsia="cs-CZ"/>
        </w:rPr>
      </w:pPr>
      <w:r>
        <w:rPr>
          <w:lang w:eastAsia="cs-CZ"/>
        </w:rPr>
        <w:lastRenderedPageBreak/>
        <w:t>Před uvedením el. zařízením do provozu provede montážní organizace kladnou výchozí revizi</w:t>
      </w:r>
      <w:r w:rsidR="00B16D95">
        <w:rPr>
          <w:lang w:eastAsia="cs-CZ"/>
        </w:rPr>
        <w:t xml:space="preserve"> </w:t>
      </w:r>
      <w:r>
        <w:rPr>
          <w:lang w:eastAsia="cs-CZ"/>
        </w:rPr>
        <w:t>elektrických zařízení.</w:t>
      </w:r>
    </w:p>
    <w:p w14:paraId="24AEF1F4" w14:textId="77777777" w:rsidR="00B16D95" w:rsidRDefault="00B16D95" w:rsidP="00824452">
      <w:pPr>
        <w:pStyle w:val="Normln2"/>
        <w:rPr>
          <w:lang w:eastAsia="cs-CZ"/>
        </w:rPr>
      </w:pPr>
    </w:p>
    <w:p w14:paraId="2B7AE5CA" w14:textId="1041BA76" w:rsidR="0022009F" w:rsidRDefault="0022009F" w:rsidP="00824452">
      <w:pPr>
        <w:pStyle w:val="Normln2"/>
        <w:rPr>
          <w:lang w:eastAsia="cs-CZ"/>
        </w:rPr>
      </w:pPr>
      <w:r>
        <w:rPr>
          <w:lang w:eastAsia="cs-CZ"/>
        </w:rPr>
        <w:t>Řídicí systém může být obsluhován pouze řádně zaškolenými pracovníky. Je nutné se vyvarovat</w:t>
      </w:r>
      <w:r w:rsidR="00B16D95">
        <w:rPr>
          <w:lang w:eastAsia="cs-CZ"/>
        </w:rPr>
        <w:t xml:space="preserve"> </w:t>
      </w:r>
      <w:r>
        <w:rPr>
          <w:lang w:eastAsia="cs-CZ"/>
        </w:rPr>
        <w:t>jakýchkoli neodborných zásahů do řídicího systému, ať už na úrovni operátorského pracoviště, regulačních</w:t>
      </w:r>
      <w:r w:rsidR="00B16D95">
        <w:rPr>
          <w:lang w:eastAsia="cs-CZ"/>
        </w:rPr>
        <w:t xml:space="preserve"> </w:t>
      </w:r>
      <w:r>
        <w:rPr>
          <w:lang w:eastAsia="cs-CZ"/>
        </w:rPr>
        <w:t>modulů, rozvaděčů či periferních zařízení. Pro zajištění řádné funkce řídicího systému je nutné provádět</w:t>
      </w:r>
      <w:r w:rsidR="00B16D95">
        <w:rPr>
          <w:lang w:eastAsia="cs-CZ"/>
        </w:rPr>
        <w:t xml:space="preserve"> </w:t>
      </w:r>
      <w:r>
        <w:rPr>
          <w:lang w:eastAsia="cs-CZ"/>
        </w:rPr>
        <w:t>pravidelný odborný servis</w:t>
      </w:r>
      <w:r w:rsidR="00B16D95">
        <w:rPr>
          <w:lang w:eastAsia="cs-CZ"/>
        </w:rPr>
        <w:t>.</w:t>
      </w:r>
    </w:p>
    <w:p w14:paraId="09F56A9D" w14:textId="775CEC96" w:rsidR="00B16D95" w:rsidRDefault="00B16D95" w:rsidP="00B16D95">
      <w:pPr>
        <w:pStyle w:val="Nadpis7"/>
      </w:pPr>
      <w:r>
        <w:t>Bezpečnost a hygiena práce</w:t>
      </w:r>
    </w:p>
    <w:p w14:paraId="22DF0AD3" w14:textId="61E0819E" w:rsidR="00B16D95" w:rsidRPr="00B16D95" w:rsidRDefault="003C6571" w:rsidP="003C6571">
      <w:pPr>
        <w:pStyle w:val="Normln2"/>
        <w:rPr>
          <w:lang w:eastAsia="cs-CZ"/>
        </w:rPr>
      </w:pPr>
      <w:r w:rsidRPr="003C6571">
        <w:rPr>
          <w:lang w:eastAsia="cs-CZ"/>
        </w:rPr>
        <w:t>Při provozu, údržbě a opravách zařízení bude nutné dodržovat všechny bezpečnostní opatření vyplývající</w:t>
      </w:r>
      <w:r>
        <w:rPr>
          <w:lang w:eastAsia="cs-CZ"/>
        </w:rPr>
        <w:t xml:space="preserve"> </w:t>
      </w:r>
      <w:r w:rsidRPr="003C6571">
        <w:rPr>
          <w:lang w:eastAsia="cs-CZ"/>
        </w:rPr>
        <w:t>ze souvisejících norem, předpisů a kmenových norem, ve kterých jsou stanoveny základní požadavky na</w:t>
      </w:r>
      <w:r>
        <w:rPr>
          <w:lang w:eastAsia="cs-CZ"/>
        </w:rPr>
        <w:t xml:space="preserve"> z</w:t>
      </w:r>
      <w:r w:rsidRPr="003C6571">
        <w:rPr>
          <w:lang w:eastAsia="cs-CZ"/>
        </w:rPr>
        <w:t>ajištění bezpečnosti práce na technických zařízeních včetně seznámení zaměstnanců jednotlivých</w:t>
      </w:r>
      <w:r>
        <w:rPr>
          <w:lang w:eastAsia="cs-CZ"/>
        </w:rPr>
        <w:t xml:space="preserve"> </w:t>
      </w:r>
      <w:r w:rsidRPr="003C6571">
        <w:rPr>
          <w:lang w:eastAsia="cs-CZ"/>
        </w:rPr>
        <w:t>zaměstnavatelů podílejících se na realizaci stavby s možnými riziky ohrožení na zdraví. Pracoviště budou také</w:t>
      </w:r>
      <w:r>
        <w:rPr>
          <w:lang w:eastAsia="cs-CZ"/>
        </w:rPr>
        <w:t xml:space="preserve"> </w:t>
      </w:r>
      <w:r w:rsidRPr="003C6571">
        <w:rPr>
          <w:lang w:eastAsia="cs-CZ"/>
        </w:rPr>
        <w:t>vybavena příslušnými bezpečnostními tabulkami s nápisy pro elektrická zařízení. Místa výskytu rizika a umístění</w:t>
      </w:r>
      <w:r>
        <w:rPr>
          <w:lang w:eastAsia="cs-CZ"/>
        </w:rPr>
        <w:t xml:space="preserve"> </w:t>
      </w:r>
      <w:r w:rsidRPr="003C6571">
        <w:rPr>
          <w:lang w:eastAsia="cs-CZ"/>
        </w:rPr>
        <w:t>zařízení a pomůcek důležitých pro ochranu zdraví budou vyznačeny bezpečnostními barvami, bezpečnostními</w:t>
      </w:r>
      <w:r>
        <w:rPr>
          <w:lang w:eastAsia="cs-CZ"/>
        </w:rPr>
        <w:t xml:space="preserve"> </w:t>
      </w:r>
      <w:r w:rsidRPr="003C6571">
        <w:rPr>
          <w:lang w:eastAsia="cs-CZ"/>
        </w:rPr>
        <w:t>znaky a požárními deskami.</w:t>
      </w:r>
    </w:p>
    <w:p w14:paraId="094DFBE7" w14:textId="785E933C" w:rsidR="00533C63" w:rsidRDefault="00144038" w:rsidP="00144038">
      <w:pPr>
        <w:pStyle w:val="Nadpis7"/>
      </w:pPr>
      <w:r>
        <w:t>Péče o životní prostředí</w:t>
      </w:r>
    </w:p>
    <w:p w14:paraId="342B0957" w14:textId="0FE40881" w:rsidR="0050263F" w:rsidRDefault="00144038" w:rsidP="00144038">
      <w:pPr>
        <w:pStyle w:val="Normln2"/>
      </w:pPr>
      <w:r w:rsidRPr="00144038">
        <w:t>Projektované výrobky splňují nejnovější požadavky na ochranu životního prostředí a bezpečnost práce.</w:t>
      </w:r>
      <w:r>
        <w:t xml:space="preserve"> </w:t>
      </w:r>
      <w:r w:rsidRPr="00144038">
        <w:t>Výrobky jsou navrženy tak, aby její provozem se minimalizoval dopad na všechny složky životního prostředí.</w:t>
      </w:r>
      <w:r>
        <w:t xml:space="preserve"> </w:t>
      </w:r>
      <w:r w:rsidRPr="00144038">
        <w:t>Všechny odpady shromažďuji, skladují, třídí a likvidují s ohledem na možnost recyklace případně druhotného</w:t>
      </w:r>
      <w:r>
        <w:t xml:space="preserve"> </w:t>
      </w:r>
      <w:r w:rsidRPr="00144038">
        <w:t>využití.</w:t>
      </w:r>
    </w:p>
    <w:p w14:paraId="3A26ECE5" w14:textId="2C58A1AA" w:rsidR="0050263F" w:rsidRDefault="0050263F">
      <w:pPr>
        <w:spacing w:after="160" w:line="259" w:lineRule="auto"/>
        <w:contextualSpacing w:val="0"/>
        <w:jc w:val="left"/>
        <w:rPr>
          <w:rFonts w:ascii="Google Sans" w:hAnsi="Google Sans"/>
          <w:bCs/>
        </w:rPr>
      </w:pPr>
    </w:p>
    <w:sectPr w:rsidR="0050263F" w:rsidSect="001925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-2127" w:right="849" w:bottom="1417" w:left="1417" w:header="567" w:footer="4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E7DA2" w14:textId="77777777" w:rsidR="001925F3" w:rsidRDefault="001925F3" w:rsidP="00FF5FEB">
      <w:pPr>
        <w:spacing w:after="0" w:line="240" w:lineRule="auto"/>
      </w:pPr>
      <w:r>
        <w:separator/>
      </w:r>
    </w:p>
    <w:p w14:paraId="21F670E4" w14:textId="77777777" w:rsidR="001925F3" w:rsidRDefault="001925F3"/>
  </w:endnote>
  <w:endnote w:type="continuationSeparator" w:id="0">
    <w:p w14:paraId="1F126C0A" w14:textId="77777777" w:rsidR="001925F3" w:rsidRDefault="001925F3" w:rsidP="00FF5FEB">
      <w:pPr>
        <w:spacing w:after="0" w:line="240" w:lineRule="auto"/>
      </w:pPr>
      <w:r>
        <w:continuationSeparator/>
      </w:r>
    </w:p>
    <w:p w14:paraId="20C780F2" w14:textId="77777777" w:rsidR="001925F3" w:rsidRDefault="001925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ogle Sans">
    <w:panose1 w:val="020B0503030502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66EE5" w14:textId="77777777" w:rsidR="00153AF1" w:rsidRDefault="00153A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661B" w14:textId="77777777" w:rsidR="00153AF1" w:rsidRDefault="00153AF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FD17" w14:textId="77777777" w:rsidR="00F04FA3" w:rsidRDefault="00E35A06">
    <w:pPr>
      <w:pStyle w:val="Zpat"/>
    </w:pPr>
    <w:r>
      <w:t xml:space="preserve">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2E1AF" w14:textId="77777777" w:rsidR="001925F3" w:rsidRDefault="001925F3" w:rsidP="00FF5FEB">
      <w:pPr>
        <w:spacing w:after="0" w:line="240" w:lineRule="auto"/>
      </w:pPr>
      <w:r>
        <w:separator/>
      </w:r>
    </w:p>
    <w:p w14:paraId="50C8A8C7" w14:textId="77777777" w:rsidR="001925F3" w:rsidRDefault="001925F3"/>
  </w:footnote>
  <w:footnote w:type="continuationSeparator" w:id="0">
    <w:p w14:paraId="36F3A1F1" w14:textId="77777777" w:rsidR="001925F3" w:rsidRDefault="001925F3" w:rsidP="00FF5FEB">
      <w:pPr>
        <w:spacing w:after="0" w:line="240" w:lineRule="auto"/>
      </w:pPr>
      <w:r>
        <w:continuationSeparator/>
      </w:r>
    </w:p>
    <w:p w14:paraId="3B986268" w14:textId="77777777" w:rsidR="001925F3" w:rsidRDefault="001925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A1B00" w14:textId="77777777" w:rsidR="00153AF1" w:rsidRDefault="00153A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721" w:type="dxa"/>
      <w:tblInd w:w="313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29"/>
      <w:gridCol w:w="992"/>
    </w:tblGrid>
    <w:tr w:rsidR="00EF223F" w:rsidRPr="00256472" w14:paraId="5BB0FCF3" w14:textId="77777777" w:rsidTr="00B118F0">
      <w:tc>
        <w:tcPr>
          <w:tcW w:w="5729" w:type="dxa"/>
        </w:tcPr>
        <w:p w14:paraId="5BB0FCF1" w14:textId="77777777" w:rsidR="00EF223F" w:rsidRPr="00256472" w:rsidRDefault="00EF223F" w:rsidP="00B118F0">
          <w:pPr>
            <w:pStyle w:val="Zhlav"/>
            <w:tabs>
              <w:tab w:val="clear" w:pos="4536"/>
              <w:tab w:val="center" w:pos="3674"/>
            </w:tabs>
            <w:ind w:left="414"/>
            <w:jc w:val="right"/>
            <w:rPr>
              <w:rFonts w:ascii="Google Sans" w:hAnsi="Google Sans"/>
              <w:b/>
            </w:rPr>
          </w:pPr>
          <w:r w:rsidRPr="00256472">
            <w:rPr>
              <w:rFonts w:ascii="Google Sans" w:hAnsi="Google Sans"/>
              <w:b/>
            </w:rPr>
            <w:t xml:space="preserve">                                                    1.Technická zpráva</w:t>
          </w:r>
        </w:p>
      </w:tc>
      <w:tc>
        <w:tcPr>
          <w:tcW w:w="992" w:type="dxa"/>
        </w:tcPr>
        <w:p w14:paraId="5BB0FCF2" w14:textId="3F34982F" w:rsidR="00EF223F" w:rsidRPr="00256472" w:rsidRDefault="004D1E68" w:rsidP="00B118F0">
          <w:pPr>
            <w:pStyle w:val="Zhlav"/>
            <w:jc w:val="right"/>
            <w:rPr>
              <w:rFonts w:ascii="Google Sans" w:hAnsi="Google Sans"/>
            </w:rPr>
          </w:pPr>
          <w:r w:rsidRPr="00256472">
            <w:rPr>
              <w:rFonts w:ascii="Google Sans" w:hAnsi="Google Sans"/>
            </w:rPr>
            <w:fldChar w:fldCharType="begin"/>
          </w:r>
          <w:r w:rsidRPr="00256472">
            <w:rPr>
              <w:rFonts w:ascii="Google Sans" w:hAnsi="Google Sans"/>
            </w:rPr>
            <w:instrText xml:space="preserve"> PAGE   \* MERGEFORMAT </w:instrText>
          </w:r>
          <w:r w:rsidRPr="00256472">
            <w:rPr>
              <w:rFonts w:ascii="Google Sans" w:hAnsi="Google Sans"/>
            </w:rPr>
            <w:fldChar w:fldCharType="separate"/>
          </w:r>
          <w:r w:rsidRPr="00256472">
            <w:rPr>
              <w:rFonts w:ascii="Google Sans" w:hAnsi="Google Sans"/>
              <w:noProof/>
            </w:rPr>
            <w:t>1</w:t>
          </w:r>
          <w:r w:rsidRPr="00256472">
            <w:rPr>
              <w:rFonts w:ascii="Google Sans" w:hAnsi="Google Sans"/>
            </w:rPr>
            <w:fldChar w:fldCharType="end"/>
          </w:r>
          <w:r w:rsidR="00EF223F" w:rsidRPr="00256472">
            <w:rPr>
              <w:rFonts w:ascii="Google Sans" w:hAnsi="Google Sans"/>
            </w:rPr>
            <w:t>/</w:t>
          </w:r>
          <w:r w:rsidR="00EF223F" w:rsidRPr="00256472">
            <w:rPr>
              <w:rFonts w:ascii="Google Sans" w:hAnsi="Google Sans"/>
            </w:rPr>
            <w:fldChar w:fldCharType="begin"/>
          </w:r>
          <w:r w:rsidR="00EF223F" w:rsidRPr="00256472">
            <w:rPr>
              <w:rFonts w:ascii="Google Sans" w:hAnsi="Google Sans"/>
            </w:rPr>
            <w:instrText xml:space="preserve"> NUMPAGES  \* MERGEFORMAT </w:instrText>
          </w:r>
          <w:r w:rsidR="00EF223F" w:rsidRPr="00256472">
            <w:rPr>
              <w:rFonts w:ascii="Google Sans" w:hAnsi="Google Sans"/>
            </w:rPr>
            <w:fldChar w:fldCharType="separate"/>
          </w:r>
          <w:r w:rsidR="000D38C9" w:rsidRPr="00256472">
            <w:rPr>
              <w:rFonts w:ascii="Google Sans" w:hAnsi="Google Sans"/>
              <w:noProof/>
            </w:rPr>
            <w:t>10</w:t>
          </w:r>
          <w:r w:rsidR="00EF223F" w:rsidRPr="00256472">
            <w:rPr>
              <w:rFonts w:ascii="Google Sans" w:hAnsi="Google Sans"/>
            </w:rPr>
            <w:fldChar w:fldCharType="end"/>
          </w:r>
        </w:p>
      </w:tc>
    </w:tr>
    <w:tr w:rsidR="00EF223F" w:rsidRPr="00256472" w14:paraId="5BB0FCF6" w14:textId="77777777" w:rsidTr="00B118F0">
      <w:tc>
        <w:tcPr>
          <w:tcW w:w="5729" w:type="dxa"/>
        </w:tcPr>
        <w:p w14:paraId="5BB0FCF4" w14:textId="77777777" w:rsidR="00EF223F" w:rsidRPr="00256472" w:rsidRDefault="00EF223F" w:rsidP="00B118F0">
          <w:pPr>
            <w:pStyle w:val="Bezmezer"/>
            <w:jc w:val="right"/>
            <w:rPr>
              <w:rFonts w:ascii="Google Sans" w:hAnsi="Google Sans"/>
              <w:sz w:val="18"/>
              <w:szCs w:val="18"/>
            </w:rPr>
          </w:pPr>
          <w:r w:rsidRPr="00256472">
            <w:rPr>
              <w:rFonts w:ascii="Google Sans" w:hAnsi="Google Sans"/>
              <w:sz w:val="18"/>
              <w:szCs w:val="18"/>
            </w:rPr>
            <w:t>ČRo Olomouc – rekonstrukce objektu Pavelčákova 2/19</w:t>
          </w:r>
        </w:p>
      </w:tc>
      <w:tc>
        <w:tcPr>
          <w:tcW w:w="992" w:type="dxa"/>
        </w:tcPr>
        <w:p w14:paraId="5BB0FCF5" w14:textId="77777777" w:rsidR="00EF223F" w:rsidRPr="00256472" w:rsidRDefault="00EF223F" w:rsidP="00B118F0">
          <w:pPr>
            <w:pStyle w:val="Zhlav"/>
            <w:jc w:val="right"/>
            <w:rPr>
              <w:rFonts w:ascii="Google Sans" w:hAnsi="Google Sans"/>
              <w:sz w:val="18"/>
              <w:szCs w:val="18"/>
            </w:rPr>
          </w:pPr>
          <w:r w:rsidRPr="00256472">
            <w:rPr>
              <w:rFonts w:ascii="Google Sans" w:hAnsi="Google Sans"/>
              <w:sz w:val="18"/>
              <w:szCs w:val="18"/>
            </w:rPr>
            <w:t>DPS</w:t>
          </w:r>
        </w:p>
      </w:tc>
    </w:tr>
    <w:tr w:rsidR="00EF223F" w:rsidRPr="00256472" w14:paraId="5BB0FCF9" w14:textId="77777777" w:rsidTr="00B118F0">
      <w:tc>
        <w:tcPr>
          <w:tcW w:w="5729" w:type="dxa"/>
        </w:tcPr>
        <w:p w14:paraId="5BB0FCF7" w14:textId="77777777" w:rsidR="00EF223F" w:rsidRPr="00256472" w:rsidRDefault="00EF223F" w:rsidP="00B118F0">
          <w:pPr>
            <w:pStyle w:val="Bezmezer"/>
            <w:jc w:val="right"/>
            <w:rPr>
              <w:rFonts w:ascii="Google Sans" w:hAnsi="Google Sans"/>
              <w:sz w:val="18"/>
              <w:szCs w:val="18"/>
            </w:rPr>
          </w:pPr>
          <w:r w:rsidRPr="00256472">
            <w:rPr>
              <w:rFonts w:ascii="Google Sans" w:hAnsi="Google Sans"/>
              <w:sz w:val="18"/>
              <w:szCs w:val="18"/>
            </w:rPr>
            <w:t>Olomouc-město, 709 00, parc.č. 463,460, 462/2</w:t>
          </w:r>
        </w:p>
      </w:tc>
      <w:tc>
        <w:tcPr>
          <w:tcW w:w="992" w:type="dxa"/>
        </w:tcPr>
        <w:p w14:paraId="5BB0FCF8" w14:textId="3FAD1FE0" w:rsidR="00EF223F" w:rsidRPr="00256472" w:rsidRDefault="004B3468" w:rsidP="00B118F0">
          <w:pPr>
            <w:pStyle w:val="Zhlav"/>
            <w:jc w:val="right"/>
            <w:rPr>
              <w:rFonts w:ascii="Google Sans" w:hAnsi="Google Sans"/>
              <w:sz w:val="18"/>
              <w:szCs w:val="18"/>
            </w:rPr>
          </w:pPr>
          <w:r>
            <w:rPr>
              <w:rFonts w:ascii="Google Sans" w:hAnsi="Google Sans"/>
              <w:sz w:val="18"/>
              <w:szCs w:val="18"/>
            </w:rPr>
            <w:t>DVD</w:t>
          </w:r>
        </w:p>
      </w:tc>
    </w:tr>
    <w:tr w:rsidR="00EF223F" w:rsidRPr="00256472" w14:paraId="5BB0FCFC" w14:textId="77777777" w:rsidTr="00B118F0">
      <w:tc>
        <w:tcPr>
          <w:tcW w:w="5729" w:type="dxa"/>
        </w:tcPr>
        <w:p w14:paraId="5BB0FCFA" w14:textId="77777777" w:rsidR="00EF223F" w:rsidRPr="00256472" w:rsidRDefault="00EF223F" w:rsidP="00B118F0">
          <w:pPr>
            <w:pStyle w:val="Bezmezer"/>
            <w:jc w:val="right"/>
            <w:rPr>
              <w:rFonts w:ascii="Google Sans" w:hAnsi="Google Sans"/>
              <w:sz w:val="18"/>
              <w:szCs w:val="18"/>
            </w:rPr>
          </w:pPr>
          <w:r w:rsidRPr="00256472">
            <w:rPr>
              <w:rFonts w:ascii="Google Sans" w:hAnsi="Google Sans"/>
              <w:sz w:val="18"/>
              <w:szCs w:val="18"/>
            </w:rPr>
            <w:t>SO01 – Rekonstrukce objektu Pavelčákova 2/19</w:t>
          </w:r>
        </w:p>
      </w:tc>
      <w:tc>
        <w:tcPr>
          <w:tcW w:w="992" w:type="dxa"/>
        </w:tcPr>
        <w:p w14:paraId="5BB0FCFB" w14:textId="77777777" w:rsidR="00EF223F" w:rsidRPr="00256472" w:rsidRDefault="00EF223F" w:rsidP="00B118F0">
          <w:pPr>
            <w:pStyle w:val="Zhlav"/>
            <w:jc w:val="right"/>
            <w:rPr>
              <w:rFonts w:ascii="Google Sans" w:hAnsi="Google Sans"/>
              <w:sz w:val="18"/>
              <w:szCs w:val="18"/>
            </w:rPr>
          </w:pPr>
        </w:p>
      </w:tc>
    </w:tr>
    <w:tr w:rsidR="00EF223F" w:rsidRPr="00256472" w14:paraId="5BB0FCFF" w14:textId="77777777" w:rsidTr="00B118F0">
      <w:tc>
        <w:tcPr>
          <w:tcW w:w="5729" w:type="dxa"/>
        </w:tcPr>
        <w:p w14:paraId="5BB0FCFD" w14:textId="2A03D04C" w:rsidR="00EF223F" w:rsidRPr="00256472" w:rsidRDefault="00EF223F" w:rsidP="00B118F0">
          <w:pPr>
            <w:pStyle w:val="Zhlav"/>
            <w:jc w:val="right"/>
            <w:rPr>
              <w:rFonts w:ascii="Google Sans" w:hAnsi="Google Sans"/>
              <w:sz w:val="18"/>
              <w:szCs w:val="18"/>
            </w:rPr>
          </w:pPr>
          <w:r w:rsidRPr="00256472">
            <w:rPr>
              <w:rFonts w:ascii="Google Sans" w:hAnsi="Google Sans"/>
              <w:sz w:val="18"/>
              <w:szCs w:val="18"/>
            </w:rPr>
            <w:t>D.1.4.</w:t>
          </w:r>
          <w:r w:rsidR="00681F53">
            <w:rPr>
              <w:rFonts w:ascii="Google Sans" w:hAnsi="Google Sans"/>
              <w:sz w:val="18"/>
              <w:szCs w:val="18"/>
            </w:rPr>
            <w:t>F</w:t>
          </w:r>
          <w:r w:rsidRPr="00256472">
            <w:rPr>
              <w:rFonts w:ascii="Google Sans" w:hAnsi="Google Sans"/>
              <w:sz w:val="18"/>
              <w:szCs w:val="18"/>
            </w:rPr>
            <w:t xml:space="preserve"> Měření a </w:t>
          </w:r>
          <w:r w:rsidR="004B3468">
            <w:rPr>
              <w:rFonts w:ascii="Google Sans" w:hAnsi="Google Sans"/>
              <w:sz w:val="18"/>
              <w:szCs w:val="18"/>
            </w:rPr>
            <w:t>R</w:t>
          </w:r>
          <w:r w:rsidRPr="00256472">
            <w:rPr>
              <w:rFonts w:ascii="Google Sans" w:hAnsi="Google Sans"/>
              <w:sz w:val="18"/>
              <w:szCs w:val="18"/>
            </w:rPr>
            <w:t>egulace</w:t>
          </w:r>
        </w:p>
      </w:tc>
      <w:tc>
        <w:tcPr>
          <w:tcW w:w="992" w:type="dxa"/>
        </w:tcPr>
        <w:p w14:paraId="5BB0FCFE" w14:textId="165234C5" w:rsidR="00EF223F" w:rsidRPr="00256472" w:rsidRDefault="00EF223F" w:rsidP="00B118F0">
          <w:pPr>
            <w:pStyle w:val="Zhlav"/>
            <w:jc w:val="right"/>
            <w:rPr>
              <w:rFonts w:ascii="Google Sans" w:hAnsi="Google Sans"/>
              <w:sz w:val="18"/>
              <w:szCs w:val="18"/>
            </w:rPr>
          </w:pPr>
        </w:p>
      </w:tc>
    </w:tr>
    <w:tr w:rsidR="00EF223F" w:rsidRPr="00256472" w14:paraId="5BB0FD02" w14:textId="77777777" w:rsidTr="00B118F0">
      <w:tc>
        <w:tcPr>
          <w:tcW w:w="5729" w:type="dxa"/>
        </w:tcPr>
        <w:p w14:paraId="5BB0FD00" w14:textId="77777777" w:rsidR="00EF223F" w:rsidRPr="00256472" w:rsidRDefault="00EF223F" w:rsidP="00B118F0">
          <w:pPr>
            <w:pStyle w:val="Zhlav"/>
            <w:jc w:val="right"/>
            <w:rPr>
              <w:rFonts w:ascii="Google Sans" w:hAnsi="Google Sans"/>
              <w:sz w:val="18"/>
              <w:szCs w:val="18"/>
            </w:rPr>
          </w:pPr>
          <w:r w:rsidRPr="00256472">
            <w:rPr>
              <w:rFonts w:ascii="Google Sans" w:hAnsi="Google Sans"/>
              <w:sz w:val="18"/>
              <w:szCs w:val="18"/>
            </w:rPr>
            <w:t>Datum</w:t>
          </w:r>
        </w:p>
      </w:tc>
      <w:tc>
        <w:tcPr>
          <w:tcW w:w="992" w:type="dxa"/>
        </w:tcPr>
        <w:p w14:paraId="5BB0FD01" w14:textId="447371CF" w:rsidR="00EF223F" w:rsidRPr="00256472" w:rsidRDefault="00FE5B33" w:rsidP="00B118F0">
          <w:pPr>
            <w:pStyle w:val="Zhlav"/>
            <w:jc w:val="right"/>
            <w:rPr>
              <w:rFonts w:ascii="Google Sans" w:hAnsi="Google Sans"/>
              <w:sz w:val="18"/>
              <w:szCs w:val="18"/>
            </w:rPr>
          </w:pPr>
          <w:r w:rsidRPr="00256472">
            <w:rPr>
              <w:rFonts w:ascii="Google Sans" w:hAnsi="Google Sans"/>
              <w:sz w:val="18"/>
              <w:szCs w:val="18"/>
            </w:rPr>
            <w:t>0</w:t>
          </w:r>
          <w:r w:rsidR="004B3468">
            <w:rPr>
              <w:rFonts w:ascii="Google Sans" w:hAnsi="Google Sans"/>
              <w:sz w:val="18"/>
              <w:szCs w:val="18"/>
            </w:rPr>
            <w:t>1/</w:t>
          </w:r>
          <w:r w:rsidRPr="00256472">
            <w:rPr>
              <w:rFonts w:ascii="Google Sans" w:hAnsi="Google Sans"/>
              <w:sz w:val="18"/>
              <w:szCs w:val="18"/>
            </w:rPr>
            <w:t>202</w:t>
          </w:r>
          <w:r w:rsidR="004B3468">
            <w:rPr>
              <w:rFonts w:ascii="Google Sans" w:hAnsi="Google Sans"/>
              <w:sz w:val="18"/>
              <w:szCs w:val="18"/>
            </w:rPr>
            <w:t>4</w:t>
          </w:r>
        </w:p>
      </w:tc>
    </w:tr>
  </w:tbl>
  <w:p w14:paraId="5BB0FD03" w14:textId="77777777" w:rsidR="00F04FA3" w:rsidRPr="00256472" w:rsidRDefault="00F04FA3" w:rsidP="002E0E13">
    <w:pPr>
      <w:pStyle w:val="Zhlav"/>
      <w:jc w:val="right"/>
      <w:rPr>
        <w:rFonts w:ascii="Google Sans" w:hAnsi="Google Sans"/>
      </w:rPr>
    </w:pPr>
  </w:p>
  <w:p w14:paraId="0131EF47" w14:textId="77777777" w:rsidR="00147DFB" w:rsidRDefault="00147DF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721" w:type="dxa"/>
      <w:tblInd w:w="313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29"/>
      <w:gridCol w:w="992"/>
    </w:tblGrid>
    <w:tr w:rsidR="00EF223F" w:rsidRPr="00C3588D" w14:paraId="5BB0FD06" w14:textId="77777777" w:rsidTr="00B118F0">
      <w:tc>
        <w:tcPr>
          <w:tcW w:w="5729" w:type="dxa"/>
        </w:tcPr>
        <w:p w14:paraId="5BB0FD04" w14:textId="7041A020" w:rsidR="00EF223F" w:rsidRPr="00C3588D" w:rsidRDefault="00EF223F" w:rsidP="00B118F0">
          <w:pPr>
            <w:pStyle w:val="Zhlav"/>
            <w:tabs>
              <w:tab w:val="clear" w:pos="4536"/>
              <w:tab w:val="center" w:pos="3674"/>
            </w:tabs>
            <w:ind w:left="414"/>
            <w:jc w:val="right"/>
            <w:rPr>
              <w:rFonts w:ascii="Calibri" w:hAnsi="Calibri"/>
              <w:b/>
            </w:rPr>
          </w:pPr>
        </w:p>
      </w:tc>
      <w:tc>
        <w:tcPr>
          <w:tcW w:w="992" w:type="dxa"/>
        </w:tcPr>
        <w:p w14:paraId="5BB0FD05" w14:textId="0B7A5CAA" w:rsidR="00EF223F" w:rsidRPr="00E35A06" w:rsidRDefault="00EF223F" w:rsidP="009122AC">
          <w:pPr>
            <w:pStyle w:val="Zhlav"/>
            <w:jc w:val="center"/>
            <w:rPr>
              <w:rFonts w:ascii="Calibri" w:hAnsi="Calibri"/>
            </w:rPr>
          </w:pPr>
        </w:p>
      </w:tc>
    </w:tr>
    <w:tr w:rsidR="00EF223F" w:rsidRPr="00C3588D" w14:paraId="5BB0FD09" w14:textId="77777777" w:rsidTr="00B118F0">
      <w:tc>
        <w:tcPr>
          <w:tcW w:w="5729" w:type="dxa"/>
        </w:tcPr>
        <w:p w14:paraId="5BB0FD07" w14:textId="08893714" w:rsidR="00EF223F" w:rsidRPr="00E35A06" w:rsidRDefault="00EF223F" w:rsidP="00B118F0">
          <w:pPr>
            <w:pStyle w:val="Bezmezer"/>
            <w:jc w:val="right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992" w:type="dxa"/>
        </w:tcPr>
        <w:p w14:paraId="5BB0FD08" w14:textId="20A8D893" w:rsidR="00EF223F" w:rsidRPr="003756F6" w:rsidRDefault="00EF223F" w:rsidP="009122AC">
          <w:pPr>
            <w:pStyle w:val="Zhlav"/>
            <w:jc w:val="center"/>
            <w:rPr>
              <w:sz w:val="18"/>
              <w:szCs w:val="18"/>
            </w:rPr>
          </w:pPr>
        </w:p>
      </w:tc>
    </w:tr>
    <w:tr w:rsidR="00EF223F" w:rsidRPr="00C3588D" w14:paraId="5BB0FD0C" w14:textId="77777777" w:rsidTr="00B118F0">
      <w:tc>
        <w:tcPr>
          <w:tcW w:w="5729" w:type="dxa"/>
        </w:tcPr>
        <w:p w14:paraId="5BB0FD0A" w14:textId="1312AC2C" w:rsidR="00EF223F" w:rsidRPr="00E35A06" w:rsidRDefault="00EF223F" w:rsidP="00B118F0">
          <w:pPr>
            <w:pStyle w:val="Bezmezer"/>
            <w:jc w:val="right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992" w:type="dxa"/>
        </w:tcPr>
        <w:p w14:paraId="5BB0FD0B" w14:textId="77777777" w:rsidR="00EF223F" w:rsidRPr="003756F6" w:rsidRDefault="00EF223F" w:rsidP="00B118F0">
          <w:pPr>
            <w:pStyle w:val="Zhlav"/>
            <w:jc w:val="right"/>
            <w:rPr>
              <w:sz w:val="18"/>
              <w:szCs w:val="18"/>
            </w:rPr>
          </w:pPr>
        </w:p>
      </w:tc>
    </w:tr>
    <w:tr w:rsidR="00EF223F" w:rsidRPr="00C3588D" w14:paraId="5BB0FD0F" w14:textId="77777777" w:rsidTr="00B118F0">
      <w:tc>
        <w:tcPr>
          <w:tcW w:w="5729" w:type="dxa"/>
        </w:tcPr>
        <w:p w14:paraId="5BB0FD0D" w14:textId="4E63C669" w:rsidR="00EF223F" w:rsidRPr="00E35A06" w:rsidRDefault="00EF223F" w:rsidP="00B118F0">
          <w:pPr>
            <w:pStyle w:val="Bezmezer"/>
            <w:jc w:val="right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992" w:type="dxa"/>
        </w:tcPr>
        <w:p w14:paraId="5BB0FD0E" w14:textId="77777777" w:rsidR="00EF223F" w:rsidRPr="003756F6" w:rsidRDefault="00EF223F" w:rsidP="00B118F0">
          <w:pPr>
            <w:pStyle w:val="Zhlav"/>
            <w:jc w:val="right"/>
            <w:rPr>
              <w:sz w:val="18"/>
              <w:szCs w:val="18"/>
            </w:rPr>
          </w:pPr>
        </w:p>
      </w:tc>
    </w:tr>
    <w:tr w:rsidR="00EF223F" w:rsidRPr="00C3588D" w14:paraId="5BB0FD12" w14:textId="77777777" w:rsidTr="00B118F0">
      <w:tc>
        <w:tcPr>
          <w:tcW w:w="5729" w:type="dxa"/>
        </w:tcPr>
        <w:p w14:paraId="5BB0FD10" w14:textId="239E7C0E" w:rsidR="00EF223F" w:rsidRPr="003756F6" w:rsidRDefault="00EF223F" w:rsidP="00B118F0">
          <w:pPr>
            <w:pStyle w:val="Zhlav"/>
            <w:jc w:val="right"/>
            <w:rPr>
              <w:sz w:val="18"/>
              <w:szCs w:val="18"/>
            </w:rPr>
          </w:pPr>
        </w:p>
      </w:tc>
      <w:tc>
        <w:tcPr>
          <w:tcW w:w="992" w:type="dxa"/>
        </w:tcPr>
        <w:p w14:paraId="5BB0FD11" w14:textId="64BF8D59" w:rsidR="00EF223F" w:rsidRPr="003756F6" w:rsidRDefault="00EF223F" w:rsidP="00B118F0">
          <w:pPr>
            <w:pStyle w:val="Zhlav"/>
            <w:jc w:val="right"/>
            <w:rPr>
              <w:sz w:val="18"/>
              <w:szCs w:val="18"/>
            </w:rPr>
          </w:pPr>
        </w:p>
      </w:tc>
    </w:tr>
    <w:tr w:rsidR="00EF223F" w:rsidRPr="00C3588D" w14:paraId="5BB0FD15" w14:textId="77777777" w:rsidTr="00B118F0">
      <w:tc>
        <w:tcPr>
          <w:tcW w:w="5729" w:type="dxa"/>
        </w:tcPr>
        <w:p w14:paraId="5BB0FD13" w14:textId="21FED8DF" w:rsidR="00EF223F" w:rsidRPr="003756F6" w:rsidRDefault="00EF223F" w:rsidP="00B118F0">
          <w:pPr>
            <w:pStyle w:val="Zhlav"/>
            <w:jc w:val="right"/>
            <w:rPr>
              <w:sz w:val="18"/>
              <w:szCs w:val="18"/>
            </w:rPr>
          </w:pPr>
        </w:p>
      </w:tc>
      <w:tc>
        <w:tcPr>
          <w:tcW w:w="992" w:type="dxa"/>
        </w:tcPr>
        <w:p w14:paraId="5BB0FD14" w14:textId="1209EE12" w:rsidR="00EF223F" w:rsidRPr="003756F6" w:rsidRDefault="00EF223F" w:rsidP="00B118F0">
          <w:pPr>
            <w:pStyle w:val="Zhlav"/>
            <w:jc w:val="right"/>
            <w:rPr>
              <w:sz w:val="18"/>
              <w:szCs w:val="18"/>
            </w:rPr>
          </w:pPr>
        </w:p>
      </w:tc>
    </w:tr>
  </w:tbl>
  <w:p w14:paraId="5BB0FD16" w14:textId="77777777" w:rsidR="00F04FA3" w:rsidRDefault="00F04F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348F"/>
    <w:multiLevelType w:val="multilevel"/>
    <w:tmpl w:val="03AE9494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4E4E37"/>
    <w:multiLevelType w:val="hybridMultilevel"/>
    <w:tmpl w:val="78CEEB8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pStyle w:val="Odrky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  <w:lvl w:ilvl="2" w:tplc="FFFFFFFF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466C6"/>
    <w:multiLevelType w:val="hybridMultilevel"/>
    <w:tmpl w:val="73ACF7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1BB2F4DE">
      <w:start w:val="1"/>
      <w:numFmt w:val="decimal"/>
      <w:lvlText w:val="2.%3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478F1"/>
    <w:multiLevelType w:val="hybridMultilevel"/>
    <w:tmpl w:val="0F801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058E5"/>
    <w:multiLevelType w:val="hybridMultilevel"/>
    <w:tmpl w:val="347E36D6"/>
    <w:lvl w:ilvl="0" w:tplc="5B6A88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00431"/>
    <w:multiLevelType w:val="multilevel"/>
    <w:tmpl w:val="009243E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 w15:restartNumberingAfterBreak="0">
    <w:nsid w:val="14E959EA"/>
    <w:multiLevelType w:val="hybridMultilevel"/>
    <w:tmpl w:val="3AB47B96"/>
    <w:lvl w:ilvl="0" w:tplc="48F42A10">
      <w:start w:val="1"/>
      <w:numFmt w:val="decimal"/>
      <w:pStyle w:val="Nadpis2-D"/>
      <w:lvlText w:val="D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pStyle w:val="Nadpis2-D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F5BEB"/>
    <w:multiLevelType w:val="hybridMultilevel"/>
    <w:tmpl w:val="058039BC"/>
    <w:lvl w:ilvl="0" w:tplc="49AE2C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95344"/>
    <w:multiLevelType w:val="multilevel"/>
    <w:tmpl w:val="29B45D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sz w:val="22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sz w:val="22"/>
      </w:rPr>
    </w:lvl>
  </w:abstractNum>
  <w:abstractNum w:abstractNumId="11" w15:restartNumberingAfterBreak="0">
    <w:nsid w:val="18512176"/>
    <w:multiLevelType w:val="hybridMultilevel"/>
    <w:tmpl w:val="4CC8011C"/>
    <w:lvl w:ilvl="0" w:tplc="CAA486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2727A"/>
    <w:multiLevelType w:val="multilevel"/>
    <w:tmpl w:val="E2CC5C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1FE1439C"/>
    <w:multiLevelType w:val="multilevel"/>
    <w:tmpl w:val="17A0BA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07B381F"/>
    <w:multiLevelType w:val="multilevel"/>
    <w:tmpl w:val="3236BD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1E20CBA"/>
    <w:multiLevelType w:val="hybridMultilevel"/>
    <w:tmpl w:val="980A21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C118E"/>
    <w:multiLevelType w:val="hybridMultilevel"/>
    <w:tmpl w:val="5552A6FE"/>
    <w:lvl w:ilvl="0" w:tplc="1E6C5A46">
      <w:start w:val="1"/>
      <w:numFmt w:val="decimal"/>
      <w:pStyle w:val="Nadpis4"/>
      <w:lvlText w:val="%1)"/>
      <w:lvlJc w:val="left"/>
      <w:pPr>
        <w:ind w:left="1069" w:hanging="360"/>
      </w:pPr>
      <w:rPr>
        <w:rFonts w:ascii="Google Sans" w:eastAsiaTheme="minorHAnsi" w:hAnsi="Google Sans" w:cstheme="minorBidi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A5B1533"/>
    <w:multiLevelType w:val="hybridMultilevel"/>
    <w:tmpl w:val="EF3C7E00"/>
    <w:lvl w:ilvl="0" w:tplc="953ED86E">
      <w:start w:val="1"/>
      <w:numFmt w:val="bullet"/>
      <w:lvlText w:val="-"/>
      <w:lvlJc w:val="left"/>
      <w:pPr>
        <w:ind w:left="1068" w:hanging="360"/>
      </w:pPr>
      <w:rPr>
        <w:rFonts w:ascii="Google Sans" w:eastAsiaTheme="minorHAnsi" w:hAnsi="Google San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18" w15:restartNumberingAfterBreak="0">
    <w:nsid w:val="36FC278B"/>
    <w:multiLevelType w:val="multilevel"/>
    <w:tmpl w:val="8590484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863BD0"/>
    <w:multiLevelType w:val="hybridMultilevel"/>
    <w:tmpl w:val="A934DE20"/>
    <w:lvl w:ilvl="0" w:tplc="9E640B0E">
      <w:start w:val="1"/>
      <w:numFmt w:val="upperLetter"/>
      <w:pStyle w:val="Nadpis1"/>
      <w:lvlText w:val="%1."/>
      <w:lvlJc w:val="left"/>
      <w:pPr>
        <w:ind w:left="2771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D53089"/>
    <w:multiLevelType w:val="hybridMultilevel"/>
    <w:tmpl w:val="1CB2583C"/>
    <w:lvl w:ilvl="0" w:tplc="953ED86E">
      <w:start w:val="1"/>
      <w:numFmt w:val="bullet"/>
      <w:lvlText w:val="-"/>
      <w:lvlJc w:val="left"/>
      <w:pPr>
        <w:ind w:left="1068" w:hanging="360"/>
      </w:pPr>
      <w:rPr>
        <w:rFonts w:ascii="Google Sans" w:eastAsiaTheme="minorHAnsi" w:hAnsi="Google Sans" w:cstheme="minorBidi" w:hint="default"/>
      </w:rPr>
    </w:lvl>
    <w:lvl w:ilvl="1" w:tplc="04050003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22" w15:restartNumberingAfterBreak="0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8101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E82407A"/>
    <w:multiLevelType w:val="multilevel"/>
    <w:tmpl w:val="6FE87E5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EB61C5C"/>
    <w:multiLevelType w:val="multilevel"/>
    <w:tmpl w:val="305CA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F8766EF"/>
    <w:multiLevelType w:val="hybridMultilevel"/>
    <w:tmpl w:val="5FEE8FA6"/>
    <w:lvl w:ilvl="0" w:tplc="56AEC598">
      <w:start w:val="1"/>
      <w:numFmt w:val="decimal"/>
      <w:lvlText w:val="%1."/>
      <w:lvlJc w:val="left"/>
      <w:pPr>
        <w:tabs>
          <w:tab w:val="num" w:pos="705"/>
        </w:tabs>
        <w:ind w:left="705" w:hanging="48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7" w15:restartNumberingAfterBreak="0">
    <w:nsid w:val="40A82BAE"/>
    <w:multiLevelType w:val="hybridMultilevel"/>
    <w:tmpl w:val="33582A10"/>
    <w:lvl w:ilvl="0" w:tplc="953ED86E">
      <w:start w:val="1"/>
      <w:numFmt w:val="bullet"/>
      <w:lvlText w:val="-"/>
      <w:lvlJc w:val="left"/>
      <w:pPr>
        <w:ind w:left="1068" w:hanging="360"/>
      </w:pPr>
      <w:rPr>
        <w:rFonts w:ascii="Google Sans" w:eastAsiaTheme="minorHAnsi" w:hAnsi="Google San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10D41B4"/>
    <w:multiLevelType w:val="multilevel"/>
    <w:tmpl w:val="C0CE1A8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CA0535"/>
    <w:multiLevelType w:val="multilevel"/>
    <w:tmpl w:val="06EA7E8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3C92EEF"/>
    <w:multiLevelType w:val="multilevel"/>
    <w:tmpl w:val="2918FFC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1" w15:restartNumberingAfterBreak="0">
    <w:nsid w:val="4AE743CD"/>
    <w:multiLevelType w:val="hybridMultilevel"/>
    <w:tmpl w:val="F9D64260"/>
    <w:lvl w:ilvl="0" w:tplc="953ED86E">
      <w:start w:val="1"/>
      <w:numFmt w:val="bullet"/>
      <w:lvlText w:val="-"/>
      <w:lvlJc w:val="left"/>
      <w:pPr>
        <w:ind w:left="1068" w:hanging="360"/>
      </w:pPr>
      <w:rPr>
        <w:rFonts w:ascii="Google Sans" w:eastAsiaTheme="minorHAnsi" w:hAnsi="Google Sans" w:cstheme="minorBidi" w:hint="default"/>
      </w:rPr>
    </w:lvl>
    <w:lvl w:ilvl="1" w:tplc="04050003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32" w15:restartNumberingAfterBreak="0">
    <w:nsid w:val="4D4D4FC0"/>
    <w:multiLevelType w:val="hybridMultilevel"/>
    <w:tmpl w:val="1DE2C4AC"/>
    <w:lvl w:ilvl="0" w:tplc="6BA2ACFA">
      <w:start w:val="1"/>
      <w:numFmt w:val="decimal"/>
      <w:pStyle w:val="Nadpis6"/>
      <w:lvlText w:val="1.5.4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B2232"/>
    <w:multiLevelType w:val="hybridMultilevel"/>
    <w:tmpl w:val="7DB4DD44"/>
    <w:lvl w:ilvl="0" w:tplc="DC3EC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C5259E"/>
    <w:multiLevelType w:val="multilevel"/>
    <w:tmpl w:val="B3B0D50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F570DD"/>
    <w:multiLevelType w:val="multilevel"/>
    <w:tmpl w:val="40F0AD3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E2579EA"/>
    <w:multiLevelType w:val="hybridMultilevel"/>
    <w:tmpl w:val="A1083120"/>
    <w:lvl w:ilvl="0" w:tplc="AA983E1A">
      <w:start w:val="1"/>
      <w:numFmt w:val="decimal"/>
      <w:pStyle w:val="Nadpis2-B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pStyle w:val="Nadpis2-B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D361F"/>
    <w:multiLevelType w:val="hybridMultilevel"/>
    <w:tmpl w:val="A2FE5C9E"/>
    <w:lvl w:ilvl="0" w:tplc="953ED86E">
      <w:start w:val="1"/>
      <w:numFmt w:val="bullet"/>
      <w:lvlText w:val="-"/>
      <w:lvlJc w:val="left"/>
      <w:pPr>
        <w:ind w:left="2486" w:hanging="360"/>
      </w:pPr>
      <w:rPr>
        <w:rFonts w:ascii="Google Sans" w:eastAsiaTheme="minorHAnsi" w:hAnsi="Google San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39" w15:restartNumberingAfterBreak="0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8D3CE1"/>
    <w:multiLevelType w:val="multilevel"/>
    <w:tmpl w:val="ACD6336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F7062CC"/>
    <w:multiLevelType w:val="multilevel"/>
    <w:tmpl w:val="4812319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pStyle w:val="Nadpis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7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0F10D60"/>
    <w:multiLevelType w:val="multilevel"/>
    <w:tmpl w:val="86FE5FF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59110FC"/>
    <w:multiLevelType w:val="hybridMultilevel"/>
    <w:tmpl w:val="AF7E0C20"/>
    <w:lvl w:ilvl="0" w:tplc="953ED86E">
      <w:start w:val="1"/>
      <w:numFmt w:val="bullet"/>
      <w:lvlText w:val="-"/>
      <w:lvlJc w:val="left"/>
      <w:pPr>
        <w:ind w:left="360" w:hanging="360"/>
      </w:pPr>
      <w:rPr>
        <w:rFonts w:ascii="Google Sans" w:eastAsiaTheme="minorHAnsi" w:hAnsi="Google Sans" w:cstheme="minorBidi" w:hint="default"/>
      </w:rPr>
    </w:lvl>
    <w:lvl w:ilvl="1" w:tplc="04050003">
      <w:start w:val="1"/>
      <w:numFmt w:val="bullet"/>
      <w:lvlText w:val="o"/>
      <w:lvlJc w:val="left"/>
      <w:pPr>
        <w:ind w:left="-6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</w:abstractNum>
  <w:abstractNum w:abstractNumId="44" w15:restartNumberingAfterBreak="0">
    <w:nsid w:val="7AB118B1"/>
    <w:multiLevelType w:val="hybridMultilevel"/>
    <w:tmpl w:val="E5E4DB58"/>
    <w:lvl w:ilvl="0" w:tplc="9D485A30">
      <w:start w:val="1"/>
      <w:numFmt w:val="decimal"/>
      <w:lvlText w:val="1.5.3.%1"/>
      <w:lvlJc w:val="left"/>
      <w:pPr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79AC60FC">
      <w:start w:val="1"/>
      <w:numFmt w:val="decimal"/>
      <w:pStyle w:val="Nadpis5"/>
      <w:lvlText w:val="1.5.3.%4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D610D3"/>
    <w:multiLevelType w:val="multilevel"/>
    <w:tmpl w:val="48CAD73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779490794">
    <w:abstractNumId w:val="20"/>
  </w:num>
  <w:num w:numId="2" w16cid:durableId="375012159">
    <w:abstractNumId w:val="22"/>
  </w:num>
  <w:num w:numId="3" w16cid:durableId="835270082">
    <w:abstractNumId w:val="35"/>
  </w:num>
  <w:num w:numId="4" w16cid:durableId="343484678">
    <w:abstractNumId w:val="39"/>
  </w:num>
  <w:num w:numId="5" w16cid:durableId="371422747">
    <w:abstractNumId w:val="4"/>
  </w:num>
  <w:num w:numId="6" w16cid:durableId="31149865">
    <w:abstractNumId w:val="3"/>
  </w:num>
  <w:num w:numId="7" w16cid:durableId="170032666">
    <w:abstractNumId w:val="9"/>
  </w:num>
  <w:num w:numId="8" w16cid:durableId="1542398942">
    <w:abstractNumId w:val="11"/>
  </w:num>
  <w:num w:numId="9" w16cid:durableId="339897396">
    <w:abstractNumId w:val="6"/>
  </w:num>
  <w:num w:numId="10" w16cid:durableId="727338362">
    <w:abstractNumId w:val="37"/>
  </w:num>
  <w:num w:numId="11" w16cid:durableId="961108849">
    <w:abstractNumId w:val="8"/>
  </w:num>
  <w:num w:numId="12" w16cid:durableId="480462225">
    <w:abstractNumId w:val="19"/>
  </w:num>
  <w:num w:numId="13" w16cid:durableId="1155608484">
    <w:abstractNumId w:val="15"/>
  </w:num>
  <w:num w:numId="14" w16cid:durableId="1657371051">
    <w:abstractNumId w:val="1"/>
  </w:num>
  <w:num w:numId="15" w16cid:durableId="353920248">
    <w:abstractNumId w:val="42"/>
  </w:num>
  <w:num w:numId="16" w16cid:durableId="1606770944">
    <w:abstractNumId w:val="0"/>
  </w:num>
  <w:num w:numId="17" w16cid:durableId="1503352461">
    <w:abstractNumId w:val="34"/>
  </w:num>
  <w:num w:numId="18" w16cid:durableId="1030104585">
    <w:abstractNumId w:val="25"/>
  </w:num>
  <w:num w:numId="19" w16cid:durableId="1071586258">
    <w:abstractNumId w:val="33"/>
  </w:num>
  <w:num w:numId="20" w16cid:durableId="243036076">
    <w:abstractNumId w:val="26"/>
  </w:num>
  <w:num w:numId="21" w16cid:durableId="701134916">
    <w:abstractNumId w:val="18"/>
  </w:num>
  <w:num w:numId="22" w16cid:durableId="1680693168">
    <w:abstractNumId w:val="24"/>
  </w:num>
  <w:num w:numId="23" w16cid:durableId="1918704776">
    <w:abstractNumId w:val="36"/>
  </w:num>
  <w:num w:numId="24" w16cid:durableId="1975720946">
    <w:abstractNumId w:val="29"/>
  </w:num>
  <w:num w:numId="25" w16cid:durableId="1619289671">
    <w:abstractNumId w:val="45"/>
  </w:num>
  <w:num w:numId="26" w16cid:durableId="1293947362">
    <w:abstractNumId w:val="40"/>
  </w:num>
  <w:num w:numId="27" w16cid:durableId="1679117253">
    <w:abstractNumId w:val="7"/>
  </w:num>
  <w:num w:numId="28" w16cid:durableId="1377467415">
    <w:abstractNumId w:val="28"/>
  </w:num>
  <w:num w:numId="29" w16cid:durableId="120928984">
    <w:abstractNumId w:val="23"/>
  </w:num>
  <w:num w:numId="30" w16cid:durableId="195853097">
    <w:abstractNumId w:val="14"/>
  </w:num>
  <w:num w:numId="31" w16cid:durableId="1295019907">
    <w:abstractNumId w:val="30"/>
  </w:num>
  <w:num w:numId="32" w16cid:durableId="942880910">
    <w:abstractNumId w:val="3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2027764">
    <w:abstractNumId w:val="13"/>
  </w:num>
  <w:num w:numId="34" w16cid:durableId="1795754307">
    <w:abstractNumId w:val="2"/>
  </w:num>
  <w:num w:numId="35" w16cid:durableId="1339187914">
    <w:abstractNumId w:val="41"/>
  </w:num>
  <w:num w:numId="36" w16cid:durableId="1021007556">
    <w:abstractNumId w:val="10"/>
  </w:num>
  <w:num w:numId="37" w16cid:durableId="1283879439">
    <w:abstractNumId w:val="12"/>
  </w:num>
  <w:num w:numId="38" w16cid:durableId="2110080773">
    <w:abstractNumId w:val="16"/>
  </w:num>
  <w:num w:numId="39" w16cid:durableId="488056165">
    <w:abstractNumId w:val="38"/>
  </w:num>
  <w:num w:numId="40" w16cid:durableId="591280631">
    <w:abstractNumId w:val="44"/>
  </w:num>
  <w:num w:numId="41" w16cid:durableId="913129030">
    <w:abstractNumId w:val="32"/>
  </w:num>
  <w:num w:numId="42" w16cid:durableId="587999539">
    <w:abstractNumId w:val="31"/>
  </w:num>
  <w:num w:numId="43" w16cid:durableId="762262638">
    <w:abstractNumId w:val="17"/>
  </w:num>
  <w:num w:numId="44" w16cid:durableId="681712599">
    <w:abstractNumId w:val="21"/>
  </w:num>
  <w:num w:numId="45" w16cid:durableId="910388894">
    <w:abstractNumId w:val="43"/>
  </w:num>
  <w:num w:numId="46" w16cid:durableId="242493875">
    <w:abstractNumId w:val="5"/>
  </w:num>
  <w:num w:numId="47" w16cid:durableId="13829460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FEB"/>
    <w:rsid w:val="0000087B"/>
    <w:rsid w:val="00000992"/>
    <w:rsid w:val="00003DE5"/>
    <w:rsid w:val="00004EE4"/>
    <w:rsid w:val="00014A7E"/>
    <w:rsid w:val="00016EEC"/>
    <w:rsid w:val="00020002"/>
    <w:rsid w:val="00021ACC"/>
    <w:rsid w:val="0002469F"/>
    <w:rsid w:val="0002543C"/>
    <w:rsid w:val="00026FA0"/>
    <w:rsid w:val="000368A7"/>
    <w:rsid w:val="0004046E"/>
    <w:rsid w:val="000447A4"/>
    <w:rsid w:val="00056079"/>
    <w:rsid w:val="000571D3"/>
    <w:rsid w:val="00062892"/>
    <w:rsid w:val="00065AAF"/>
    <w:rsid w:val="000705C7"/>
    <w:rsid w:val="00075B81"/>
    <w:rsid w:val="00077F67"/>
    <w:rsid w:val="0008398F"/>
    <w:rsid w:val="00085A6E"/>
    <w:rsid w:val="000870B3"/>
    <w:rsid w:val="000905CB"/>
    <w:rsid w:val="00097414"/>
    <w:rsid w:val="000A4A9F"/>
    <w:rsid w:val="000A533D"/>
    <w:rsid w:val="000B1976"/>
    <w:rsid w:val="000C11C3"/>
    <w:rsid w:val="000C5770"/>
    <w:rsid w:val="000D104E"/>
    <w:rsid w:val="000D353B"/>
    <w:rsid w:val="000D38C9"/>
    <w:rsid w:val="000E0228"/>
    <w:rsid w:val="000E218D"/>
    <w:rsid w:val="000E48FB"/>
    <w:rsid w:val="000E7B7F"/>
    <w:rsid w:val="000F329E"/>
    <w:rsid w:val="000F5C34"/>
    <w:rsid w:val="00101259"/>
    <w:rsid w:val="0010167C"/>
    <w:rsid w:val="00101777"/>
    <w:rsid w:val="001130AE"/>
    <w:rsid w:val="001145F0"/>
    <w:rsid w:val="001171E6"/>
    <w:rsid w:val="001178CD"/>
    <w:rsid w:val="00121C70"/>
    <w:rsid w:val="00122538"/>
    <w:rsid w:val="00137A98"/>
    <w:rsid w:val="001408F0"/>
    <w:rsid w:val="00144038"/>
    <w:rsid w:val="00147DFB"/>
    <w:rsid w:val="00151813"/>
    <w:rsid w:val="001521AF"/>
    <w:rsid w:val="00153AF1"/>
    <w:rsid w:val="00156D46"/>
    <w:rsid w:val="00157E1B"/>
    <w:rsid w:val="00160CD2"/>
    <w:rsid w:val="00164562"/>
    <w:rsid w:val="001667CF"/>
    <w:rsid w:val="001710CB"/>
    <w:rsid w:val="001722EB"/>
    <w:rsid w:val="0017380C"/>
    <w:rsid w:val="00181D41"/>
    <w:rsid w:val="0018452E"/>
    <w:rsid w:val="00190F09"/>
    <w:rsid w:val="001925F3"/>
    <w:rsid w:val="00196EEB"/>
    <w:rsid w:val="00197DA5"/>
    <w:rsid w:val="001A0BD5"/>
    <w:rsid w:val="001A19BB"/>
    <w:rsid w:val="001A6A88"/>
    <w:rsid w:val="001C42C3"/>
    <w:rsid w:val="001C6358"/>
    <w:rsid w:val="001D4D99"/>
    <w:rsid w:val="001D7C8C"/>
    <w:rsid w:val="001E0B8D"/>
    <w:rsid w:val="001E1E76"/>
    <w:rsid w:val="001F2907"/>
    <w:rsid w:val="001F349B"/>
    <w:rsid w:val="001F4A73"/>
    <w:rsid w:val="002048FF"/>
    <w:rsid w:val="002054B9"/>
    <w:rsid w:val="00215B5A"/>
    <w:rsid w:val="0022009F"/>
    <w:rsid w:val="00220C96"/>
    <w:rsid w:val="00225FE7"/>
    <w:rsid w:val="002328A7"/>
    <w:rsid w:val="00232B33"/>
    <w:rsid w:val="00242D12"/>
    <w:rsid w:val="00246B01"/>
    <w:rsid w:val="0025173D"/>
    <w:rsid w:val="00255923"/>
    <w:rsid w:val="00256472"/>
    <w:rsid w:val="00257B51"/>
    <w:rsid w:val="00261029"/>
    <w:rsid w:val="00262C14"/>
    <w:rsid w:val="002640FC"/>
    <w:rsid w:val="002720A2"/>
    <w:rsid w:val="002823E5"/>
    <w:rsid w:val="00282594"/>
    <w:rsid w:val="00285A26"/>
    <w:rsid w:val="00290066"/>
    <w:rsid w:val="0029030B"/>
    <w:rsid w:val="00294754"/>
    <w:rsid w:val="00294D8B"/>
    <w:rsid w:val="002A0696"/>
    <w:rsid w:val="002A0C2A"/>
    <w:rsid w:val="002A3D82"/>
    <w:rsid w:val="002A481D"/>
    <w:rsid w:val="002A640D"/>
    <w:rsid w:val="002B132B"/>
    <w:rsid w:val="002B65C2"/>
    <w:rsid w:val="002B72B1"/>
    <w:rsid w:val="002C1A67"/>
    <w:rsid w:val="002C332A"/>
    <w:rsid w:val="002D5CF2"/>
    <w:rsid w:val="002E0E13"/>
    <w:rsid w:val="002E5608"/>
    <w:rsid w:val="002E6B24"/>
    <w:rsid w:val="002F2E25"/>
    <w:rsid w:val="00302D50"/>
    <w:rsid w:val="00305AD9"/>
    <w:rsid w:val="00317EAD"/>
    <w:rsid w:val="00320E7F"/>
    <w:rsid w:val="0032233B"/>
    <w:rsid w:val="00323524"/>
    <w:rsid w:val="003257CD"/>
    <w:rsid w:val="0032593C"/>
    <w:rsid w:val="00330D9A"/>
    <w:rsid w:val="00332539"/>
    <w:rsid w:val="003369DF"/>
    <w:rsid w:val="0034016D"/>
    <w:rsid w:val="00344D35"/>
    <w:rsid w:val="00352FDA"/>
    <w:rsid w:val="003530D9"/>
    <w:rsid w:val="00353B1E"/>
    <w:rsid w:val="00361FC7"/>
    <w:rsid w:val="00365F78"/>
    <w:rsid w:val="003664A8"/>
    <w:rsid w:val="00366511"/>
    <w:rsid w:val="003673DB"/>
    <w:rsid w:val="00370402"/>
    <w:rsid w:val="00383B79"/>
    <w:rsid w:val="00385545"/>
    <w:rsid w:val="0039645F"/>
    <w:rsid w:val="003A08BF"/>
    <w:rsid w:val="003A75B7"/>
    <w:rsid w:val="003A7E5A"/>
    <w:rsid w:val="003B2D2F"/>
    <w:rsid w:val="003B741C"/>
    <w:rsid w:val="003C3A67"/>
    <w:rsid w:val="003C6571"/>
    <w:rsid w:val="003C69D0"/>
    <w:rsid w:val="003D402A"/>
    <w:rsid w:val="003D5783"/>
    <w:rsid w:val="003D5FA9"/>
    <w:rsid w:val="00402D70"/>
    <w:rsid w:val="00405653"/>
    <w:rsid w:val="00421EDB"/>
    <w:rsid w:val="004223C7"/>
    <w:rsid w:val="0042333F"/>
    <w:rsid w:val="004243CB"/>
    <w:rsid w:val="004243EC"/>
    <w:rsid w:val="00426DE9"/>
    <w:rsid w:val="00427C41"/>
    <w:rsid w:val="00431476"/>
    <w:rsid w:val="00450231"/>
    <w:rsid w:val="004533A6"/>
    <w:rsid w:val="0045759F"/>
    <w:rsid w:val="00457DD5"/>
    <w:rsid w:val="00460B52"/>
    <w:rsid w:val="004625FE"/>
    <w:rsid w:val="004653C3"/>
    <w:rsid w:val="00467935"/>
    <w:rsid w:val="00470C99"/>
    <w:rsid w:val="00474485"/>
    <w:rsid w:val="00481A35"/>
    <w:rsid w:val="00481CC5"/>
    <w:rsid w:val="00482B0E"/>
    <w:rsid w:val="004861F5"/>
    <w:rsid w:val="00486350"/>
    <w:rsid w:val="00487813"/>
    <w:rsid w:val="004956C6"/>
    <w:rsid w:val="004B3468"/>
    <w:rsid w:val="004B631A"/>
    <w:rsid w:val="004C33E7"/>
    <w:rsid w:val="004C4398"/>
    <w:rsid w:val="004C7371"/>
    <w:rsid w:val="004D133A"/>
    <w:rsid w:val="004D1758"/>
    <w:rsid w:val="004D1E68"/>
    <w:rsid w:val="004D2FD2"/>
    <w:rsid w:val="004D4DDE"/>
    <w:rsid w:val="004D70F1"/>
    <w:rsid w:val="004D7FF1"/>
    <w:rsid w:val="004E0F45"/>
    <w:rsid w:val="004F0319"/>
    <w:rsid w:val="005004F2"/>
    <w:rsid w:val="0050145A"/>
    <w:rsid w:val="0050263F"/>
    <w:rsid w:val="00507C79"/>
    <w:rsid w:val="00513AFC"/>
    <w:rsid w:val="005140A9"/>
    <w:rsid w:val="00515CCF"/>
    <w:rsid w:val="00523BD0"/>
    <w:rsid w:val="00533C63"/>
    <w:rsid w:val="00535AB1"/>
    <w:rsid w:val="005373C7"/>
    <w:rsid w:val="0054036C"/>
    <w:rsid w:val="005408D6"/>
    <w:rsid w:val="005450F3"/>
    <w:rsid w:val="00550A87"/>
    <w:rsid w:val="00555ABF"/>
    <w:rsid w:val="005641D9"/>
    <w:rsid w:val="0056502D"/>
    <w:rsid w:val="00572F25"/>
    <w:rsid w:val="0057496E"/>
    <w:rsid w:val="0057786E"/>
    <w:rsid w:val="00580754"/>
    <w:rsid w:val="00590FFB"/>
    <w:rsid w:val="00594B0C"/>
    <w:rsid w:val="005A52B2"/>
    <w:rsid w:val="005B22B6"/>
    <w:rsid w:val="005C7BCE"/>
    <w:rsid w:val="005D2EEA"/>
    <w:rsid w:val="005D3630"/>
    <w:rsid w:val="005D528F"/>
    <w:rsid w:val="005F070B"/>
    <w:rsid w:val="005F18ED"/>
    <w:rsid w:val="005F5BFC"/>
    <w:rsid w:val="0060682E"/>
    <w:rsid w:val="006076E3"/>
    <w:rsid w:val="00611C29"/>
    <w:rsid w:val="00611F7C"/>
    <w:rsid w:val="006136EC"/>
    <w:rsid w:val="00613FB5"/>
    <w:rsid w:val="006148BF"/>
    <w:rsid w:val="00615599"/>
    <w:rsid w:val="0062626D"/>
    <w:rsid w:val="0063024D"/>
    <w:rsid w:val="00630A6E"/>
    <w:rsid w:val="006413CE"/>
    <w:rsid w:val="0065055E"/>
    <w:rsid w:val="006618D4"/>
    <w:rsid w:val="00664898"/>
    <w:rsid w:val="006776BB"/>
    <w:rsid w:val="00681F53"/>
    <w:rsid w:val="006838C3"/>
    <w:rsid w:val="00686013"/>
    <w:rsid w:val="00686A0B"/>
    <w:rsid w:val="00695AF4"/>
    <w:rsid w:val="006A075E"/>
    <w:rsid w:val="006A7199"/>
    <w:rsid w:val="006B5234"/>
    <w:rsid w:val="006B57F2"/>
    <w:rsid w:val="006C4E7E"/>
    <w:rsid w:val="006D0E46"/>
    <w:rsid w:val="006D47DF"/>
    <w:rsid w:val="006E314A"/>
    <w:rsid w:val="006E3F47"/>
    <w:rsid w:val="006E7F2D"/>
    <w:rsid w:val="006F35E9"/>
    <w:rsid w:val="006F6D5A"/>
    <w:rsid w:val="00705312"/>
    <w:rsid w:val="0071539C"/>
    <w:rsid w:val="007231C0"/>
    <w:rsid w:val="007242A1"/>
    <w:rsid w:val="00724C10"/>
    <w:rsid w:val="00725807"/>
    <w:rsid w:val="00725E29"/>
    <w:rsid w:val="007262D3"/>
    <w:rsid w:val="007267DF"/>
    <w:rsid w:val="00730F34"/>
    <w:rsid w:val="00733033"/>
    <w:rsid w:val="00733B93"/>
    <w:rsid w:val="00736B9A"/>
    <w:rsid w:val="007420F1"/>
    <w:rsid w:val="0074236A"/>
    <w:rsid w:val="007604FE"/>
    <w:rsid w:val="007653A7"/>
    <w:rsid w:val="00767A1F"/>
    <w:rsid w:val="00772921"/>
    <w:rsid w:val="007730F3"/>
    <w:rsid w:val="00774E18"/>
    <w:rsid w:val="0077524D"/>
    <w:rsid w:val="007800CF"/>
    <w:rsid w:val="00784FAC"/>
    <w:rsid w:val="0078540F"/>
    <w:rsid w:val="007918A1"/>
    <w:rsid w:val="007A06D1"/>
    <w:rsid w:val="007A16E5"/>
    <w:rsid w:val="007A39BE"/>
    <w:rsid w:val="007A3FA9"/>
    <w:rsid w:val="007A4650"/>
    <w:rsid w:val="007A7F23"/>
    <w:rsid w:val="007B7868"/>
    <w:rsid w:val="007B7CF4"/>
    <w:rsid w:val="007C31E4"/>
    <w:rsid w:val="007C38AE"/>
    <w:rsid w:val="007C4B83"/>
    <w:rsid w:val="007D0145"/>
    <w:rsid w:val="007D09FC"/>
    <w:rsid w:val="007D7CA0"/>
    <w:rsid w:val="007F3EA5"/>
    <w:rsid w:val="00802E18"/>
    <w:rsid w:val="00807291"/>
    <w:rsid w:val="00807F18"/>
    <w:rsid w:val="00814B77"/>
    <w:rsid w:val="00816AAA"/>
    <w:rsid w:val="0082049E"/>
    <w:rsid w:val="00824452"/>
    <w:rsid w:val="008376C8"/>
    <w:rsid w:val="00837E55"/>
    <w:rsid w:val="00840706"/>
    <w:rsid w:val="00842E20"/>
    <w:rsid w:val="00845236"/>
    <w:rsid w:val="0084574F"/>
    <w:rsid w:val="00852A54"/>
    <w:rsid w:val="00855DA0"/>
    <w:rsid w:val="008600D4"/>
    <w:rsid w:val="00863C73"/>
    <w:rsid w:val="0086565C"/>
    <w:rsid w:val="00875D27"/>
    <w:rsid w:val="008760A2"/>
    <w:rsid w:val="00880C74"/>
    <w:rsid w:val="00882008"/>
    <w:rsid w:val="008916C9"/>
    <w:rsid w:val="008A1E49"/>
    <w:rsid w:val="008A3A87"/>
    <w:rsid w:val="008B3A9F"/>
    <w:rsid w:val="008B6B77"/>
    <w:rsid w:val="008B6E5D"/>
    <w:rsid w:val="008C5762"/>
    <w:rsid w:val="008C5E33"/>
    <w:rsid w:val="008D58C7"/>
    <w:rsid w:val="008E15BF"/>
    <w:rsid w:val="008E1916"/>
    <w:rsid w:val="008E35B9"/>
    <w:rsid w:val="008E6051"/>
    <w:rsid w:val="008F3F89"/>
    <w:rsid w:val="00901677"/>
    <w:rsid w:val="00902558"/>
    <w:rsid w:val="009029A9"/>
    <w:rsid w:val="00903B2B"/>
    <w:rsid w:val="009059EA"/>
    <w:rsid w:val="009122AC"/>
    <w:rsid w:val="00913AB1"/>
    <w:rsid w:val="0091476B"/>
    <w:rsid w:val="00914C12"/>
    <w:rsid w:val="009168D4"/>
    <w:rsid w:val="009232D1"/>
    <w:rsid w:val="009259F5"/>
    <w:rsid w:val="009263D4"/>
    <w:rsid w:val="009271CC"/>
    <w:rsid w:val="00931B4E"/>
    <w:rsid w:val="00932990"/>
    <w:rsid w:val="009336F2"/>
    <w:rsid w:val="00942105"/>
    <w:rsid w:val="00945DEA"/>
    <w:rsid w:val="00954242"/>
    <w:rsid w:val="0095545F"/>
    <w:rsid w:val="00955BFC"/>
    <w:rsid w:val="00967282"/>
    <w:rsid w:val="00971F3A"/>
    <w:rsid w:val="009803F8"/>
    <w:rsid w:val="00981551"/>
    <w:rsid w:val="00983FED"/>
    <w:rsid w:val="00990A0F"/>
    <w:rsid w:val="00996819"/>
    <w:rsid w:val="009A0B3F"/>
    <w:rsid w:val="009A27CB"/>
    <w:rsid w:val="009A4191"/>
    <w:rsid w:val="009A6131"/>
    <w:rsid w:val="009B0E99"/>
    <w:rsid w:val="009B529D"/>
    <w:rsid w:val="009B52D5"/>
    <w:rsid w:val="009B5DB2"/>
    <w:rsid w:val="009C07C2"/>
    <w:rsid w:val="009C1EC9"/>
    <w:rsid w:val="009C2432"/>
    <w:rsid w:val="009C4EBC"/>
    <w:rsid w:val="009D050B"/>
    <w:rsid w:val="009D50AD"/>
    <w:rsid w:val="009F0A45"/>
    <w:rsid w:val="009F7BC9"/>
    <w:rsid w:val="00A036BF"/>
    <w:rsid w:val="00A03E51"/>
    <w:rsid w:val="00A12EFE"/>
    <w:rsid w:val="00A13404"/>
    <w:rsid w:val="00A13B7A"/>
    <w:rsid w:val="00A212F8"/>
    <w:rsid w:val="00A223F8"/>
    <w:rsid w:val="00A337AE"/>
    <w:rsid w:val="00A37797"/>
    <w:rsid w:val="00A44681"/>
    <w:rsid w:val="00A44963"/>
    <w:rsid w:val="00A44C79"/>
    <w:rsid w:val="00A50E77"/>
    <w:rsid w:val="00A61967"/>
    <w:rsid w:val="00A71EE1"/>
    <w:rsid w:val="00A82DE5"/>
    <w:rsid w:val="00A85F31"/>
    <w:rsid w:val="00A86C4D"/>
    <w:rsid w:val="00A87841"/>
    <w:rsid w:val="00A8787B"/>
    <w:rsid w:val="00A94118"/>
    <w:rsid w:val="00AA0A6F"/>
    <w:rsid w:val="00AA4D07"/>
    <w:rsid w:val="00AB7E18"/>
    <w:rsid w:val="00AC2932"/>
    <w:rsid w:val="00AC7BE6"/>
    <w:rsid w:val="00AD2191"/>
    <w:rsid w:val="00AE4363"/>
    <w:rsid w:val="00AE69CC"/>
    <w:rsid w:val="00AF0065"/>
    <w:rsid w:val="00AF201A"/>
    <w:rsid w:val="00AF4782"/>
    <w:rsid w:val="00AF6FB2"/>
    <w:rsid w:val="00B042FF"/>
    <w:rsid w:val="00B11988"/>
    <w:rsid w:val="00B11CEC"/>
    <w:rsid w:val="00B12030"/>
    <w:rsid w:val="00B16D95"/>
    <w:rsid w:val="00B16FB9"/>
    <w:rsid w:val="00B205C4"/>
    <w:rsid w:val="00B22EC1"/>
    <w:rsid w:val="00B27E54"/>
    <w:rsid w:val="00B30427"/>
    <w:rsid w:val="00B3483C"/>
    <w:rsid w:val="00B355AC"/>
    <w:rsid w:val="00B419F1"/>
    <w:rsid w:val="00B541CC"/>
    <w:rsid w:val="00B5777C"/>
    <w:rsid w:val="00B60DF7"/>
    <w:rsid w:val="00B65783"/>
    <w:rsid w:val="00B67989"/>
    <w:rsid w:val="00B75841"/>
    <w:rsid w:val="00B76FFC"/>
    <w:rsid w:val="00B7730A"/>
    <w:rsid w:val="00B8695E"/>
    <w:rsid w:val="00BA5AEF"/>
    <w:rsid w:val="00BB20B2"/>
    <w:rsid w:val="00BB7034"/>
    <w:rsid w:val="00BC3160"/>
    <w:rsid w:val="00BC451A"/>
    <w:rsid w:val="00BC5124"/>
    <w:rsid w:val="00BC68A0"/>
    <w:rsid w:val="00BD23FC"/>
    <w:rsid w:val="00BD2A8C"/>
    <w:rsid w:val="00BD7485"/>
    <w:rsid w:val="00BF11EE"/>
    <w:rsid w:val="00C06177"/>
    <w:rsid w:val="00C0735F"/>
    <w:rsid w:val="00C131BA"/>
    <w:rsid w:val="00C14FFA"/>
    <w:rsid w:val="00C23E72"/>
    <w:rsid w:val="00C24093"/>
    <w:rsid w:val="00C25194"/>
    <w:rsid w:val="00C262C6"/>
    <w:rsid w:val="00C4128A"/>
    <w:rsid w:val="00C47EA1"/>
    <w:rsid w:val="00C55A0D"/>
    <w:rsid w:val="00C6559A"/>
    <w:rsid w:val="00C67E0C"/>
    <w:rsid w:val="00C70FB2"/>
    <w:rsid w:val="00C714AD"/>
    <w:rsid w:val="00C71C82"/>
    <w:rsid w:val="00C72020"/>
    <w:rsid w:val="00C72A65"/>
    <w:rsid w:val="00C83EA6"/>
    <w:rsid w:val="00C840B1"/>
    <w:rsid w:val="00C84BB4"/>
    <w:rsid w:val="00C9549F"/>
    <w:rsid w:val="00CA7414"/>
    <w:rsid w:val="00CB20E1"/>
    <w:rsid w:val="00CB3D66"/>
    <w:rsid w:val="00CB758F"/>
    <w:rsid w:val="00CC209B"/>
    <w:rsid w:val="00CC39C1"/>
    <w:rsid w:val="00CC45A6"/>
    <w:rsid w:val="00CC7B05"/>
    <w:rsid w:val="00CE59C1"/>
    <w:rsid w:val="00CE74AF"/>
    <w:rsid w:val="00CF12DB"/>
    <w:rsid w:val="00CF3973"/>
    <w:rsid w:val="00CF3C8B"/>
    <w:rsid w:val="00D008B0"/>
    <w:rsid w:val="00D01D2A"/>
    <w:rsid w:val="00D03D8A"/>
    <w:rsid w:val="00D04372"/>
    <w:rsid w:val="00D050B4"/>
    <w:rsid w:val="00D10662"/>
    <w:rsid w:val="00D132D1"/>
    <w:rsid w:val="00D149FA"/>
    <w:rsid w:val="00D14A0A"/>
    <w:rsid w:val="00D153E8"/>
    <w:rsid w:val="00D20FB3"/>
    <w:rsid w:val="00D25E94"/>
    <w:rsid w:val="00D31243"/>
    <w:rsid w:val="00D31499"/>
    <w:rsid w:val="00D35A12"/>
    <w:rsid w:val="00D40389"/>
    <w:rsid w:val="00D40766"/>
    <w:rsid w:val="00D419C5"/>
    <w:rsid w:val="00D45CAE"/>
    <w:rsid w:val="00D47439"/>
    <w:rsid w:val="00D47FC8"/>
    <w:rsid w:val="00D62149"/>
    <w:rsid w:val="00D645BC"/>
    <w:rsid w:val="00D651D5"/>
    <w:rsid w:val="00D73962"/>
    <w:rsid w:val="00D74DA0"/>
    <w:rsid w:val="00D75B55"/>
    <w:rsid w:val="00D77D92"/>
    <w:rsid w:val="00D8231E"/>
    <w:rsid w:val="00D828D4"/>
    <w:rsid w:val="00D87ACA"/>
    <w:rsid w:val="00D91F88"/>
    <w:rsid w:val="00D926C5"/>
    <w:rsid w:val="00D969C9"/>
    <w:rsid w:val="00D96B49"/>
    <w:rsid w:val="00DA3701"/>
    <w:rsid w:val="00DA4EFE"/>
    <w:rsid w:val="00DB0AE8"/>
    <w:rsid w:val="00DB6FF7"/>
    <w:rsid w:val="00DD28F7"/>
    <w:rsid w:val="00DD2F4F"/>
    <w:rsid w:val="00DD673A"/>
    <w:rsid w:val="00DE302C"/>
    <w:rsid w:val="00DF0449"/>
    <w:rsid w:val="00DF0BE4"/>
    <w:rsid w:val="00DF150D"/>
    <w:rsid w:val="00DF2512"/>
    <w:rsid w:val="00E00FF6"/>
    <w:rsid w:val="00E01AF4"/>
    <w:rsid w:val="00E05862"/>
    <w:rsid w:val="00E06086"/>
    <w:rsid w:val="00E06D38"/>
    <w:rsid w:val="00E235B3"/>
    <w:rsid w:val="00E278BB"/>
    <w:rsid w:val="00E32CA4"/>
    <w:rsid w:val="00E3478D"/>
    <w:rsid w:val="00E35A06"/>
    <w:rsid w:val="00E36D55"/>
    <w:rsid w:val="00E40AC1"/>
    <w:rsid w:val="00E40B83"/>
    <w:rsid w:val="00E42841"/>
    <w:rsid w:val="00E442B8"/>
    <w:rsid w:val="00E4482F"/>
    <w:rsid w:val="00E45F5A"/>
    <w:rsid w:val="00E56806"/>
    <w:rsid w:val="00E62835"/>
    <w:rsid w:val="00E63306"/>
    <w:rsid w:val="00E7147F"/>
    <w:rsid w:val="00E7325F"/>
    <w:rsid w:val="00E8063D"/>
    <w:rsid w:val="00E81B00"/>
    <w:rsid w:val="00E8300B"/>
    <w:rsid w:val="00E8394D"/>
    <w:rsid w:val="00E84B43"/>
    <w:rsid w:val="00E865A6"/>
    <w:rsid w:val="00E926C9"/>
    <w:rsid w:val="00E95A18"/>
    <w:rsid w:val="00EA1AFC"/>
    <w:rsid w:val="00EA3C22"/>
    <w:rsid w:val="00EB2743"/>
    <w:rsid w:val="00EB7FC1"/>
    <w:rsid w:val="00EC11CD"/>
    <w:rsid w:val="00EC1894"/>
    <w:rsid w:val="00EC2A99"/>
    <w:rsid w:val="00EC5DB5"/>
    <w:rsid w:val="00EC66BB"/>
    <w:rsid w:val="00ED0008"/>
    <w:rsid w:val="00ED253C"/>
    <w:rsid w:val="00ED3C61"/>
    <w:rsid w:val="00ED5655"/>
    <w:rsid w:val="00EE0CE1"/>
    <w:rsid w:val="00EE5AA2"/>
    <w:rsid w:val="00EE792A"/>
    <w:rsid w:val="00EF223F"/>
    <w:rsid w:val="00EF7D78"/>
    <w:rsid w:val="00EF7E2F"/>
    <w:rsid w:val="00F04FA3"/>
    <w:rsid w:val="00F12892"/>
    <w:rsid w:val="00F15D50"/>
    <w:rsid w:val="00F16F76"/>
    <w:rsid w:val="00F22F3B"/>
    <w:rsid w:val="00F248BD"/>
    <w:rsid w:val="00F369D5"/>
    <w:rsid w:val="00F43F8C"/>
    <w:rsid w:val="00F44F2D"/>
    <w:rsid w:val="00F56EBB"/>
    <w:rsid w:val="00F648EE"/>
    <w:rsid w:val="00F6598C"/>
    <w:rsid w:val="00F70567"/>
    <w:rsid w:val="00F71551"/>
    <w:rsid w:val="00F854E2"/>
    <w:rsid w:val="00F862B6"/>
    <w:rsid w:val="00F90910"/>
    <w:rsid w:val="00F926B4"/>
    <w:rsid w:val="00F943F9"/>
    <w:rsid w:val="00F96644"/>
    <w:rsid w:val="00F97A4F"/>
    <w:rsid w:val="00FA27EB"/>
    <w:rsid w:val="00FA428B"/>
    <w:rsid w:val="00FA4765"/>
    <w:rsid w:val="00FA5F14"/>
    <w:rsid w:val="00FA649F"/>
    <w:rsid w:val="00FB2076"/>
    <w:rsid w:val="00FC04EE"/>
    <w:rsid w:val="00FD1587"/>
    <w:rsid w:val="00FD281B"/>
    <w:rsid w:val="00FD4DDD"/>
    <w:rsid w:val="00FD698C"/>
    <w:rsid w:val="00FE307B"/>
    <w:rsid w:val="00FE5B33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B0FBED"/>
  <w14:defaultImageDpi w14:val="330"/>
  <w15:docId w15:val="{94EE0339-4454-4E14-890C-0E67182CA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4EBC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4B631A"/>
    <w:pPr>
      <w:keepNext/>
      <w:keepLines/>
      <w:numPr>
        <w:numId w:val="12"/>
      </w:numPr>
      <w:spacing w:before="360" w:after="120"/>
      <w:ind w:left="454" w:hanging="454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Odstavecseseznamem"/>
    <w:next w:val="Normln2"/>
    <w:link w:val="Nadpis2Char"/>
    <w:uiPriority w:val="9"/>
    <w:unhideWhenUsed/>
    <w:qFormat/>
    <w:rsid w:val="00D645BC"/>
    <w:pPr>
      <w:numPr>
        <w:ilvl w:val="1"/>
        <w:numId w:val="35"/>
      </w:numPr>
      <w:spacing w:before="240" w:after="240" w:line="240" w:lineRule="auto"/>
      <w:jc w:val="left"/>
      <w:outlineLvl w:val="1"/>
    </w:pPr>
    <w:rPr>
      <w:rFonts w:ascii="Google Sans" w:hAnsi="Google Sans"/>
      <w:b/>
      <w:sz w:val="28"/>
    </w:rPr>
  </w:style>
  <w:style w:type="paragraph" w:styleId="Nadpis3">
    <w:name w:val="heading 3"/>
    <w:basedOn w:val="Odstavecseseznamem"/>
    <w:next w:val="Normln2"/>
    <w:link w:val="Nadpis3Char"/>
    <w:uiPriority w:val="9"/>
    <w:unhideWhenUsed/>
    <w:qFormat/>
    <w:rsid w:val="007653A7"/>
    <w:pPr>
      <w:numPr>
        <w:ilvl w:val="2"/>
        <w:numId w:val="31"/>
      </w:numPr>
      <w:spacing w:after="360" w:line="240" w:lineRule="auto"/>
      <w:ind w:left="709"/>
      <w:outlineLvl w:val="2"/>
    </w:pPr>
    <w:rPr>
      <w:rFonts w:ascii="Google Sans" w:hAnsi="Google Sans"/>
      <w:b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C23E72"/>
    <w:pPr>
      <w:numPr>
        <w:numId w:val="38"/>
      </w:numPr>
      <w:outlineLvl w:val="3"/>
    </w:pPr>
    <w:rPr>
      <w:rFonts w:ascii="Google Sans" w:hAnsi="Google Sans"/>
    </w:rPr>
  </w:style>
  <w:style w:type="paragraph" w:styleId="Nadpis5">
    <w:name w:val="heading 5"/>
    <w:basedOn w:val="Nadpis4"/>
    <w:next w:val="Normln"/>
    <w:link w:val="Nadpis5Char"/>
    <w:uiPriority w:val="9"/>
    <w:unhideWhenUsed/>
    <w:qFormat/>
    <w:rsid w:val="006F35E9"/>
    <w:pPr>
      <w:numPr>
        <w:ilvl w:val="3"/>
        <w:numId w:val="40"/>
      </w:numPr>
      <w:spacing w:before="240" w:after="240" w:line="240" w:lineRule="auto"/>
      <w:ind w:left="425" w:hanging="357"/>
      <w:outlineLvl w:val="4"/>
    </w:pPr>
    <w:rPr>
      <w:i/>
      <w:iCs/>
    </w:rPr>
  </w:style>
  <w:style w:type="paragraph" w:styleId="Nadpis6">
    <w:name w:val="heading 6"/>
    <w:basedOn w:val="Odstavecseseznamem"/>
    <w:next w:val="Normln"/>
    <w:link w:val="Nadpis6Char"/>
    <w:uiPriority w:val="9"/>
    <w:unhideWhenUsed/>
    <w:qFormat/>
    <w:rsid w:val="008C5762"/>
    <w:pPr>
      <w:numPr>
        <w:numId w:val="41"/>
      </w:numPr>
      <w:spacing w:before="240" w:after="240" w:line="240" w:lineRule="auto"/>
      <w:ind w:left="425" w:hanging="357"/>
      <w:outlineLvl w:val="5"/>
    </w:pPr>
    <w:rPr>
      <w:rFonts w:ascii="Google Sans" w:hAnsi="Google Sans"/>
      <w:i/>
      <w:iCs/>
    </w:rPr>
  </w:style>
  <w:style w:type="paragraph" w:styleId="Nadpis7">
    <w:name w:val="heading 7"/>
    <w:basedOn w:val="Nadpis3"/>
    <w:next w:val="Normln"/>
    <w:link w:val="Nadpis7Char"/>
    <w:uiPriority w:val="9"/>
    <w:unhideWhenUsed/>
    <w:qFormat/>
    <w:rsid w:val="00533C63"/>
    <w:pPr>
      <w:numPr>
        <w:numId w:val="35"/>
      </w:numPr>
      <w:outlineLvl w:val="6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4B631A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645BC"/>
    <w:rPr>
      <w:rFonts w:ascii="Google Sans" w:hAnsi="Google Sans"/>
      <w:b/>
      <w:sz w:val="28"/>
    </w:rPr>
  </w:style>
  <w:style w:type="character" w:customStyle="1" w:styleId="Nadpis3Char">
    <w:name w:val="Nadpis 3 Char"/>
    <w:basedOn w:val="Standardnpsmoodstavce"/>
    <w:link w:val="Nadpis3"/>
    <w:uiPriority w:val="9"/>
    <w:rsid w:val="007653A7"/>
    <w:rPr>
      <w:rFonts w:ascii="Google Sans" w:hAnsi="Google Sans"/>
      <w:b/>
    </w:rPr>
  </w:style>
  <w:style w:type="paragraph" w:styleId="Odstavecseseznamem">
    <w:name w:val="List Paragraph"/>
    <w:basedOn w:val="Normln"/>
    <w:link w:val="OdstavecseseznamemChar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4B631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  <w:style w:type="paragraph" w:customStyle="1" w:styleId="Nadpis2-B">
    <w:name w:val="Nadpis 2 - B"/>
    <w:basedOn w:val="Nadpis2"/>
    <w:next w:val="Normln"/>
    <w:qFormat/>
    <w:rsid w:val="002E6B24"/>
    <w:pPr>
      <w:numPr>
        <w:numId w:val="10"/>
      </w:numPr>
      <w:ind w:left="454" w:hanging="454"/>
    </w:pPr>
  </w:style>
  <w:style w:type="paragraph" w:customStyle="1" w:styleId="Nadpis2-D">
    <w:name w:val="Nadpis 2 - D"/>
    <w:basedOn w:val="Nadpis2-B"/>
    <w:next w:val="Normln"/>
    <w:qFormat/>
    <w:rsid w:val="00E926C9"/>
    <w:pPr>
      <w:numPr>
        <w:numId w:val="11"/>
      </w:numPr>
      <w:ind w:left="454" w:hanging="454"/>
    </w:pPr>
  </w:style>
  <w:style w:type="character" w:styleId="Hypertextovodkaz">
    <w:name w:val="Hyperlink"/>
    <w:uiPriority w:val="99"/>
    <w:unhideWhenUsed/>
    <w:rsid w:val="00B205C4"/>
    <w:rPr>
      <w:color w:val="0000FF"/>
      <w:u w:val="single"/>
    </w:rPr>
  </w:style>
  <w:style w:type="character" w:styleId="Siln">
    <w:name w:val="Strong"/>
    <w:uiPriority w:val="22"/>
    <w:qFormat/>
    <w:rsid w:val="00B205C4"/>
    <w:rPr>
      <w:b/>
      <w:bCs/>
    </w:rPr>
  </w:style>
  <w:style w:type="paragraph" w:customStyle="1" w:styleId="Zkladntext31">
    <w:name w:val="Základní text 31"/>
    <w:basedOn w:val="Normln"/>
    <w:rsid w:val="005D2EEA"/>
    <w:pPr>
      <w:suppressAutoHyphens/>
      <w:spacing w:after="0" w:line="240" w:lineRule="auto"/>
      <w:contextualSpacing w:val="0"/>
    </w:pPr>
    <w:rPr>
      <w:rFonts w:eastAsia="Times New Roman" w:cs="Times New Roman"/>
      <w:sz w:val="24"/>
      <w:szCs w:val="20"/>
      <w:lang w:eastAsia="ar-SA"/>
    </w:rPr>
  </w:style>
  <w:style w:type="paragraph" w:styleId="Seznam">
    <w:name w:val="List"/>
    <w:basedOn w:val="Normln"/>
    <w:semiHidden/>
    <w:rsid w:val="004625FE"/>
    <w:pPr>
      <w:spacing w:after="0" w:line="240" w:lineRule="auto"/>
      <w:ind w:left="283" w:hanging="283"/>
      <w:contextualSpacing w:val="0"/>
    </w:pPr>
    <w:rPr>
      <w:rFonts w:eastAsia="Times New Roman" w:cs="Times New Roman"/>
      <w:bCs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625FE"/>
    <w:pPr>
      <w:spacing w:after="120" w:line="240" w:lineRule="auto"/>
      <w:ind w:left="283"/>
      <w:contextualSpacing w:val="0"/>
    </w:pPr>
    <w:rPr>
      <w:rFonts w:eastAsia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625FE"/>
    <w:rPr>
      <w:rFonts w:ascii="Arial" w:eastAsia="Calibri" w:hAnsi="Arial" w:cs="Times New Roman"/>
      <w:sz w:val="16"/>
      <w:szCs w:val="16"/>
    </w:rPr>
  </w:style>
  <w:style w:type="character" w:customStyle="1" w:styleId="apple-converted-space">
    <w:name w:val="apple-converted-space"/>
    <w:basedOn w:val="Standardnpsmoodstavce"/>
    <w:rsid w:val="00CF3973"/>
  </w:style>
  <w:style w:type="character" w:customStyle="1" w:styleId="Nadpis4Char">
    <w:name w:val="Nadpis 4 Char"/>
    <w:basedOn w:val="Standardnpsmoodstavce"/>
    <w:link w:val="Nadpis4"/>
    <w:uiPriority w:val="9"/>
    <w:rsid w:val="00C23E72"/>
    <w:rPr>
      <w:rFonts w:ascii="Google Sans" w:hAnsi="Google San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00FF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00FF6"/>
    <w:rPr>
      <w:rFonts w:ascii="Arial" w:hAnsi="Arial"/>
    </w:rPr>
  </w:style>
  <w:style w:type="paragraph" w:customStyle="1" w:styleId="Odrky">
    <w:name w:val="Odrážky"/>
    <w:basedOn w:val="Normln"/>
    <w:next w:val="Normln"/>
    <w:rsid w:val="00E00FF6"/>
    <w:pPr>
      <w:numPr>
        <w:ilvl w:val="1"/>
        <w:numId w:val="14"/>
      </w:numPr>
      <w:tabs>
        <w:tab w:val="left" w:pos="1134"/>
      </w:tabs>
      <w:spacing w:line="240" w:lineRule="auto"/>
      <w:ind w:left="1134" w:hanging="425"/>
      <w:contextualSpacing w:val="0"/>
      <w:jc w:val="left"/>
    </w:pPr>
    <w:rPr>
      <w:rFonts w:eastAsia="Times New Roman" w:cs="Times New Roman"/>
      <w:sz w:val="20"/>
      <w:szCs w:val="24"/>
      <w:lang w:eastAsia="cs-CZ"/>
    </w:rPr>
  </w:style>
  <w:style w:type="character" w:styleId="slostrnky">
    <w:name w:val="page number"/>
    <w:basedOn w:val="Standardnpsmoodstavce"/>
    <w:rsid w:val="00F90910"/>
  </w:style>
  <w:style w:type="paragraph" w:styleId="Zkladntext">
    <w:name w:val="Body Text"/>
    <w:basedOn w:val="Normln"/>
    <w:link w:val="ZkladntextChar"/>
    <w:uiPriority w:val="99"/>
    <w:semiHidden/>
    <w:unhideWhenUsed/>
    <w:rsid w:val="000571D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71D3"/>
    <w:rPr>
      <w:rFonts w:ascii="Arial" w:hAnsi="Arial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0571D3"/>
    <w:pPr>
      <w:spacing w:after="6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0571D3"/>
    <w:rPr>
      <w:rFonts w:ascii="Arial" w:hAnsi="Arial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3B741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3B741C"/>
    <w:rPr>
      <w:rFonts w:ascii="Arial" w:hAnsi="Arial"/>
    </w:rPr>
  </w:style>
  <w:style w:type="paragraph" w:customStyle="1" w:styleId="BodyText21">
    <w:name w:val="Body Text 21"/>
    <w:basedOn w:val="Normln"/>
    <w:rsid w:val="003B741C"/>
    <w:pPr>
      <w:spacing w:after="0" w:line="240" w:lineRule="auto"/>
      <w:contextualSpacing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760A2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Synett">
    <w:name w:val="Normální.Synett"/>
    <w:rsid w:val="008916C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paragraph" w:customStyle="1" w:styleId="Normln2">
    <w:name w:val="Normální 2"/>
    <w:basedOn w:val="Odstavecseseznamem"/>
    <w:link w:val="Normln2Char"/>
    <w:qFormat/>
    <w:rsid w:val="007262D3"/>
    <w:pPr>
      <w:spacing w:before="240" w:after="240" w:line="240" w:lineRule="auto"/>
      <w:ind w:left="0" w:firstLine="709"/>
    </w:pPr>
    <w:rPr>
      <w:rFonts w:ascii="Google Sans" w:hAnsi="Google Sans"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67989"/>
    <w:rPr>
      <w:rFonts w:ascii="Arial" w:hAnsi="Arial"/>
    </w:rPr>
  </w:style>
  <w:style w:type="character" w:customStyle="1" w:styleId="Normln2Char">
    <w:name w:val="Normální 2 Char"/>
    <w:basedOn w:val="OdstavecseseznamemChar"/>
    <w:link w:val="Normln2"/>
    <w:rsid w:val="007262D3"/>
    <w:rPr>
      <w:rFonts w:ascii="Google Sans" w:hAnsi="Google Sans"/>
      <w:bCs/>
    </w:rPr>
  </w:style>
  <w:style w:type="character" w:customStyle="1" w:styleId="Nadpis5Char">
    <w:name w:val="Nadpis 5 Char"/>
    <w:basedOn w:val="Standardnpsmoodstavce"/>
    <w:link w:val="Nadpis5"/>
    <w:uiPriority w:val="9"/>
    <w:rsid w:val="006F35E9"/>
    <w:rPr>
      <w:rFonts w:ascii="Google Sans" w:hAnsi="Google Sans"/>
      <w:i/>
      <w:iCs/>
    </w:rPr>
  </w:style>
  <w:style w:type="character" w:customStyle="1" w:styleId="Nadpis6Char">
    <w:name w:val="Nadpis 6 Char"/>
    <w:basedOn w:val="Standardnpsmoodstavce"/>
    <w:link w:val="Nadpis6"/>
    <w:uiPriority w:val="9"/>
    <w:rsid w:val="008C5762"/>
    <w:rPr>
      <w:rFonts w:ascii="Google Sans" w:hAnsi="Google Sans"/>
      <w:i/>
      <w:iCs/>
    </w:rPr>
  </w:style>
  <w:style w:type="character" w:customStyle="1" w:styleId="Nadpis7Char">
    <w:name w:val="Nadpis 7 Char"/>
    <w:basedOn w:val="Standardnpsmoodstavce"/>
    <w:link w:val="Nadpis7"/>
    <w:uiPriority w:val="9"/>
    <w:rsid w:val="00533C63"/>
    <w:rPr>
      <w:rFonts w:ascii="Google Sans" w:hAnsi="Google Sans"/>
      <w:b/>
      <w:lang w:eastAsia="cs-CZ"/>
    </w:rPr>
  </w:style>
  <w:style w:type="paragraph" w:customStyle="1" w:styleId="Normln3">
    <w:name w:val="Normální 3"/>
    <w:basedOn w:val="Normln"/>
    <w:link w:val="Normln3Char"/>
    <w:qFormat/>
    <w:rsid w:val="001D4D99"/>
    <w:pPr>
      <w:spacing w:before="120" w:after="120" w:line="240" w:lineRule="auto"/>
    </w:pPr>
    <w:rPr>
      <w:i/>
      <w:iCs/>
      <w:lang w:eastAsia="cs-CZ"/>
    </w:rPr>
  </w:style>
  <w:style w:type="character" w:customStyle="1" w:styleId="Normln3Char">
    <w:name w:val="Normální 3 Char"/>
    <w:basedOn w:val="Standardnpsmoodstavce"/>
    <w:link w:val="Normln3"/>
    <w:rsid w:val="001D4D99"/>
    <w:rPr>
      <w:rFonts w:ascii="Arial" w:hAnsi="Arial"/>
      <w:i/>
      <w:iCs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C5E33"/>
    <w:pPr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hAnsiTheme="majorHAnsi"/>
      <w:b w:val="0"/>
      <w:caps w:val="0"/>
      <w:color w:val="2E74B5" w:themeColor="accent1" w:themeShade="BF"/>
      <w:sz w:val="32"/>
      <w:u w:val="none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8C5E33"/>
    <w:pPr>
      <w:spacing w:after="100" w:line="259" w:lineRule="auto"/>
      <w:ind w:left="440"/>
      <w:contextualSpacing w:val="0"/>
      <w:jc w:val="left"/>
    </w:pPr>
    <w:rPr>
      <w:rFonts w:asciiTheme="minorHAnsi" w:eastAsiaTheme="minorEastAsia" w:hAnsiTheme="minorHAns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2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93E12B4585E24FB840359810297119" ma:contentTypeVersion="17" ma:contentTypeDescription="Vytvoří nový dokument" ma:contentTypeScope="" ma:versionID="2e997332f1a3033195cb348b3256abb2">
  <xsd:schema xmlns:xsd="http://www.w3.org/2001/XMLSchema" xmlns:xs="http://www.w3.org/2001/XMLSchema" xmlns:p="http://schemas.microsoft.com/office/2006/metadata/properties" xmlns:ns2="9ba5bd72-6e41-457e-8251-abd904dad7ec" xmlns:ns3="2e83c50f-f406-44c7-89f6-f7091d277bb2" targetNamespace="http://schemas.microsoft.com/office/2006/metadata/properties" ma:root="true" ma:fieldsID="8c4dcbf931d157c2854e9c3e75fd6453" ns2:_="" ns3:_="">
    <xsd:import namespace="9ba5bd72-6e41-457e-8251-abd904dad7ec"/>
    <xsd:import namespace="2e83c50f-f406-44c7-89f6-f7091d277bb2"/>
    <xsd:element name="properties">
      <xsd:complexType>
        <xsd:sequence>
          <xsd:element name="documentManagement">
            <xsd:complexType>
              <xsd:all>
                <xsd:element ref="ns2:Datum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TaskOutcome" minOccurs="0"/>
                <xsd:element ref="ns2:WSEnabled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5bd72-6e41-457e-8251-abd904dad7ec" elementFormDefault="qualified">
    <xsd:import namespace="http://schemas.microsoft.com/office/2006/documentManagement/types"/>
    <xsd:import namespace="http://schemas.microsoft.com/office/infopath/2007/PartnerControls"/>
    <xsd:element name="Datum" ma:index="8" nillable="true" ma:displayName="Datum" ma:format="DateTime" ma:internalName="Datum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askOutcome" ma:index="21" nillable="true" ma:displayName="Výsledek úkolu" ma:internalName="TaskOutcome">
      <xsd:simpleType>
        <xsd:restriction base="dms:Unknown">
          <xsd:enumeration value="Schváleno"/>
          <xsd:enumeration value="Odmítnuto"/>
        </xsd:restriction>
      </xsd:simpleType>
    </xsd:element>
    <xsd:element name="WSEnabled" ma:index="22" nillable="true" ma:displayName="WSEnabled" ma:internalName="WSEnabled">
      <xsd:simpleType>
        <xsd:restriction base="dms:Boolean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3c50f-f406-44c7-89f6-f7091d277b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SEnabled xmlns="9ba5bd72-6e41-457e-8251-abd904dad7ec" xsi:nil="true"/>
    <Datum xmlns="9ba5bd72-6e41-457e-8251-abd904dad7ec" xsi:nil="true"/>
    <TaskOutcome xmlns="9ba5bd72-6e41-457e-8251-abd904dad7ec" xsi:nil="true"/>
  </documentManagement>
</p:properties>
</file>

<file path=customXml/itemProps1.xml><?xml version="1.0" encoding="utf-8"?>
<ds:datastoreItem xmlns:ds="http://schemas.openxmlformats.org/officeDocument/2006/customXml" ds:itemID="{B434DC25-02DC-41E0-A708-42F8210C84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A5B9D8-364E-4F62-A0B0-89637D3455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42CBAC-79D8-4370-8135-D917D7F3C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a5bd72-6e41-457e-8251-abd904dad7ec"/>
    <ds:schemaRef ds:uri="2e83c50f-f406-44c7-89f6-f7091d277b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1E3F38-FB8B-4359-BD95-78EEBA5FDC06}">
  <ds:schemaRefs>
    <ds:schemaRef ds:uri="http://schemas.microsoft.com/office/2006/metadata/properties"/>
    <ds:schemaRef ds:uri="http://schemas.microsoft.com/office/infopath/2007/PartnerControls"/>
    <ds:schemaRef ds:uri="9ba5bd72-6e41-457e-8251-abd904dad7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13</Pages>
  <Words>4276</Words>
  <Characters>25235</Characters>
  <Application>Microsoft Office Word</Application>
  <DocSecurity>0</DocSecurity>
  <Lines>210</Lines>
  <Paragraphs>58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Kubečka</dc:creator>
  <cp:lastModifiedBy>Vít Šlerka</cp:lastModifiedBy>
  <cp:revision>240</cp:revision>
  <cp:lastPrinted>2024-03-18T08:07:00Z</cp:lastPrinted>
  <dcterms:created xsi:type="dcterms:W3CDTF">2024-01-15T18:47:00Z</dcterms:created>
  <dcterms:modified xsi:type="dcterms:W3CDTF">2024-03-18T08:07:00Z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0x010100CA93E12B4585E24FB840359810297119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2021-08-11T12:38:04Z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77160b93-d3eb-4e8b-a8f3-4197ec8f1bba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