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C120" w14:textId="5D8BE3C7" w:rsidR="00F77FF8" w:rsidRPr="00F77FF8" w:rsidRDefault="00F77FF8" w:rsidP="00F41119">
      <w:pPr>
        <w:ind w:left="2835" w:hanging="2835"/>
        <w:jc w:val="both"/>
        <w:rPr>
          <w:i/>
          <w:sz w:val="22"/>
          <w:szCs w:val="22"/>
        </w:rPr>
      </w:pPr>
      <w:bookmarkStart w:id="0" w:name="_GoBack"/>
      <w:bookmarkEnd w:id="0"/>
      <w:r w:rsidRPr="00F77FF8">
        <w:rPr>
          <w:i/>
          <w:sz w:val="22"/>
          <w:szCs w:val="22"/>
        </w:rPr>
        <w:t>Příloha č. 1</w:t>
      </w:r>
      <w:r w:rsidR="00BD4C51">
        <w:rPr>
          <w:i/>
          <w:sz w:val="22"/>
          <w:szCs w:val="22"/>
        </w:rPr>
        <w:t>4</w:t>
      </w:r>
      <w:r w:rsidRPr="00F77FF8">
        <w:rPr>
          <w:i/>
          <w:sz w:val="22"/>
          <w:szCs w:val="22"/>
        </w:rPr>
        <w:t xml:space="preserve"> ZD – Pravidla sociální odpovědnosti</w:t>
      </w:r>
    </w:p>
    <w:p w14:paraId="05A666D3" w14:textId="71E3D538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570219">
        <w:rPr>
          <w:b/>
          <w:sz w:val="22"/>
          <w:szCs w:val="22"/>
        </w:rPr>
        <w:t xml:space="preserve">Areál </w:t>
      </w:r>
      <w:r w:rsidR="00A57FEE">
        <w:rPr>
          <w:b/>
          <w:sz w:val="22"/>
          <w:szCs w:val="22"/>
        </w:rPr>
        <w:t xml:space="preserve">autobusy Hranečník </w:t>
      </w:r>
      <w:r w:rsidR="00F77FF8">
        <w:rPr>
          <w:b/>
          <w:sz w:val="22"/>
          <w:szCs w:val="22"/>
        </w:rPr>
        <w:t>–</w:t>
      </w:r>
      <w:r w:rsidR="00A57FEE">
        <w:rPr>
          <w:b/>
          <w:sz w:val="22"/>
          <w:szCs w:val="22"/>
        </w:rPr>
        <w:t xml:space="preserve"> </w:t>
      </w:r>
      <w:r w:rsidR="00F77FF8">
        <w:rPr>
          <w:b/>
          <w:sz w:val="22"/>
          <w:szCs w:val="22"/>
        </w:rPr>
        <w:t>Rekonstrukce elektroinstalace v Hale lehké údržby</w:t>
      </w:r>
      <w:r w:rsidR="00F41119" w:rsidRPr="00F41119">
        <w:rPr>
          <w:b/>
          <w:sz w:val="22"/>
          <w:szCs w:val="22"/>
        </w:rPr>
        <w:t>“</w:t>
      </w:r>
    </w:p>
    <w:p w14:paraId="5BC37256" w14:textId="2ACC7F23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2E5116">
        <w:rPr>
          <w:sz w:val="22"/>
          <w:szCs w:val="22"/>
        </w:rPr>
        <w:t>DOD20241061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0A648709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F77FF8">
        <w:t>9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76058" w:rsidRDefault="00A76058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F77FF8">
      <w:headerReference w:type="default" r:id="rId8"/>
      <w:footerReference w:type="default" r:id="rId9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D760B" w14:textId="77777777" w:rsidR="00597463" w:rsidRDefault="00597463" w:rsidP="00850009">
      <w:r>
        <w:separator/>
      </w:r>
    </w:p>
  </w:endnote>
  <w:endnote w:type="continuationSeparator" w:id="0">
    <w:p w14:paraId="24F85FA1" w14:textId="77777777" w:rsidR="00597463" w:rsidRDefault="00597463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2B63BDEB" w:rsidR="00D86672" w:rsidRDefault="00530345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570219">
              <w:rPr>
                <w:i/>
              </w:rPr>
              <w:t>Are</w:t>
            </w:r>
            <w:r w:rsidR="00F77FF8">
              <w:rPr>
                <w:i/>
              </w:rPr>
              <w:t>ál autobusy Hranečník – Rekonstrukce elektroinstalace v Hale lehké údržby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863A4" w14:textId="77777777" w:rsidR="00597463" w:rsidRDefault="00597463" w:rsidP="00850009">
      <w:r>
        <w:separator/>
      </w:r>
    </w:p>
  </w:footnote>
  <w:footnote w:type="continuationSeparator" w:id="0">
    <w:p w14:paraId="14289218" w14:textId="77777777" w:rsidR="00597463" w:rsidRDefault="00597463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2E5116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530345"/>
    <w:rsid w:val="005372DA"/>
    <w:rsid w:val="005454B5"/>
    <w:rsid w:val="0056124B"/>
    <w:rsid w:val="005659D2"/>
    <w:rsid w:val="00570219"/>
    <w:rsid w:val="00585B66"/>
    <w:rsid w:val="00585D7F"/>
    <w:rsid w:val="00597463"/>
    <w:rsid w:val="005D11D9"/>
    <w:rsid w:val="005E6D63"/>
    <w:rsid w:val="006D3B3D"/>
    <w:rsid w:val="006E3522"/>
    <w:rsid w:val="006E427A"/>
    <w:rsid w:val="00722CFE"/>
    <w:rsid w:val="007F32B9"/>
    <w:rsid w:val="00820FE1"/>
    <w:rsid w:val="00850009"/>
    <w:rsid w:val="0092015E"/>
    <w:rsid w:val="009B254F"/>
    <w:rsid w:val="009F47A2"/>
    <w:rsid w:val="00A07E2A"/>
    <w:rsid w:val="00A4121E"/>
    <w:rsid w:val="00A42B58"/>
    <w:rsid w:val="00A511C3"/>
    <w:rsid w:val="00A57FEE"/>
    <w:rsid w:val="00A76058"/>
    <w:rsid w:val="00A8027D"/>
    <w:rsid w:val="00A92BB2"/>
    <w:rsid w:val="00AA6EB3"/>
    <w:rsid w:val="00BA36AD"/>
    <w:rsid w:val="00BB484E"/>
    <w:rsid w:val="00BD4C51"/>
    <w:rsid w:val="00BE60EB"/>
    <w:rsid w:val="00C63DB5"/>
    <w:rsid w:val="00CC32EA"/>
    <w:rsid w:val="00CE7E74"/>
    <w:rsid w:val="00D14101"/>
    <w:rsid w:val="00D267DF"/>
    <w:rsid w:val="00D86672"/>
    <w:rsid w:val="00DC01BD"/>
    <w:rsid w:val="00E84F6A"/>
    <w:rsid w:val="00EE4D78"/>
    <w:rsid w:val="00F13D46"/>
    <w:rsid w:val="00F36EAE"/>
    <w:rsid w:val="00F41119"/>
    <w:rsid w:val="00F606B5"/>
    <w:rsid w:val="00F77FF8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D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086E-124B-4599-ADED-3EA6EA8F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2</cp:revision>
  <dcterms:created xsi:type="dcterms:W3CDTF">2024-09-03T04:44:00Z</dcterms:created>
  <dcterms:modified xsi:type="dcterms:W3CDTF">2024-09-03T04:44:00Z</dcterms:modified>
</cp:coreProperties>
</file>