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27F3F" w14:textId="77777777" w:rsidR="00EC7EBA" w:rsidRDefault="00EC7EBA" w:rsidP="00E822C8"/>
    <w:p w14:paraId="6084305B" w14:textId="77777777" w:rsidR="00EC7EBA" w:rsidRDefault="00EC7EBA" w:rsidP="00EC7EBA">
      <w:pPr>
        <w:pStyle w:val="nzevtvaru"/>
        <w:ind w:left="720"/>
      </w:pPr>
    </w:p>
    <w:p w14:paraId="794A641A" w14:textId="77777777" w:rsidR="00EC7EBA" w:rsidRDefault="00EC7EBA" w:rsidP="00EC7EBA">
      <w:pPr>
        <w:pStyle w:val="nzevtvaru"/>
        <w:ind w:left="720"/>
      </w:pPr>
    </w:p>
    <w:p w14:paraId="0B178D60" w14:textId="77777777" w:rsidR="00EC7EBA" w:rsidRDefault="00EC7EBA" w:rsidP="00EC7EBA">
      <w:pPr>
        <w:pStyle w:val="nzevtvaru"/>
        <w:ind w:left="720"/>
      </w:pPr>
    </w:p>
    <w:p w14:paraId="62613F26" w14:textId="77777777" w:rsidR="00EC7EBA" w:rsidRDefault="00EC7EBA" w:rsidP="00EC7EBA">
      <w:pPr>
        <w:pStyle w:val="nzevtvaru"/>
        <w:ind w:left="720"/>
      </w:pPr>
    </w:p>
    <w:p w14:paraId="3AA40E7B" w14:textId="3AB99FCA" w:rsidR="000C5B9D" w:rsidRPr="00B827CD" w:rsidRDefault="00A13BA2" w:rsidP="00BA49F9">
      <w:pPr>
        <w:pStyle w:val="nzevtvaru"/>
        <w:numPr>
          <w:ilvl w:val="0"/>
          <w:numId w:val="62"/>
        </w:numPr>
        <w:ind w:left="426" w:hanging="426"/>
        <w:rPr>
          <w:rFonts w:cs="Times New Roman"/>
          <w:b/>
          <w:bCs/>
          <w:color w:val="000000" w:themeColor="text1"/>
          <w:sz w:val="30"/>
          <w:szCs w:val="30"/>
        </w:rPr>
      </w:pPr>
      <w:r w:rsidRPr="00B827CD">
        <w:rPr>
          <w:rFonts w:cs="Times New Roman"/>
          <w:b/>
          <w:bCs/>
          <w:color w:val="000000" w:themeColor="text1"/>
          <w:sz w:val="30"/>
          <w:szCs w:val="30"/>
        </w:rPr>
        <w:t xml:space="preserve">Příloha č. 1 </w:t>
      </w:r>
      <w:r w:rsidR="00EC7EBA" w:rsidRPr="00B827CD">
        <w:rPr>
          <w:rFonts w:cs="Times New Roman"/>
          <w:b/>
          <w:bCs/>
          <w:color w:val="000000" w:themeColor="text1"/>
          <w:sz w:val="30"/>
          <w:szCs w:val="30"/>
        </w:rPr>
        <w:t>S</w:t>
      </w:r>
      <w:r w:rsidR="003E1942" w:rsidRPr="00B827CD">
        <w:rPr>
          <w:rFonts w:cs="Times New Roman"/>
          <w:b/>
          <w:bCs/>
          <w:color w:val="000000" w:themeColor="text1"/>
          <w:sz w:val="30"/>
          <w:szCs w:val="30"/>
        </w:rPr>
        <w:t>mlouvy</w:t>
      </w:r>
      <w:r w:rsidR="00EC7EBA" w:rsidRPr="00B827CD">
        <w:rPr>
          <w:rFonts w:cs="Times New Roman"/>
          <w:b/>
          <w:bCs/>
          <w:color w:val="000000" w:themeColor="text1"/>
          <w:sz w:val="30"/>
          <w:szCs w:val="30"/>
        </w:rPr>
        <w:t xml:space="preserve"> o dílo</w:t>
      </w:r>
      <w:r w:rsidR="003E1942" w:rsidRPr="00B827CD">
        <w:rPr>
          <w:rFonts w:cs="Times New Roman"/>
          <w:b/>
          <w:bCs/>
          <w:color w:val="000000" w:themeColor="text1"/>
          <w:sz w:val="30"/>
          <w:szCs w:val="30"/>
        </w:rPr>
        <w:t xml:space="preserve"> </w:t>
      </w:r>
      <w:r w:rsidRPr="00B827CD">
        <w:rPr>
          <w:rFonts w:cs="Times New Roman"/>
          <w:b/>
          <w:bCs/>
          <w:color w:val="000000" w:themeColor="text1"/>
          <w:sz w:val="30"/>
          <w:szCs w:val="30"/>
        </w:rPr>
        <w:t xml:space="preserve">– </w:t>
      </w:r>
      <w:r w:rsidR="00772D0A" w:rsidRPr="00B827CD">
        <w:rPr>
          <w:rFonts w:cs="Times New Roman"/>
          <w:b/>
          <w:bCs/>
          <w:color w:val="000000" w:themeColor="text1"/>
          <w:sz w:val="30"/>
          <w:szCs w:val="30"/>
        </w:rPr>
        <w:t>Specifikace předmětu plnění</w:t>
      </w:r>
    </w:p>
    <w:p w14:paraId="42CC48F2" w14:textId="7960F75C" w:rsidR="008C304F" w:rsidRPr="001F39FA" w:rsidRDefault="008C304F" w:rsidP="00E822C8">
      <w:pPr>
        <w:pStyle w:val="nzevtvaru"/>
        <w:rPr>
          <w:rFonts w:ascii="Times New Roman" w:hAnsi="Times New Roman" w:cs="Times New Roman"/>
        </w:rPr>
      </w:pPr>
    </w:p>
    <w:p w14:paraId="7FDC8288" w14:textId="7F040312" w:rsidR="009E58B2" w:rsidRPr="001F39FA" w:rsidRDefault="009E58B2" w:rsidP="009E58B2">
      <w:pPr>
        <w:rPr>
          <w:sz w:val="24"/>
          <w:szCs w:val="24"/>
        </w:rPr>
      </w:pPr>
      <w:r w:rsidRPr="001F39FA">
        <w:rPr>
          <w:sz w:val="24"/>
          <w:szCs w:val="24"/>
        </w:rPr>
        <w:t xml:space="preserve">Smlouva: </w:t>
      </w:r>
      <w:r w:rsidRPr="00CB11CA">
        <w:rPr>
          <w:rFonts w:ascii="Arial Black" w:hAnsi="Arial Black"/>
          <w:b/>
          <w:sz w:val="24"/>
          <w:szCs w:val="24"/>
        </w:rPr>
        <w:t xml:space="preserve">Dodávka </w:t>
      </w:r>
      <w:proofErr w:type="spellStart"/>
      <w:r w:rsidR="00AF24A4" w:rsidRPr="00CB11CA">
        <w:rPr>
          <w:rFonts w:ascii="Arial Black" w:hAnsi="Arial Black"/>
          <w:b/>
          <w:sz w:val="24"/>
          <w:szCs w:val="24"/>
        </w:rPr>
        <w:t>antikolizního</w:t>
      </w:r>
      <w:proofErr w:type="spellEnd"/>
      <w:r w:rsidR="00AF24A4" w:rsidRPr="00CB11CA">
        <w:rPr>
          <w:rFonts w:ascii="Arial Black" w:hAnsi="Arial Black"/>
          <w:b/>
          <w:sz w:val="24"/>
          <w:szCs w:val="24"/>
        </w:rPr>
        <w:t xml:space="preserve"> systému</w:t>
      </w:r>
      <w:r w:rsidR="00AF24A4" w:rsidRPr="00CB11CA" w:rsidDel="00AF24A4">
        <w:rPr>
          <w:rFonts w:ascii="Arial Black" w:hAnsi="Arial Black"/>
          <w:b/>
          <w:sz w:val="24"/>
          <w:szCs w:val="24"/>
        </w:rPr>
        <w:t xml:space="preserve"> </w:t>
      </w:r>
      <w:r w:rsidRPr="00CB11CA">
        <w:rPr>
          <w:rFonts w:ascii="Arial Black" w:hAnsi="Arial Black"/>
          <w:b/>
          <w:sz w:val="24"/>
          <w:szCs w:val="24"/>
        </w:rPr>
        <w:t>pro až 38</w:t>
      </w:r>
      <w:r w:rsidR="000D1715" w:rsidRPr="00CB11CA">
        <w:rPr>
          <w:rFonts w:ascii="Arial Black" w:hAnsi="Arial Black"/>
          <w:b/>
          <w:sz w:val="24"/>
          <w:szCs w:val="24"/>
        </w:rPr>
        <w:t xml:space="preserve"> ks tramvají typu Škoda 39</w:t>
      </w:r>
      <w:r w:rsidRPr="00CB11CA">
        <w:rPr>
          <w:rFonts w:ascii="Arial Black" w:hAnsi="Arial Black"/>
          <w:b/>
          <w:sz w:val="24"/>
          <w:szCs w:val="24"/>
        </w:rPr>
        <w:t>T</w:t>
      </w:r>
    </w:p>
    <w:p w14:paraId="498887FA" w14:textId="3748C4F3" w:rsidR="009E58B2" w:rsidRPr="001F39FA" w:rsidRDefault="009E58B2" w:rsidP="009E58B2">
      <w:pPr>
        <w:rPr>
          <w:bCs/>
          <w:sz w:val="24"/>
          <w:szCs w:val="24"/>
        </w:rPr>
      </w:pPr>
      <w:r w:rsidRPr="001F39FA">
        <w:rPr>
          <w:sz w:val="24"/>
          <w:szCs w:val="24"/>
        </w:rPr>
        <w:t xml:space="preserve">Číslo smlouvy objednatele: </w:t>
      </w:r>
      <w:r w:rsidRPr="001F39FA">
        <w:rPr>
          <w:bCs/>
          <w:sz w:val="24"/>
          <w:szCs w:val="24"/>
        </w:rPr>
        <w:t>DOD20232551</w:t>
      </w:r>
    </w:p>
    <w:p w14:paraId="15D5634E" w14:textId="77777777" w:rsidR="009E58B2" w:rsidRPr="001F39FA" w:rsidRDefault="009E58B2" w:rsidP="009E58B2">
      <w:pPr>
        <w:rPr>
          <w:bCs/>
          <w:sz w:val="24"/>
          <w:szCs w:val="24"/>
        </w:rPr>
      </w:pPr>
      <w:r w:rsidRPr="001F39FA">
        <w:rPr>
          <w:bCs/>
          <w:sz w:val="24"/>
          <w:szCs w:val="24"/>
        </w:rPr>
        <w:t xml:space="preserve">Číslo smlouvy zhotovitele: </w:t>
      </w:r>
      <w:r w:rsidRPr="001F39FA">
        <w:rPr>
          <w:bCs/>
          <w:sz w:val="24"/>
          <w:szCs w:val="24"/>
          <w:highlight w:val="cyan"/>
        </w:rPr>
        <w:t>[DOPLNÍ ZHOTOVITEL]</w:t>
      </w:r>
    </w:p>
    <w:p w14:paraId="17FE8D3E" w14:textId="3EBC0021" w:rsidR="009E58B2" w:rsidRPr="001F39FA" w:rsidRDefault="009E58B2" w:rsidP="00E822C8">
      <w:pPr>
        <w:pStyle w:val="nzevtvaru"/>
        <w:rPr>
          <w:rFonts w:ascii="Times New Roman" w:hAnsi="Times New Roman" w:cs="Times New Roman"/>
        </w:rPr>
      </w:pPr>
    </w:p>
    <w:p w14:paraId="28AF15C6" w14:textId="77777777" w:rsidR="00B8740C" w:rsidRPr="001F39FA" w:rsidRDefault="00B8740C" w:rsidP="00B8740C">
      <w:pPr>
        <w:rPr>
          <w:b/>
          <w:sz w:val="28"/>
        </w:rPr>
      </w:pPr>
      <w:r w:rsidRPr="001F39FA">
        <w:rPr>
          <w:b/>
          <w:sz w:val="28"/>
        </w:rPr>
        <w:t>SPECIFIKACE předmětu plnění:</w:t>
      </w:r>
    </w:p>
    <w:p w14:paraId="5FE30B45" w14:textId="77777777" w:rsidR="00B8740C" w:rsidRPr="009D2D01" w:rsidRDefault="00B8740C" w:rsidP="00B8740C">
      <w:pPr>
        <w:spacing w:after="48"/>
        <w:ind w:left="24"/>
        <w:rPr>
          <w:b/>
          <w:szCs w:val="22"/>
        </w:rPr>
      </w:pPr>
      <w:r w:rsidRPr="009D2D01">
        <w:rPr>
          <w:b/>
          <w:szCs w:val="22"/>
        </w:rPr>
        <w:t>Definice</w:t>
      </w:r>
    </w:p>
    <w:p w14:paraId="243434B4" w14:textId="70083033" w:rsidR="00B8740C" w:rsidRPr="009D2D01" w:rsidRDefault="00FE4448" w:rsidP="00B8740C">
      <w:pPr>
        <w:spacing w:after="123" w:line="238" w:lineRule="auto"/>
        <w:ind w:left="4" w:right="91"/>
        <w:rPr>
          <w:szCs w:val="22"/>
        </w:rPr>
      </w:pPr>
      <w:r w:rsidRPr="009D2D01">
        <w:rPr>
          <w:szCs w:val="22"/>
        </w:rPr>
        <w:t>Systém varování před kolizí (dále</w:t>
      </w:r>
      <w:r w:rsidR="00B8740C" w:rsidRPr="009D2D01">
        <w:rPr>
          <w:szCs w:val="22"/>
        </w:rPr>
        <w:t xml:space="preserve"> </w:t>
      </w:r>
      <w:r w:rsidRPr="009D2D01">
        <w:rPr>
          <w:szCs w:val="22"/>
        </w:rPr>
        <w:t xml:space="preserve">též jen </w:t>
      </w:r>
      <w:r w:rsidR="00B8740C" w:rsidRPr="009D2D01">
        <w:rPr>
          <w:szCs w:val="22"/>
        </w:rPr>
        <w:t>„systém“) je systém pro</w:t>
      </w:r>
      <w:r w:rsidR="00253670" w:rsidRPr="009D2D01">
        <w:rPr>
          <w:szCs w:val="22"/>
        </w:rPr>
        <w:t xml:space="preserve"> </w:t>
      </w:r>
      <w:r w:rsidR="00B8740C" w:rsidRPr="009D2D01">
        <w:rPr>
          <w:szCs w:val="22"/>
        </w:rPr>
        <w:t xml:space="preserve">automatické </w:t>
      </w:r>
      <w:r w:rsidR="00BA58C2" w:rsidRPr="009D2D01">
        <w:rPr>
          <w:szCs w:val="22"/>
        </w:rPr>
        <w:t>sledování vozidel, chodců, předmětů atd,</w:t>
      </w:r>
      <w:r w:rsidR="008427AB" w:rsidRPr="009D2D01">
        <w:rPr>
          <w:szCs w:val="22"/>
        </w:rPr>
        <w:t xml:space="preserve"> </w:t>
      </w:r>
      <w:r w:rsidR="00B8740C" w:rsidRPr="009D2D01">
        <w:rPr>
          <w:szCs w:val="22"/>
        </w:rPr>
        <w:t>pracující s</w:t>
      </w:r>
      <w:r w:rsidR="009140EE" w:rsidRPr="009D2D01">
        <w:rPr>
          <w:szCs w:val="22"/>
        </w:rPr>
        <w:t xml:space="preserve"> videokamerou a lidarem. </w:t>
      </w:r>
    </w:p>
    <w:p w14:paraId="32173199" w14:textId="77777777" w:rsidR="00D419D3" w:rsidRPr="009D2D01" w:rsidRDefault="00D419D3" w:rsidP="00E822C8">
      <w:pPr>
        <w:pStyle w:val="Odstavecseseznamem"/>
        <w:numPr>
          <w:ilvl w:val="0"/>
          <w:numId w:val="0"/>
        </w:numPr>
        <w:spacing w:after="0"/>
        <w:ind w:left="426"/>
        <w:rPr>
          <w:b/>
          <w:szCs w:val="22"/>
        </w:rPr>
      </w:pPr>
    </w:p>
    <w:p w14:paraId="3ED69193" w14:textId="77777777" w:rsidR="008C304F" w:rsidRPr="009D2D01" w:rsidRDefault="008C304F" w:rsidP="00E822C8">
      <w:pPr>
        <w:pStyle w:val="Odstavecseseznamem"/>
        <w:numPr>
          <w:ilvl w:val="0"/>
          <w:numId w:val="15"/>
        </w:numPr>
        <w:spacing w:after="0"/>
        <w:ind w:left="426" w:hanging="426"/>
        <w:rPr>
          <w:b/>
          <w:szCs w:val="22"/>
        </w:rPr>
      </w:pPr>
      <w:r w:rsidRPr="009D2D01">
        <w:rPr>
          <w:b/>
          <w:szCs w:val="22"/>
        </w:rPr>
        <w:t>Provozní podmínky</w:t>
      </w:r>
    </w:p>
    <w:p w14:paraId="489B89D2" w14:textId="09C155AE" w:rsidR="008C304F" w:rsidRPr="009D2D01" w:rsidRDefault="000A6D81" w:rsidP="00C214C1">
      <w:pPr>
        <w:autoSpaceDE w:val="0"/>
        <w:autoSpaceDN w:val="0"/>
        <w:adjustRightInd w:val="0"/>
        <w:spacing w:after="0"/>
        <w:rPr>
          <w:szCs w:val="22"/>
        </w:rPr>
      </w:pPr>
      <w:r w:rsidRPr="009D2D01">
        <w:rPr>
          <w:szCs w:val="22"/>
        </w:rPr>
        <w:t>S</w:t>
      </w:r>
      <w:r w:rsidR="00E65D31" w:rsidRPr="009D2D01">
        <w:rPr>
          <w:szCs w:val="22"/>
        </w:rPr>
        <w:t>ystém</w:t>
      </w:r>
      <w:r w:rsidR="00AD6A74" w:rsidRPr="009D2D01">
        <w:rPr>
          <w:szCs w:val="22"/>
        </w:rPr>
        <w:t xml:space="preserve"> </w:t>
      </w:r>
      <w:r w:rsidR="00AB5FF4" w:rsidRPr="009D2D01">
        <w:rPr>
          <w:szCs w:val="22"/>
        </w:rPr>
        <w:t>je</w:t>
      </w:r>
      <w:r w:rsidR="00AD6A74" w:rsidRPr="009D2D01">
        <w:rPr>
          <w:szCs w:val="22"/>
        </w:rPr>
        <w:t xml:space="preserve"> </w:t>
      </w:r>
      <w:r w:rsidR="00E65D31" w:rsidRPr="009D2D01">
        <w:rPr>
          <w:szCs w:val="22"/>
        </w:rPr>
        <w:t>bezobslužný</w:t>
      </w:r>
      <w:r w:rsidR="00AB5FF4" w:rsidRPr="009D2D01">
        <w:rPr>
          <w:szCs w:val="22"/>
        </w:rPr>
        <w:t xml:space="preserve"> - funguje zcela automaticky, bez potřeby jakékoli obsluhy ze strany řidiče vozidla či jiné osoby.</w:t>
      </w:r>
    </w:p>
    <w:p w14:paraId="120319D4" w14:textId="28B8B4FC" w:rsidR="00511225" w:rsidRPr="009D2D01" w:rsidRDefault="00511225" w:rsidP="00FE7690">
      <w:pPr>
        <w:rPr>
          <w:szCs w:val="22"/>
        </w:rPr>
      </w:pPr>
      <w:r w:rsidRPr="009D2D01">
        <w:rPr>
          <w:szCs w:val="22"/>
        </w:rPr>
        <w:t>Teplota, vlhkost, rázy a vibrace, odolnost proti rušení a rušení viz ČSN EN 50155 ed.</w:t>
      </w:r>
      <w:r w:rsidR="009C01B7" w:rsidRPr="009D2D01">
        <w:rPr>
          <w:szCs w:val="22"/>
        </w:rPr>
        <w:t xml:space="preserve">5 </w:t>
      </w:r>
      <w:r w:rsidRPr="009D2D01">
        <w:rPr>
          <w:szCs w:val="22"/>
        </w:rPr>
        <w:t xml:space="preserve">a </w:t>
      </w:r>
      <w:r w:rsidR="009C01B7" w:rsidRPr="009D2D01">
        <w:rPr>
          <w:szCs w:val="22"/>
        </w:rPr>
        <w:t>souboru norem ČSN EN </w:t>
      </w:r>
      <w:r w:rsidRPr="009D2D01">
        <w:rPr>
          <w:szCs w:val="22"/>
        </w:rPr>
        <w:t>50121 ed.4 a související normy (např. ČSN 281300). Dále musí být v souladu s VDV191, </w:t>
      </w:r>
      <w:r w:rsidR="009C01B7" w:rsidRPr="009D2D01">
        <w:rPr>
          <w:szCs w:val="22"/>
        </w:rPr>
        <w:t>ČSN EN </w:t>
      </w:r>
      <w:r w:rsidRPr="009D2D01">
        <w:rPr>
          <w:szCs w:val="22"/>
        </w:rPr>
        <w:t xml:space="preserve">50657, </w:t>
      </w:r>
      <w:r w:rsidR="00253670" w:rsidRPr="009D2D01">
        <w:rPr>
          <w:szCs w:val="22"/>
        </w:rPr>
        <w:t> </w:t>
      </w:r>
      <w:hyperlink r:id="rId8" w:tooltip="ČSN EN 50129 ED.2   (342675) Drážní zařízení - Sdělovací a zabezpečovací systémy a systémy zpracování dat - Elektronické zabezpečovací systémy" w:history="1">
        <w:r w:rsidR="00253670" w:rsidRPr="009D2D01">
          <w:rPr>
            <w:szCs w:val="22"/>
          </w:rPr>
          <w:t xml:space="preserve">ČSN EN 50129 </w:t>
        </w:r>
        <w:r w:rsidR="00451645" w:rsidRPr="009D2D01">
          <w:rPr>
            <w:szCs w:val="22"/>
          </w:rPr>
          <w:t>ed</w:t>
        </w:r>
        <w:r w:rsidR="00253670" w:rsidRPr="009D2D01">
          <w:rPr>
            <w:szCs w:val="22"/>
          </w:rPr>
          <w:t>.2</w:t>
        </w:r>
      </w:hyperlink>
      <w:r w:rsidRPr="009D2D01">
        <w:rPr>
          <w:szCs w:val="22"/>
        </w:rPr>
        <w:t xml:space="preserve"> v minimální úrovni Basic Integrity.</w:t>
      </w:r>
    </w:p>
    <w:p w14:paraId="0E66C0ED" w14:textId="77777777" w:rsidR="00532376" w:rsidRPr="001F39FA" w:rsidRDefault="00532376" w:rsidP="008C304F">
      <w:pPr>
        <w:spacing w:after="0"/>
        <w:rPr>
          <w:sz w:val="24"/>
          <w:szCs w:val="24"/>
        </w:rPr>
      </w:pPr>
    </w:p>
    <w:p w14:paraId="17040331" w14:textId="77777777" w:rsidR="00D31F13" w:rsidRPr="009D2D01" w:rsidRDefault="00D31F13" w:rsidP="00E822C8">
      <w:pPr>
        <w:pStyle w:val="Odstavecseseznamem"/>
        <w:numPr>
          <w:ilvl w:val="0"/>
          <w:numId w:val="15"/>
        </w:numPr>
        <w:spacing w:after="0"/>
        <w:ind w:left="426" w:hanging="426"/>
        <w:rPr>
          <w:b/>
          <w:szCs w:val="22"/>
        </w:rPr>
      </w:pPr>
      <w:r w:rsidRPr="009D2D01">
        <w:rPr>
          <w:b/>
          <w:szCs w:val="22"/>
        </w:rPr>
        <w:t xml:space="preserve">Požadavky na </w:t>
      </w:r>
      <w:r w:rsidR="000A6D81" w:rsidRPr="009D2D01">
        <w:rPr>
          <w:b/>
          <w:szCs w:val="22"/>
        </w:rPr>
        <w:t>zařízení</w:t>
      </w:r>
      <w:r w:rsidRPr="009D2D01">
        <w:rPr>
          <w:b/>
          <w:szCs w:val="22"/>
        </w:rPr>
        <w:t xml:space="preserve"> obecně</w:t>
      </w:r>
    </w:p>
    <w:p w14:paraId="0FFB2008" w14:textId="77777777" w:rsidR="000A6D81" w:rsidRPr="009D2D01" w:rsidRDefault="000A6D81" w:rsidP="00507D73">
      <w:pPr>
        <w:pStyle w:val="Odstavecseseznamem"/>
        <w:numPr>
          <w:ilvl w:val="0"/>
          <w:numId w:val="0"/>
        </w:numPr>
        <w:spacing w:after="0"/>
        <w:ind w:left="426"/>
        <w:rPr>
          <w:b/>
          <w:szCs w:val="22"/>
        </w:rPr>
      </w:pPr>
    </w:p>
    <w:p w14:paraId="30089359" w14:textId="77777777" w:rsidR="00511225" w:rsidRPr="009D2D01" w:rsidRDefault="00511225" w:rsidP="00511225">
      <w:pPr>
        <w:pStyle w:val="Odstavecseseznamem"/>
        <w:numPr>
          <w:ilvl w:val="0"/>
          <w:numId w:val="89"/>
        </w:numPr>
        <w:rPr>
          <w:szCs w:val="22"/>
        </w:rPr>
      </w:pPr>
      <w:r w:rsidRPr="009D2D01">
        <w:rPr>
          <w:szCs w:val="22"/>
        </w:rPr>
        <w:t>Systém bude fungovat v automatickém režimu s možností zásahu řidičem.</w:t>
      </w:r>
    </w:p>
    <w:p w14:paraId="540978E6" w14:textId="77777777" w:rsidR="00511225" w:rsidRPr="009D2D01" w:rsidRDefault="00511225" w:rsidP="00511225">
      <w:pPr>
        <w:pStyle w:val="Odstavecseseznamem"/>
        <w:numPr>
          <w:ilvl w:val="0"/>
          <w:numId w:val="89"/>
        </w:numPr>
        <w:rPr>
          <w:szCs w:val="22"/>
        </w:rPr>
      </w:pPr>
      <w:r w:rsidRPr="009D2D01">
        <w:rPr>
          <w:szCs w:val="22"/>
        </w:rPr>
        <w:t>Požadujeme systém skládající se zejména z kamery a lidaru, případně doplněny dalšími snímači.</w:t>
      </w:r>
    </w:p>
    <w:p w14:paraId="0A6FF8E8" w14:textId="77777777" w:rsidR="00511225" w:rsidRPr="009D2D01" w:rsidRDefault="00511225" w:rsidP="00511225">
      <w:pPr>
        <w:pStyle w:val="Odstavecseseznamem"/>
        <w:numPr>
          <w:ilvl w:val="0"/>
          <w:numId w:val="89"/>
        </w:numPr>
        <w:rPr>
          <w:szCs w:val="22"/>
        </w:rPr>
      </w:pPr>
      <w:r w:rsidRPr="009D2D01">
        <w:rPr>
          <w:szCs w:val="22"/>
        </w:rPr>
        <w:t>Systém musí fungovat bez ohledu na klimatické, světelné (den, noc, ostré slunce …) a povětrnostní podmínky. Systém není omezen při zastínění kolejiště vodou, sněhem, listím atd.</w:t>
      </w:r>
    </w:p>
    <w:p w14:paraId="04AC9E99" w14:textId="714E899A" w:rsidR="00511225" w:rsidRPr="009D2D01" w:rsidRDefault="00511225" w:rsidP="00511225">
      <w:pPr>
        <w:pStyle w:val="Odstavecseseznamem"/>
        <w:numPr>
          <w:ilvl w:val="0"/>
          <w:numId w:val="89"/>
        </w:numPr>
        <w:rPr>
          <w:i/>
          <w:szCs w:val="22"/>
        </w:rPr>
      </w:pPr>
      <w:r w:rsidRPr="009D2D01">
        <w:rPr>
          <w:szCs w:val="22"/>
        </w:rPr>
        <w:t>Detekce velkých objektů (o účinném průřezu 2,5m</w:t>
      </w:r>
      <w:r w:rsidRPr="009D2D01">
        <w:rPr>
          <w:szCs w:val="22"/>
          <w:vertAlign w:val="superscript"/>
        </w:rPr>
        <w:t>2</w:t>
      </w:r>
      <w:r w:rsidRPr="009D2D01">
        <w:rPr>
          <w:szCs w:val="22"/>
        </w:rPr>
        <w:t>,</w:t>
      </w:r>
      <w:r w:rsidR="006250A8" w:rsidRPr="009D2D01">
        <w:rPr>
          <w:szCs w:val="22"/>
        </w:rPr>
        <w:t xml:space="preserve"> </w:t>
      </w:r>
      <w:r w:rsidRPr="009D2D01">
        <w:rPr>
          <w:szCs w:val="22"/>
        </w:rPr>
        <w:t>např. osobní auto) před tramvají ve vzdálenosti minimálně 80 metrů.</w:t>
      </w:r>
      <w:r w:rsidRPr="009D2D01">
        <w:rPr>
          <w:i/>
          <w:szCs w:val="22"/>
        </w:rPr>
        <w:t xml:space="preserve"> </w:t>
      </w:r>
    </w:p>
    <w:p w14:paraId="6D4CFD8A" w14:textId="0041BDEB" w:rsidR="00511225" w:rsidRPr="009D2D01" w:rsidRDefault="00511225" w:rsidP="00511225">
      <w:pPr>
        <w:pStyle w:val="Odstavecseseznamem"/>
        <w:numPr>
          <w:ilvl w:val="0"/>
          <w:numId w:val="89"/>
        </w:numPr>
        <w:rPr>
          <w:i/>
          <w:szCs w:val="22"/>
        </w:rPr>
      </w:pPr>
      <w:r w:rsidRPr="009D2D01">
        <w:rPr>
          <w:szCs w:val="22"/>
        </w:rPr>
        <w:t>Detekce menších objektů (o účinném průřezu 1m</w:t>
      </w:r>
      <w:r w:rsidRPr="009D2D01">
        <w:rPr>
          <w:szCs w:val="22"/>
          <w:vertAlign w:val="superscript"/>
        </w:rPr>
        <w:t>2</w:t>
      </w:r>
      <w:r w:rsidRPr="009D2D01">
        <w:rPr>
          <w:szCs w:val="22"/>
        </w:rPr>
        <w:t>,</w:t>
      </w:r>
      <w:r w:rsidR="00F00745" w:rsidRPr="009D2D01">
        <w:rPr>
          <w:szCs w:val="22"/>
        </w:rPr>
        <w:t xml:space="preserve"> </w:t>
      </w:r>
      <w:r w:rsidRPr="009D2D01">
        <w:rPr>
          <w:szCs w:val="22"/>
        </w:rPr>
        <w:t>např. chodec) před tramvají ve vzdálenosti minimálně 50 metrů.</w:t>
      </w:r>
      <w:r w:rsidRPr="009D2D01">
        <w:rPr>
          <w:i/>
          <w:szCs w:val="22"/>
        </w:rPr>
        <w:t xml:space="preserve"> </w:t>
      </w:r>
    </w:p>
    <w:p w14:paraId="3DA78C8C" w14:textId="2604FA71" w:rsidR="00511225" w:rsidRPr="009D2D01" w:rsidRDefault="00511225" w:rsidP="00511225">
      <w:pPr>
        <w:pStyle w:val="Odstavecseseznamem"/>
        <w:numPr>
          <w:ilvl w:val="0"/>
          <w:numId w:val="89"/>
        </w:numPr>
        <w:rPr>
          <w:szCs w:val="22"/>
        </w:rPr>
      </w:pPr>
      <w:r w:rsidRPr="009D2D01">
        <w:rPr>
          <w:szCs w:val="22"/>
        </w:rPr>
        <w:t xml:space="preserve">Provázání s elektronickou mapou trati, přesná vizuální lokalizace na základě HD map celé tramvajové sítě zadavatele. Zajištění těchto dat je na straně </w:t>
      </w:r>
      <w:r w:rsidR="00085B4C" w:rsidRPr="009D2D01">
        <w:rPr>
          <w:szCs w:val="22"/>
        </w:rPr>
        <w:t>zhotovitele</w:t>
      </w:r>
      <w:r w:rsidRPr="009D2D01">
        <w:rPr>
          <w:szCs w:val="22"/>
        </w:rPr>
        <w:t>.</w:t>
      </w:r>
    </w:p>
    <w:p w14:paraId="5FC7A29C" w14:textId="6E0374D1" w:rsidR="00511225" w:rsidRPr="009D2D01" w:rsidRDefault="00511225" w:rsidP="00511225">
      <w:pPr>
        <w:pStyle w:val="Odstavecseseznamem"/>
        <w:numPr>
          <w:ilvl w:val="0"/>
          <w:numId w:val="89"/>
        </w:numPr>
        <w:rPr>
          <w:szCs w:val="22"/>
        </w:rPr>
      </w:pPr>
      <w:r w:rsidRPr="009D2D01">
        <w:rPr>
          <w:szCs w:val="22"/>
        </w:rPr>
        <w:t>S ohledem na vlastní rychlost v případě potenciálního nebezpečí kolize s jiným vozidlem, při které by mohlo dojít k poškození tramvaje, nebo při potenciálním střetu s lidmi, musí následovat akustické a optické upozornění řidiči tramvaje. Při chybějící nebo příliš pozdní reakci řidiče systém spustí skrze reléový výstup automatické brzdění elektrodynamickou (provozní) brzdou</w:t>
      </w:r>
      <w:r w:rsidR="006E6433">
        <w:rPr>
          <w:szCs w:val="22"/>
        </w:rPr>
        <w:t>, popřípadě je lze využít alternativní možnost automatického brzdění provozní brzdou také skrze SW komunikaci</w:t>
      </w:r>
      <w:r w:rsidRPr="009D2D01">
        <w:rPr>
          <w:szCs w:val="22"/>
        </w:rPr>
        <w:t>.</w:t>
      </w:r>
    </w:p>
    <w:p w14:paraId="08B62D04" w14:textId="77777777" w:rsidR="00511225" w:rsidRPr="009D2D01" w:rsidRDefault="00511225" w:rsidP="00511225">
      <w:pPr>
        <w:pStyle w:val="Odstavecseseznamem"/>
        <w:numPr>
          <w:ilvl w:val="0"/>
          <w:numId w:val="89"/>
        </w:numPr>
        <w:rPr>
          <w:szCs w:val="22"/>
        </w:rPr>
      </w:pPr>
      <w:r w:rsidRPr="009D2D01">
        <w:rPr>
          <w:szCs w:val="22"/>
        </w:rPr>
        <w:t xml:space="preserve">Řidič může kdykoliv aktivně zasáhnout nebo zamezit automatickému brzdění. </w:t>
      </w:r>
    </w:p>
    <w:p w14:paraId="4FE9ACF9" w14:textId="77777777" w:rsidR="00511225" w:rsidRPr="009D2D01" w:rsidRDefault="00511225" w:rsidP="00511225">
      <w:pPr>
        <w:pStyle w:val="Odstavecseseznamem"/>
        <w:numPr>
          <w:ilvl w:val="0"/>
          <w:numId w:val="89"/>
        </w:numPr>
        <w:rPr>
          <w:szCs w:val="22"/>
        </w:rPr>
      </w:pPr>
      <w:r w:rsidRPr="009D2D01">
        <w:rPr>
          <w:szCs w:val="22"/>
        </w:rPr>
        <w:t>Umístění varovných signálů v zorném poli řidiče, např. na řídícím displeji v kabině řidiče.</w:t>
      </w:r>
    </w:p>
    <w:p w14:paraId="529DA0FA" w14:textId="77777777" w:rsidR="00511225" w:rsidRPr="009D2D01" w:rsidRDefault="00511225" w:rsidP="00511225">
      <w:pPr>
        <w:pStyle w:val="Odstavecseseznamem"/>
        <w:numPr>
          <w:ilvl w:val="0"/>
          <w:numId w:val="89"/>
        </w:numPr>
        <w:rPr>
          <w:szCs w:val="22"/>
        </w:rPr>
      </w:pPr>
      <w:r w:rsidRPr="009D2D01">
        <w:rPr>
          <w:szCs w:val="22"/>
        </w:rPr>
        <w:lastRenderedPageBreak/>
        <w:t>Zařízení musí být možno kdykoliv manuálně vypnout a zapnout, o tomto úkonu musí být pořízen záznam v tachografu vozidla.</w:t>
      </w:r>
      <w:r w:rsidRPr="009D2D01">
        <w:rPr>
          <w:i/>
          <w:szCs w:val="22"/>
        </w:rPr>
        <w:t xml:space="preserve"> </w:t>
      </w:r>
    </w:p>
    <w:p w14:paraId="04356C78" w14:textId="77777777" w:rsidR="00511225" w:rsidRPr="009D2D01" w:rsidRDefault="00511225" w:rsidP="00511225">
      <w:pPr>
        <w:pStyle w:val="Odstavecseseznamem"/>
        <w:numPr>
          <w:ilvl w:val="0"/>
          <w:numId w:val="89"/>
        </w:numPr>
        <w:rPr>
          <w:szCs w:val="22"/>
        </w:rPr>
      </w:pPr>
      <w:r w:rsidRPr="009D2D01">
        <w:rPr>
          <w:szCs w:val="22"/>
        </w:rPr>
        <w:t>Napájení z palubní sítě 24V DC.</w:t>
      </w:r>
    </w:p>
    <w:p w14:paraId="108EDC50" w14:textId="77777777" w:rsidR="00511225" w:rsidRPr="009D2D01" w:rsidRDefault="00511225" w:rsidP="00511225">
      <w:pPr>
        <w:pStyle w:val="Odstavecseseznamem"/>
        <w:numPr>
          <w:ilvl w:val="0"/>
          <w:numId w:val="89"/>
        </w:numPr>
        <w:rPr>
          <w:szCs w:val="22"/>
        </w:rPr>
      </w:pPr>
      <w:r w:rsidRPr="009D2D01">
        <w:rPr>
          <w:szCs w:val="22"/>
        </w:rPr>
        <w:t>Signály akustického varování a zásahu elektrodynamické brzdy musí mít odlišný tón od ostatních zvukových signálů na stanovišti řidiče.</w:t>
      </w:r>
      <w:r w:rsidRPr="009D2D01">
        <w:rPr>
          <w:i/>
          <w:szCs w:val="22"/>
        </w:rPr>
        <w:t xml:space="preserve"> </w:t>
      </w:r>
    </w:p>
    <w:p w14:paraId="53A69CB0" w14:textId="77777777" w:rsidR="00511225" w:rsidRPr="009D2D01" w:rsidRDefault="00511225" w:rsidP="00511225">
      <w:pPr>
        <w:pStyle w:val="Odstavecseseznamem"/>
        <w:numPr>
          <w:ilvl w:val="0"/>
          <w:numId w:val="89"/>
        </w:numPr>
        <w:rPr>
          <w:szCs w:val="22"/>
        </w:rPr>
      </w:pPr>
      <w:r w:rsidRPr="009D2D01">
        <w:rPr>
          <w:szCs w:val="22"/>
        </w:rPr>
        <w:t xml:space="preserve">Signály akustického varování a zásahu elektrodynamické brzdy musí být zaznamenány na záznamu tachografu. </w:t>
      </w:r>
    </w:p>
    <w:p w14:paraId="39D5EB8C" w14:textId="77777777" w:rsidR="00511225" w:rsidRPr="009D2D01" w:rsidRDefault="00511225" w:rsidP="00511225">
      <w:pPr>
        <w:pStyle w:val="Odstavecseseznamem"/>
        <w:numPr>
          <w:ilvl w:val="0"/>
          <w:numId w:val="89"/>
        </w:numPr>
        <w:rPr>
          <w:i/>
          <w:szCs w:val="22"/>
        </w:rPr>
      </w:pPr>
      <w:r w:rsidRPr="009D2D01">
        <w:rPr>
          <w:szCs w:val="22"/>
        </w:rPr>
        <w:t>Monitorování systému umožňuje řidiči kontrolu stavu systému součástí, například pomocí ikony na řídícím displeji, nebo jiným zadavatelem odsouhlaseným způsobem. Hlasitost varování, prahové hodnoty varování a brzdy a další parametry systému musí být možno individuálně přizpůsobit.</w:t>
      </w:r>
      <w:r w:rsidRPr="009D2D01">
        <w:rPr>
          <w:i/>
          <w:szCs w:val="22"/>
        </w:rPr>
        <w:t xml:space="preserve"> </w:t>
      </w:r>
    </w:p>
    <w:p w14:paraId="5EBA2B01" w14:textId="0027C980" w:rsidR="00511225" w:rsidRPr="009D2D01" w:rsidRDefault="00511225" w:rsidP="00511225">
      <w:pPr>
        <w:pStyle w:val="Odstavecseseznamem"/>
        <w:numPr>
          <w:ilvl w:val="0"/>
          <w:numId w:val="89"/>
        </w:numPr>
        <w:rPr>
          <w:szCs w:val="22"/>
        </w:rPr>
      </w:pPr>
      <w:r w:rsidRPr="009D2D01">
        <w:rPr>
          <w:szCs w:val="22"/>
        </w:rPr>
        <w:t>Systém bude akceptován podle metodiky VDV191.</w:t>
      </w:r>
    </w:p>
    <w:p w14:paraId="1316AC44" w14:textId="08643699" w:rsidR="00F94093" w:rsidRPr="009D2D01" w:rsidRDefault="00B245F5" w:rsidP="00F94093">
      <w:pPr>
        <w:pStyle w:val="Odstavecseseznamem"/>
        <w:numPr>
          <w:ilvl w:val="0"/>
          <w:numId w:val="89"/>
        </w:numPr>
        <w:spacing w:line="276" w:lineRule="auto"/>
        <w:rPr>
          <w:szCs w:val="22"/>
        </w:rPr>
      </w:pPr>
      <w:r>
        <w:rPr>
          <w:szCs w:val="22"/>
        </w:rPr>
        <w:t>S</w:t>
      </w:r>
      <w:r w:rsidR="00F94093" w:rsidRPr="009D2D01">
        <w:rPr>
          <w:szCs w:val="22"/>
        </w:rPr>
        <w:t xml:space="preserve">ystém nesmí bránit a </w:t>
      </w:r>
      <w:r w:rsidR="008857AC" w:rsidRPr="009D2D01">
        <w:rPr>
          <w:szCs w:val="22"/>
        </w:rPr>
        <w:t xml:space="preserve">negativně </w:t>
      </w:r>
      <w:r w:rsidR="00F94093" w:rsidRPr="009D2D01">
        <w:rPr>
          <w:szCs w:val="22"/>
        </w:rPr>
        <w:t>ovlivňovat činnost stávajících zařízení ve voze</w:t>
      </w:r>
      <w:r>
        <w:rPr>
          <w:szCs w:val="22"/>
        </w:rPr>
        <w:t>.</w:t>
      </w:r>
    </w:p>
    <w:p w14:paraId="44EB9780" w14:textId="37A8D02A" w:rsidR="00F94093" w:rsidRPr="009D2D01" w:rsidRDefault="00B245F5" w:rsidP="00F94093">
      <w:pPr>
        <w:pStyle w:val="Odstavecseseznamem"/>
        <w:numPr>
          <w:ilvl w:val="0"/>
          <w:numId w:val="89"/>
        </w:numPr>
        <w:spacing w:line="276" w:lineRule="auto"/>
        <w:rPr>
          <w:szCs w:val="22"/>
        </w:rPr>
      </w:pPr>
      <w:r>
        <w:rPr>
          <w:szCs w:val="22"/>
        </w:rPr>
        <w:t>V</w:t>
      </w:r>
      <w:r w:rsidR="00F94093" w:rsidRPr="009D2D01">
        <w:rPr>
          <w:szCs w:val="22"/>
        </w:rPr>
        <w:t>yžaduje-li technické řešení systému ve vozidle úpravy na vybavení či funkcích vozidla apod., musí mít zhotovitel tyto úpravy schváleny příslušným výrobcem vozidla či dodavatelem dotčené elektroniky (pokud tyto neexistují pak objednatelem) a schválené úpravy zajistí na vlastní náklady.</w:t>
      </w:r>
    </w:p>
    <w:p w14:paraId="2710BAB4" w14:textId="77777777" w:rsidR="00D419D3" w:rsidRPr="003065DD" w:rsidRDefault="00D419D3" w:rsidP="009E077A">
      <w:pPr>
        <w:ind w:left="426"/>
        <w:rPr>
          <w:szCs w:val="22"/>
        </w:rPr>
      </w:pPr>
    </w:p>
    <w:p w14:paraId="47D7501A" w14:textId="77777777" w:rsidR="007A6A26" w:rsidRPr="003065DD" w:rsidRDefault="007A6A26" w:rsidP="007A6A26">
      <w:pPr>
        <w:ind w:right="720"/>
        <w:rPr>
          <w:szCs w:val="22"/>
        </w:rPr>
      </w:pPr>
      <w:r w:rsidRPr="003065DD">
        <w:rPr>
          <w:szCs w:val="22"/>
        </w:rPr>
        <w:t>Zařízení musí splňovat požadavky pro provoz na drážních zařízeních v ČR.</w:t>
      </w:r>
    </w:p>
    <w:p w14:paraId="2A28BE94" w14:textId="1308CF1A" w:rsidR="00D419D3" w:rsidRPr="003065DD" w:rsidRDefault="007A6A26" w:rsidP="00511225">
      <w:pPr>
        <w:rPr>
          <w:szCs w:val="22"/>
        </w:rPr>
      </w:pPr>
      <w:r w:rsidRPr="003065DD">
        <w:rPr>
          <w:szCs w:val="22"/>
        </w:rPr>
        <w:t>Ke všem komponentům požadujeme dodat prohlášení o shodě podle ČSN EN 50121, ČSN EN 50155, popř. jejich mezinárodních ekvivalentů v aktuálním znění k datu dodání.</w:t>
      </w:r>
    </w:p>
    <w:p w14:paraId="2CB4115E" w14:textId="77777777" w:rsidR="009C01B7" w:rsidRPr="003065DD" w:rsidRDefault="009C01B7" w:rsidP="009C01B7">
      <w:pPr>
        <w:rPr>
          <w:szCs w:val="22"/>
        </w:rPr>
      </w:pPr>
      <w:r w:rsidRPr="003065DD">
        <w:rPr>
          <w:szCs w:val="22"/>
        </w:rPr>
        <w:t>Řešení jako celek musí být schváleno k instalaci Drážním úřadem, případně musí zhotovitel dodat stanovisko Drážního úřadu, že provedená úprava není považována za odchylku od schváleného typu vozidla. Zhotovitel musí dodat kromě stanoviska samotného kompletní podklady, které předal spolu s žádostí na Drážní úřad.</w:t>
      </w:r>
    </w:p>
    <w:p w14:paraId="130B1007" w14:textId="6CA7A2B8" w:rsidR="009C01B7" w:rsidRPr="003065DD" w:rsidRDefault="009C01B7" w:rsidP="009C01B7">
      <w:pPr>
        <w:rPr>
          <w:szCs w:val="22"/>
        </w:rPr>
      </w:pPr>
      <w:r w:rsidRPr="003065DD">
        <w:rPr>
          <w:szCs w:val="22"/>
        </w:rPr>
        <w:t>Zhotovitel je povinen zajistit na své náklady všechny zkoušky předepsané Drážním úřadem v jeho Stanovisku či Rozhodnutí.</w:t>
      </w:r>
    </w:p>
    <w:p w14:paraId="761A5524" w14:textId="77777777" w:rsidR="005E0DB3" w:rsidRPr="003065DD" w:rsidRDefault="005E0DB3" w:rsidP="009C01B7">
      <w:pPr>
        <w:rPr>
          <w:szCs w:val="22"/>
        </w:rPr>
      </w:pPr>
    </w:p>
    <w:p w14:paraId="0D9B8F01" w14:textId="77777777" w:rsidR="006A7799" w:rsidRPr="003065DD" w:rsidRDefault="006A7799" w:rsidP="006A7799">
      <w:pPr>
        <w:pStyle w:val="Odstavecseseznamem"/>
        <w:numPr>
          <w:ilvl w:val="0"/>
          <w:numId w:val="15"/>
        </w:numPr>
        <w:spacing w:after="0"/>
        <w:ind w:left="426" w:hanging="426"/>
        <w:rPr>
          <w:b/>
          <w:szCs w:val="22"/>
        </w:rPr>
      </w:pPr>
      <w:r w:rsidRPr="003065DD">
        <w:rPr>
          <w:b/>
          <w:szCs w:val="22"/>
        </w:rPr>
        <w:t>Požadavky na kabely</w:t>
      </w:r>
    </w:p>
    <w:p w14:paraId="23C9CD24" w14:textId="7AF8D33A" w:rsidR="006A7799" w:rsidRPr="003065DD" w:rsidRDefault="006A7799" w:rsidP="006A7799">
      <w:pPr>
        <w:pStyle w:val="Odstavecseseznamem"/>
        <w:numPr>
          <w:ilvl w:val="0"/>
          <w:numId w:val="0"/>
        </w:numPr>
        <w:spacing w:line="276" w:lineRule="auto"/>
        <w:ind w:left="426"/>
        <w:rPr>
          <w:szCs w:val="22"/>
        </w:rPr>
      </w:pPr>
      <w:r w:rsidRPr="003065DD">
        <w:rPr>
          <w:szCs w:val="22"/>
        </w:rPr>
        <w:t>Veškeré nově in</w:t>
      </w:r>
      <w:r w:rsidR="000E2EF6" w:rsidRPr="003065DD">
        <w:rPr>
          <w:szCs w:val="22"/>
        </w:rPr>
        <w:t>stalované kabely musí splňovat následující parametry:</w:t>
      </w:r>
    </w:p>
    <w:p w14:paraId="0FCFA543" w14:textId="77777777" w:rsidR="006A7799" w:rsidRPr="003065DD" w:rsidRDefault="006A7799" w:rsidP="006A7799">
      <w:pPr>
        <w:pStyle w:val="Odstavecseseznamem"/>
        <w:numPr>
          <w:ilvl w:val="0"/>
          <w:numId w:val="0"/>
        </w:numPr>
        <w:spacing w:line="276" w:lineRule="auto"/>
        <w:ind w:left="426"/>
        <w:rPr>
          <w:szCs w:val="22"/>
        </w:rPr>
      </w:pPr>
      <w:r w:rsidRPr="003065DD">
        <w:rPr>
          <w:szCs w:val="22"/>
        </w:rPr>
        <w:t xml:space="preserve">Pro Ethernet kabely pro průmyslové prostředí S/FTP </w:t>
      </w:r>
      <w:proofErr w:type="spellStart"/>
      <w:r w:rsidRPr="003065DD">
        <w:rPr>
          <w:szCs w:val="22"/>
        </w:rPr>
        <w:t>cat</w:t>
      </w:r>
      <w:proofErr w:type="spellEnd"/>
      <w:r w:rsidRPr="003065DD">
        <w:rPr>
          <w:szCs w:val="22"/>
        </w:rPr>
        <w:t xml:space="preserve">. 6. </w:t>
      </w:r>
    </w:p>
    <w:p w14:paraId="2C03C43F" w14:textId="77777777" w:rsidR="006A7799" w:rsidRPr="003065DD" w:rsidRDefault="006A7799" w:rsidP="006A7799">
      <w:pPr>
        <w:pStyle w:val="Odstavecseseznamem"/>
        <w:numPr>
          <w:ilvl w:val="0"/>
          <w:numId w:val="0"/>
        </w:numPr>
        <w:spacing w:line="276" w:lineRule="auto"/>
        <w:ind w:left="426"/>
        <w:rPr>
          <w:szCs w:val="22"/>
        </w:rPr>
      </w:pPr>
      <w:r w:rsidRPr="003065DD">
        <w:rPr>
          <w:szCs w:val="22"/>
        </w:rPr>
        <w:t>průřez vodičů vyjma datové komunikace vyžadujeme minimálně 1 mm</w:t>
      </w:r>
      <w:r w:rsidRPr="003065DD">
        <w:rPr>
          <w:szCs w:val="22"/>
          <w:vertAlign w:val="superscript"/>
        </w:rPr>
        <w:t>2</w:t>
      </w:r>
      <w:r w:rsidRPr="003065DD">
        <w:rPr>
          <w:szCs w:val="22"/>
        </w:rPr>
        <w:t>,</w:t>
      </w:r>
    </w:p>
    <w:p w14:paraId="278C749D" w14:textId="77777777" w:rsidR="006A7799" w:rsidRPr="003065DD" w:rsidRDefault="006A7799" w:rsidP="006A7799">
      <w:pPr>
        <w:pStyle w:val="Odstavecseseznamem"/>
        <w:numPr>
          <w:ilvl w:val="0"/>
          <w:numId w:val="0"/>
        </w:numPr>
        <w:spacing w:line="276" w:lineRule="auto"/>
        <w:ind w:left="426"/>
        <w:rPr>
          <w:szCs w:val="22"/>
        </w:rPr>
      </w:pPr>
      <w:r w:rsidRPr="003065DD">
        <w:rPr>
          <w:szCs w:val="22"/>
        </w:rPr>
        <w:t xml:space="preserve">kladná polarita bude označena červeně, záporná polarita tmavě modře. </w:t>
      </w:r>
    </w:p>
    <w:p w14:paraId="526268B3" w14:textId="77777777" w:rsidR="006A7799" w:rsidRPr="003065DD" w:rsidRDefault="006A7799" w:rsidP="006A7799">
      <w:pPr>
        <w:pStyle w:val="Odstavecseseznamem"/>
        <w:numPr>
          <w:ilvl w:val="0"/>
          <w:numId w:val="0"/>
        </w:numPr>
        <w:spacing w:line="276" w:lineRule="auto"/>
        <w:ind w:left="426"/>
        <w:rPr>
          <w:szCs w:val="22"/>
        </w:rPr>
      </w:pPr>
      <w:r w:rsidRPr="003065DD">
        <w:rPr>
          <w:szCs w:val="22"/>
        </w:rPr>
        <w:t>veškeré vodiče a datové kabely budou mít nesmazatelně označeny konce,</w:t>
      </w:r>
    </w:p>
    <w:p w14:paraId="245787AD" w14:textId="77777777" w:rsidR="006A7799" w:rsidRPr="003065DD" w:rsidRDefault="006A7799" w:rsidP="006A7799">
      <w:pPr>
        <w:pStyle w:val="Odstavecseseznamem"/>
        <w:numPr>
          <w:ilvl w:val="0"/>
          <w:numId w:val="0"/>
        </w:numPr>
        <w:spacing w:line="276" w:lineRule="auto"/>
        <w:ind w:left="426"/>
        <w:rPr>
          <w:szCs w:val="22"/>
        </w:rPr>
      </w:pPr>
      <w:r w:rsidRPr="003065DD">
        <w:rPr>
          <w:szCs w:val="22"/>
        </w:rPr>
        <w:t>délka vodičů (kabelů) bude dostatečná pro opakované zakončení,</w:t>
      </w:r>
    </w:p>
    <w:p w14:paraId="4CFCB9DC" w14:textId="77777777" w:rsidR="006A7799" w:rsidRPr="003065DD" w:rsidRDefault="006A7799" w:rsidP="006A7799">
      <w:pPr>
        <w:pStyle w:val="Odstavecseseznamem"/>
        <w:numPr>
          <w:ilvl w:val="0"/>
          <w:numId w:val="0"/>
        </w:numPr>
        <w:spacing w:line="276" w:lineRule="auto"/>
        <w:ind w:left="426"/>
        <w:rPr>
          <w:szCs w:val="22"/>
        </w:rPr>
      </w:pPr>
      <w:r w:rsidRPr="003065DD">
        <w:rPr>
          <w:szCs w:val="22"/>
        </w:rPr>
        <w:t xml:space="preserve">vodiče a kabely budou v prostoru kloubu vozu rozděleny pomocí konektoru s aretací  (např. </w:t>
      </w:r>
      <w:proofErr w:type="spellStart"/>
      <w:r w:rsidRPr="003065DD">
        <w:rPr>
          <w:szCs w:val="22"/>
        </w:rPr>
        <w:t>Harting</w:t>
      </w:r>
      <w:proofErr w:type="spellEnd"/>
      <w:r w:rsidRPr="003065DD">
        <w:rPr>
          <w:szCs w:val="22"/>
        </w:rPr>
        <w:t>) a krytím IPx5 nebo IPx6,</w:t>
      </w:r>
    </w:p>
    <w:p w14:paraId="167307BD" w14:textId="77777777" w:rsidR="006A7799" w:rsidRPr="003065DD" w:rsidRDefault="006A7799" w:rsidP="006A7799">
      <w:pPr>
        <w:pStyle w:val="Odstavecseseznamem"/>
        <w:numPr>
          <w:ilvl w:val="0"/>
          <w:numId w:val="0"/>
        </w:numPr>
        <w:spacing w:line="276" w:lineRule="auto"/>
        <w:ind w:left="426"/>
        <w:rPr>
          <w:szCs w:val="22"/>
        </w:rPr>
      </w:pPr>
      <w:r w:rsidRPr="003065DD">
        <w:rPr>
          <w:szCs w:val="22"/>
        </w:rPr>
        <w:t>elektrická pevnost a materiálu izolací kabelů/vodičů musí splňovat předpisy pro drážní vozidla,</w:t>
      </w:r>
    </w:p>
    <w:p w14:paraId="55FC96D4" w14:textId="77777777" w:rsidR="006A7799" w:rsidRPr="003065DD" w:rsidRDefault="006A7799" w:rsidP="006A7799">
      <w:pPr>
        <w:pStyle w:val="Odstavecseseznamem"/>
        <w:numPr>
          <w:ilvl w:val="0"/>
          <w:numId w:val="0"/>
        </w:numPr>
        <w:spacing w:line="276" w:lineRule="auto"/>
        <w:ind w:left="426"/>
        <w:rPr>
          <w:szCs w:val="22"/>
        </w:rPr>
      </w:pPr>
      <w:r w:rsidRPr="003065DD">
        <w:rPr>
          <w:szCs w:val="22"/>
        </w:rPr>
        <w:t xml:space="preserve">izolace vodičů a kabelů bude </w:t>
      </w:r>
      <w:proofErr w:type="spellStart"/>
      <w:r w:rsidRPr="003065DD">
        <w:rPr>
          <w:szCs w:val="22"/>
        </w:rPr>
        <w:t>bezhalogenová</w:t>
      </w:r>
      <w:proofErr w:type="spellEnd"/>
      <w:r w:rsidRPr="003065DD">
        <w:rPr>
          <w:szCs w:val="22"/>
        </w:rPr>
        <w:t xml:space="preserve"> (ČSN EN 50264 - 1 </w:t>
      </w:r>
      <w:proofErr w:type="spellStart"/>
      <w:r w:rsidRPr="003065DD">
        <w:rPr>
          <w:szCs w:val="22"/>
        </w:rPr>
        <w:t>ed</w:t>
      </w:r>
      <w:proofErr w:type="spellEnd"/>
      <w:r w:rsidRPr="003065DD">
        <w:rPr>
          <w:szCs w:val="22"/>
        </w:rPr>
        <w:t>. 2 bod 3.4),</w:t>
      </w:r>
    </w:p>
    <w:p w14:paraId="5633338F" w14:textId="77777777" w:rsidR="006A7799" w:rsidRPr="003065DD" w:rsidRDefault="006A7799" w:rsidP="006A7799">
      <w:pPr>
        <w:pStyle w:val="Odstavecseseznamem"/>
        <w:numPr>
          <w:ilvl w:val="0"/>
          <w:numId w:val="0"/>
        </w:numPr>
        <w:spacing w:line="276" w:lineRule="auto"/>
        <w:ind w:left="426"/>
        <w:rPr>
          <w:szCs w:val="22"/>
        </w:rPr>
      </w:pPr>
      <w:r w:rsidRPr="003065DD">
        <w:rPr>
          <w:szCs w:val="22"/>
        </w:rPr>
        <w:t>uložení do elektroinstalačních hadic nebo trubek.</w:t>
      </w:r>
    </w:p>
    <w:p w14:paraId="054DC80C" w14:textId="77777777" w:rsidR="006A7799" w:rsidRPr="003065DD" w:rsidRDefault="006A7799" w:rsidP="006A7799">
      <w:pPr>
        <w:pStyle w:val="Odstavecseseznamem"/>
        <w:numPr>
          <w:ilvl w:val="0"/>
          <w:numId w:val="0"/>
        </w:numPr>
        <w:spacing w:line="276" w:lineRule="auto"/>
        <w:ind w:left="426"/>
        <w:rPr>
          <w:szCs w:val="22"/>
        </w:rPr>
      </w:pPr>
    </w:p>
    <w:p w14:paraId="140038B2" w14:textId="77777777" w:rsidR="006A7799" w:rsidRPr="003065DD" w:rsidRDefault="006A7799" w:rsidP="006A7799">
      <w:pPr>
        <w:pStyle w:val="Odstavecseseznamem"/>
        <w:numPr>
          <w:ilvl w:val="0"/>
          <w:numId w:val="0"/>
        </w:numPr>
        <w:spacing w:line="276" w:lineRule="auto"/>
        <w:ind w:left="426"/>
        <w:rPr>
          <w:szCs w:val="22"/>
        </w:rPr>
      </w:pPr>
      <w:r w:rsidRPr="003065DD">
        <w:rPr>
          <w:szCs w:val="22"/>
        </w:rPr>
        <w:t>Pokud bude systém napájen z palubní sítě vozu pak nově instalovaným vedením z vozidlové baterie případně odpojovače baterií, kdy průřez vodiče bude určen s ohledem na zatěžovací proud a uložení vodiče.</w:t>
      </w:r>
    </w:p>
    <w:p w14:paraId="7AC17A6D" w14:textId="77777777" w:rsidR="005C4500" w:rsidRPr="003065DD" w:rsidRDefault="005C4500" w:rsidP="005E0DB3">
      <w:pPr>
        <w:pStyle w:val="Odstavecseseznamem"/>
        <w:numPr>
          <w:ilvl w:val="0"/>
          <w:numId w:val="0"/>
        </w:numPr>
        <w:spacing w:line="276" w:lineRule="auto"/>
        <w:ind w:left="717"/>
        <w:rPr>
          <w:szCs w:val="22"/>
        </w:rPr>
      </w:pPr>
    </w:p>
    <w:sectPr w:rsidR="005C4500" w:rsidRPr="003065DD" w:rsidSect="006C7FB1">
      <w:headerReference w:type="default" r:id="rId9"/>
      <w:footerReference w:type="default" r:id="rId10"/>
      <w:headerReference w:type="first" r:id="rId11"/>
      <w:footerReference w:type="first" r:id="rId12"/>
      <w:pgSz w:w="11906" w:h="16838" w:code="9"/>
      <w:pgMar w:top="1843" w:right="851" w:bottom="1418" w:left="851"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D8D0BB" w14:textId="77777777" w:rsidR="00AB570C" w:rsidRDefault="00AB570C" w:rsidP="00360830">
      <w:r>
        <w:separator/>
      </w:r>
    </w:p>
  </w:endnote>
  <w:endnote w:type="continuationSeparator" w:id="0">
    <w:p w14:paraId="0F757EC2" w14:textId="77777777" w:rsidR="00AB570C" w:rsidRDefault="00AB570C" w:rsidP="00360830">
      <w:r>
        <w:continuationSeparator/>
      </w:r>
    </w:p>
  </w:endnote>
  <w:endnote w:type="continuationNotice" w:id="1">
    <w:p w14:paraId="10D35674" w14:textId="77777777" w:rsidR="00AB570C" w:rsidRDefault="00AB57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rPr>
      <w:id w:val="-880079808"/>
      <w:docPartObj>
        <w:docPartGallery w:val="Page Numbers (Bottom of Page)"/>
        <w:docPartUnique/>
      </w:docPartObj>
    </w:sdtPr>
    <w:sdtEndPr/>
    <w:sdtContent>
      <w:sdt>
        <w:sdtPr>
          <w:rPr>
            <w:i/>
          </w:rPr>
          <w:id w:val="-1597166055"/>
          <w:docPartObj>
            <w:docPartGallery w:val="Page Numbers (Top of Page)"/>
            <w:docPartUnique/>
          </w:docPartObj>
        </w:sdtPr>
        <w:sdtEndPr/>
        <w:sdtContent>
          <w:p w14:paraId="4837BDE9" w14:textId="5D4A15FD" w:rsidR="00BB37C1" w:rsidRPr="00A13BA2" w:rsidRDefault="00BB37C1">
            <w:pPr>
              <w:pStyle w:val="Zpat"/>
              <w:jc w:val="right"/>
              <w:rPr>
                <w:i/>
              </w:rPr>
            </w:pPr>
            <w:r w:rsidRPr="00A13BA2">
              <w:rPr>
                <w:i/>
              </w:rPr>
              <w:t xml:space="preserve">Stránka </w:t>
            </w:r>
            <w:r w:rsidR="00B0238A" w:rsidRPr="00A13BA2">
              <w:rPr>
                <w:b/>
                <w:bCs/>
                <w:i/>
                <w:sz w:val="24"/>
                <w:szCs w:val="24"/>
              </w:rPr>
              <w:fldChar w:fldCharType="begin"/>
            </w:r>
            <w:r w:rsidRPr="00A13BA2">
              <w:rPr>
                <w:b/>
                <w:bCs/>
                <w:i/>
              </w:rPr>
              <w:instrText>PAGE</w:instrText>
            </w:r>
            <w:r w:rsidR="00B0238A" w:rsidRPr="00A13BA2">
              <w:rPr>
                <w:b/>
                <w:bCs/>
                <w:i/>
                <w:sz w:val="24"/>
                <w:szCs w:val="24"/>
              </w:rPr>
              <w:fldChar w:fldCharType="separate"/>
            </w:r>
            <w:r w:rsidR="00C47D9B">
              <w:rPr>
                <w:b/>
                <w:bCs/>
                <w:i/>
                <w:noProof/>
              </w:rPr>
              <w:t>2</w:t>
            </w:r>
            <w:r w:rsidR="00B0238A" w:rsidRPr="00A13BA2">
              <w:rPr>
                <w:b/>
                <w:bCs/>
                <w:i/>
                <w:sz w:val="24"/>
                <w:szCs w:val="24"/>
              </w:rPr>
              <w:fldChar w:fldCharType="end"/>
            </w:r>
            <w:r w:rsidRPr="00A13BA2">
              <w:rPr>
                <w:i/>
              </w:rPr>
              <w:t xml:space="preserve"> z </w:t>
            </w:r>
            <w:r w:rsidR="00B0238A" w:rsidRPr="00A13BA2">
              <w:rPr>
                <w:b/>
                <w:bCs/>
                <w:i/>
                <w:sz w:val="24"/>
                <w:szCs w:val="24"/>
              </w:rPr>
              <w:fldChar w:fldCharType="begin"/>
            </w:r>
            <w:r w:rsidRPr="00A13BA2">
              <w:rPr>
                <w:b/>
                <w:bCs/>
                <w:i/>
              </w:rPr>
              <w:instrText>NUMPAGES</w:instrText>
            </w:r>
            <w:r w:rsidR="00B0238A" w:rsidRPr="00A13BA2">
              <w:rPr>
                <w:b/>
                <w:bCs/>
                <w:i/>
                <w:sz w:val="24"/>
                <w:szCs w:val="24"/>
              </w:rPr>
              <w:fldChar w:fldCharType="separate"/>
            </w:r>
            <w:r w:rsidR="00C47D9B">
              <w:rPr>
                <w:b/>
                <w:bCs/>
                <w:i/>
                <w:noProof/>
              </w:rPr>
              <w:t>2</w:t>
            </w:r>
            <w:r w:rsidR="00B0238A" w:rsidRPr="00A13BA2">
              <w:rPr>
                <w:b/>
                <w:bCs/>
                <w:i/>
                <w:sz w:val="24"/>
                <w:szCs w:val="24"/>
              </w:rPr>
              <w:fldChar w:fldCharType="end"/>
            </w:r>
          </w:p>
        </w:sdtContent>
      </w:sdt>
    </w:sdtContent>
  </w:sdt>
  <w:p w14:paraId="1D7D811E" w14:textId="77777777" w:rsidR="00BB37C1" w:rsidRDefault="00BB37C1" w:rsidP="00190D8F">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2070447"/>
      <w:docPartObj>
        <w:docPartGallery w:val="Page Numbers (Bottom of Page)"/>
        <w:docPartUnique/>
      </w:docPartObj>
    </w:sdtPr>
    <w:sdtEndPr/>
    <w:sdtContent>
      <w:sdt>
        <w:sdtPr>
          <w:id w:val="-1769616900"/>
          <w:docPartObj>
            <w:docPartGallery w:val="Page Numbers (Top of Page)"/>
            <w:docPartUnique/>
          </w:docPartObj>
        </w:sdtPr>
        <w:sdtEndPr/>
        <w:sdtContent>
          <w:p w14:paraId="797FEEA1" w14:textId="77777777" w:rsidR="00BB37C1" w:rsidRDefault="00BB37C1">
            <w:pPr>
              <w:pStyle w:val="Zpat"/>
              <w:jc w:val="right"/>
            </w:pPr>
            <w:r>
              <w:t xml:space="preserve">Stránka </w:t>
            </w:r>
            <w:r w:rsidR="00B0238A">
              <w:rPr>
                <w:b/>
                <w:bCs/>
                <w:sz w:val="24"/>
                <w:szCs w:val="24"/>
              </w:rPr>
              <w:fldChar w:fldCharType="begin"/>
            </w:r>
            <w:r>
              <w:rPr>
                <w:b/>
                <w:bCs/>
              </w:rPr>
              <w:instrText>PAGE</w:instrText>
            </w:r>
            <w:r w:rsidR="00B0238A">
              <w:rPr>
                <w:b/>
                <w:bCs/>
                <w:sz w:val="24"/>
                <w:szCs w:val="24"/>
              </w:rPr>
              <w:fldChar w:fldCharType="separate"/>
            </w:r>
            <w:r>
              <w:rPr>
                <w:b/>
                <w:bCs/>
                <w:noProof/>
              </w:rPr>
              <w:t>1</w:t>
            </w:r>
            <w:r w:rsidR="00B0238A">
              <w:rPr>
                <w:b/>
                <w:bCs/>
                <w:sz w:val="24"/>
                <w:szCs w:val="24"/>
              </w:rPr>
              <w:fldChar w:fldCharType="end"/>
            </w:r>
            <w:r>
              <w:t xml:space="preserve"> z </w:t>
            </w:r>
            <w:r w:rsidR="00B0238A">
              <w:rPr>
                <w:b/>
                <w:bCs/>
                <w:sz w:val="24"/>
                <w:szCs w:val="24"/>
              </w:rPr>
              <w:fldChar w:fldCharType="begin"/>
            </w:r>
            <w:r>
              <w:rPr>
                <w:b/>
                <w:bCs/>
              </w:rPr>
              <w:instrText>NUMPAGES</w:instrText>
            </w:r>
            <w:r w:rsidR="00B0238A">
              <w:rPr>
                <w:b/>
                <w:bCs/>
                <w:sz w:val="24"/>
                <w:szCs w:val="24"/>
              </w:rPr>
              <w:fldChar w:fldCharType="separate"/>
            </w:r>
            <w:r w:rsidR="00862B43">
              <w:rPr>
                <w:b/>
                <w:bCs/>
                <w:noProof/>
              </w:rPr>
              <w:t>3</w:t>
            </w:r>
            <w:r w:rsidR="00B0238A">
              <w:rPr>
                <w:b/>
                <w:bCs/>
                <w:sz w:val="24"/>
                <w:szCs w:val="24"/>
              </w:rPr>
              <w:fldChar w:fldCharType="end"/>
            </w:r>
          </w:p>
        </w:sdtContent>
      </w:sdt>
    </w:sdtContent>
  </w:sdt>
  <w:p w14:paraId="3BF291BF" w14:textId="77777777" w:rsidR="00BB37C1" w:rsidRDefault="00BB37C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F12D39" w14:textId="77777777" w:rsidR="00AB570C" w:rsidRDefault="00AB570C" w:rsidP="00360830">
      <w:r>
        <w:separator/>
      </w:r>
    </w:p>
  </w:footnote>
  <w:footnote w:type="continuationSeparator" w:id="0">
    <w:p w14:paraId="731E8607" w14:textId="77777777" w:rsidR="00AB570C" w:rsidRDefault="00AB570C" w:rsidP="00360830">
      <w:r>
        <w:continuationSeparator/>
      </w:r>
    </w:p>
  </w:footnote>
  <w:footnote w:type="continuationNotice" w:id="1">
    <w:p w14:paraId="66C0DED6" w14:textId="77777777" w:rsidR="00AB570C" w:rsidRDefault="00AB57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9E6DA" w14:textId="71E1CFAC" w:rsidR="00BB37C1" w:rsidRDefault="00EC7EBA" w:rsidP="007434B9">
    <w:pPr>
      <w:pStyle w:val="Zhlav"/>
      <w:tabs>
        <w:tab w:val="clear" w:pos="9072"/>
        <w:tab w:val="right" w:pos="9781"/>
      </w:tabs>
    </w:pPr>
    <w:r>
      <w:rPr>
        <w:noProof/>
        <w:lang w:eastAsia="cs-CZ"/>
      </w:rPr>
      <w:drawing>
        <wp:anchor distT="0" distB="0" distL="114300" distR="114300" simplePos="0" relativeHeight="251664384" behindDoc="0" locked="0" layoutInCell="1" allowOverlap="1" wp14:anchorId="7EE8E53A" wp14:editId="290817A4">
          <wp:simplePos x="0" y="0"/>
          <wp:positionH relativeFrom="page">
            <wp:posOffset>4752975</wp:posOffset>
          </wp:positionH>
          <wp:positionV relativeFrom="page">
            <wp:posOffset>295275</wp:posOffset>
          </wp:positionV>
          <wp:extent cx="2179320" cy="615315"/>
          <wp:effectExtent l="0" t="0" r="0" b="0"/>
          <wp:wrapSquare wrapText="bothSides"/>
          <wp:docPr id="2"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lang w:eastAsia="cs-CZ"/>
      </w:rPr>
      <w:drawing>
        <wp:anchor distT="0" distB="0" distL="114300" distR="114300" simplePos="0" relativeHeight="251662336" behindDoc="0" locked="0" layoutInCell="1" allowOverlap="1" wp14:anchorId="46CD7571" wp14:editId="29328DF9">
          <wp:simplePos x="0" y="0"/>
          <wp:positionH relativeFrom="page">
            <wp:posOffset>864235</wp:posOffset>
          </wp:positionH>
          <wp:positionV relativeFrom="page">
            <wp:posOffset>341630</wp:posOffset>
          </wp:positionV>
          <wp:extent cx="1866900" cy="504825"/>
          <wp:effectExtent l="19050" t="0" r="0" b="0"/>
          <wp:wrapSquare wrapText="bothSides"/>
          <wp:docPr id="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03ACE" w14:textId="77777777" w:rsidR="00BB37C1" w:rsidRDefault="00BB37C1" w:rsidP="00CF11BC">
    <w:pPr>
      <w:pStyle w:val="Zhlav"/>
      <w:spacing w:after="0"/>
    </w:pPr>
    <w:r>
      <w:rPr>
        <w:noProof/>
        <w:lang w:eastAsia="cs-CZ"/>
      </w:rPr>
      <w:drawing>
        <wp:anchor distT="0" distB="0" distL="114300" distR="114300" simplePos="0" relativeHeight="251660288" behindDoc="0" locked="0" layoutInCell="1" allowOverlap="1" wp14:anchorId="3D2FEA48" wp14:editId="723BB222">
          <wp:simplePos x="0" y="0"/>
          <wp:positionH relativeFrom="column">
            <wp:posOffset>4519295</wp:posOffset>
          </wp:positionH>
          <wp:positionV relativeFrom="paragraph">
            <wp:posOffset>257175</wp:posOffset>
          </wp:positionV>
          <wp:extent cx="1790700" cy="518160"/>
          <wp:effectExtent l="0" t="0" r="0" b="0"/>
          <wp:wrapThrough wrapText="bothSides">
            <wp:wrapPolygon edited="0">
              <wp:start x="0" y="0"/>
              <wp:lineTo x="0" y="20647"/>
              <wp:lineTo x="21370" y="20647"/>
              <wp:lineTo x="21370" y="0"/>
              <wp:lineTo x="0" y="0"/>
            </wp:wrapPolygon>
          </wp:wrapThrough>
          <wp:docPr id="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0700" cy="518160"/>
                  </a:xfrm>
                  <a:prstGeom prst="rect">
                    <a:avLst/>
                  </a:prstGeom>
                  <a:noFill/>
                  <a:ln w="9525">
                    <a:noFill/>
                    <a:miter lim="800000"/>
                    <a:headEnd/>
                    <a:tailEnd/>
                  </a:ln>
                </pic:spPr>
              </pic:pic>
            </a:graphicData>
          </a:graphic>
        </wp:anchor>
      </w:drawing>
    </w:r>
    <w:r>
      <w:rPr>
        <w:i/>
        <w:noProof/>
        <w:lang w:eastAsia="cs-CZ"/>
      </w:rPr>
      <w:drawing>
        <wp:anchor distT="0" distB="0" distL="114300" distR="114300" simplePos="0" relativeHeight="251657216" behindDoc="0" locked="0" layoutInCell="1" allowOverlap="1" wp14:anchorId="772DA45B" wp14:editId="2D072761">
          <wp:simplePos x="0" y="0"/>
          <wp:positionH relativeFrom="page">
            <wp:posOffset>578485</wp:posOffset>
          </wp:positionH>
          <wp:positionV relativeFrom="page">
            <wp:posOffset>497205</wp:posOffset>
          </wp:positionV>
          <wp:extent cx="1867535" cy="501650"/>
          <wp:effectExtent l="19050" t="0" r="0" b="0"/>
          <wp:wrapSquare wrapText="bothSides"/>
          <wp:docPr id="10"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4_LOGO14mm_top_logo.png"/>
                  <pic:cNvPicPr>
                    <a:picLocks noChangeAspect="1" noChangeArrowheads="1"/>
                  </pic:cNvPicPr>
                </pic:nvPicPr>
                <pic:blipFill>
                  <a:blip r:embed="rId2"/>
                  <a:srcRect/>
                  <a:stretch>
                    <a:fillRect/>
                  </a:stretch>
                </pic:blipFill>
                <pic:spPr bwMode="auto">
                  <a:xfrm>
                    <a:off x="0" y="0"/>
                    <a:ext cx="1867535" cy="501650"/>
                  </a:xfrm>
                  <a:prstGeom prst="rect">
                    <a:avLst/>
                  </a:prstGeom>
                  <a:noFill/>
                  <a:ln w="9525">
                    <a:noFill/>
                    <a:miter lim="800000"/>
                    <a:headEnd/>
                    <a:tailEnd/>
                  </a:ln>
                </pic:spPr>
              </pic:pic>
            </a:graphicData>
          </a:graphic>
        </wp:anchor>
      </w:drawing>
    </w:r>
    <w:proofErr w:type="spellStart"/>
    <w:r>
      <w:t>Príloha</w:t>
    </w:r>
    <w:proofErr w:type="spellEnd"/>
    <w:r>
      <w:t xml:space="preserve"> č.1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04D758A7"/>
    <w:multiLevelType w:val="hybridMultilevel"/>
    <w:tmpl w:val="93406256"/>
    <w:lvl w:ilvl="0" w:tplc="04050001">
      <w:start w:val="1"/>
      <w:numFmt w:val="bullet"/>
      <w:lvlText w:val=""/>
      <w:lvlJc w:val="left"/>
      <w:pPr>
        <w:ind w:left="756" w:hanging="360"/>
      </w:pPr>
      <w:rPr>
        <w:rFonts w:ascii="Symbol" w:hAnsi="Symbol" w:hint="default"/>
      </w:rPr>
    </w:lvl>
    <w:lvl w:ilvl="1" w:tplc="04050003" w:tentative="1">
      <w:start w:val="1"/>
      <w:numFmt w:val="bullet"/>
      <w:lvlText w:val="o"/>
      <w:lvlJc w:val="left"/>
      <w:pPr>
        <w:ind w:left="1476" w:hanging="360"/>
      </w:pPr>
      <w:rPr>
        <w:rFonts w:ascii="Courier New" w:hAnsi="Courier New" w:cs="Courier New" w:hint="default"/>
      </w:rPr>
    </w:lvl>
    <w:lvl w:ilvl="2" w:tplc="04050005" w:tentative="1">
      <w:start w:val="1"/>
      <w:numFmt w:val="bullet"/>
      <w:lvlText w:val=""/>
      <w:lvlJc w:val="left"/>
      <w:pPr>
        <w:ind w:left="2196" w:hanging="360"/>
      </w:pPr>
      <w:rPr>
        <w:rFonts w:ascii="Wingdings" w:hAnsi="Wingdings" w:hint="default"/>
      </w:rPr>
    </w:lvl>
    <w:lvl w:ilvl="3" w:tplc="04050001" w:tentative="1">
      <w:start w:val="1"/>
      <w:numFmt w:val="bullet"/>
      <w:lvlText w:val=""/>
      <w:lvlJc w:val="left"/>
      <w:pPr>
        <w:ind w:left="2916" w:hanging="360"/>
      </w:pPr>
      <w:rPr>
        <w:rFonts w:ascii="Symbol" w:hAnsi="Symbol" w:hint="default"/>
      </w:rPr>
    </w:lvl>
    <w:lvl w:ilvl="4" w:tplc="04050003" w:tentative="1">
      <w:start w:val="1"/>
      <w:numFmt w:val="bullet"/>
      <w:lvlText w:val="o"/>
      <w:lvlJc w:val="left"/>
      <w:pPr>
        <w:ind w:left="3636" w:hanging="360"/>
      </w:pPr>
      <w:rPr>
        <w:rFonts w:ascii="Courier New" w:hAnsi="Courier New" w:cs="Courier New" w:hint="default"/>
      </w:rPr>
    </w:lvl>
    <w:lvl w:ilvl="5" w:tplc="04050005" w:tentative="1">
      <w:start w:val="1"/>
      <w:numFmt w:val="bullet"/>
      <w:lvlText w:val=""/>
      <w:lvlJc w:val="left"/>
      <w:pPr>
        <w:ind w:left="4356" w:hanging="360"/>
      </w:pPr>
      <w:rPr>
        <w:rFonts w:ascii="Wingdings" w:hAnsi="Wingdings" w:hint="default"/>
      </w:rPr>
    </w:lvl>
    <w:lvl w:ilvl="6" w:tplc="04050001" w:tentative="1">
      <w:start w:val="1"/>
      <w:numFmt w:val="bullet"/>
      <w:lvlText w:val=""/>
      <w:lvlJc w:val="left"/>
      <w:pPr>
        <w:ind w:left="5076" w:hanging="360"/>
      </w:pPr>
      <w:rPr>
        <w:rFonts w:ascii="Symbol" w:hAnsi="Symbol" w:hint="default"/>
      </w:rPr>
    </w:lvl>
    <w:lvl w:ilvl="7" w:tplc="04050003" w:tentative="1">
      <w:start w:val="1"/>
      <w:numFmt w:val="bullet"/>
      <w:lvlText w:val="o"/>
      <w:lvlJc w:val="left"/>
      <w:pPr>
        <w:ind w:left="5796" w:hanging="360"/>
      </w:pPr>
      <w:rPr>
        <w:rFonts w:ascii="Courier New" w:hAnsi="Courier New" w:cs="Courier New" w:hint="default"/>
      </w:rPr>
    </w:lvl>
    <w:lvl w:ilvl="8" w:tplc="04050005" w:tentative="1">
      <w:start w:val="1"/>
      <w:numFmt w:val="bullet"/>
      <w:lvlText w:val=""/>
      <w:lvlJc w:val="left"/>
      <w:pPr>
        <w:ind w:left="6516" w:hanging="360"/>
      </w:pPr>
      <w:rPr>
        <w:rFonts w:ascii="Wingdings" w:hAnsi="Wingdings" w:hint="default"/>
      </w:rPr>
    </w:lvl>
  </w:abstractNum>
  <w:abstractNum w:abstractNumId="6" w15:restartNumberingAfterBreak="0">
    <w:nsid w:val="079C2EF3"/>
    <w:multiLevelType w:val="multilevel"/>
    <w:tmpl w:val="ACFA69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82F155A"/>
    <w:multiLevelType w:val="hybridMultilevel"/>
    <w:tmpl w:val="7FEC1C3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91B7BB9"/>
    <w:multiLevelType w:val="multilevel"/>
    <w:tmpl w:val="F5845C3E"/>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574"/>
        </w:tabs>
        <w:ind w:left="574" w:hanging="432"/>
      </w:pPr>
      <w:rPr>
        <w:rFonts w:ascii="Times New Roman" w:hAnsi="Times New Roman" w:cs="Times New Roman" w:hint="default"/>
        <w:b w:val="0"/>
        <w:i w:val="0"/>
        <w:color w:val="auto"/>
        <w:sz w:val="22"/>
        <w:szCs w:val="22"/>
      </w:rPr>
    </w:lvl>
    <w:lvl w:ilvl="2">
      <w:start w:val="1"/>
      <w:numFmt w:val="lowerLetter"/>
      <w:lvlText w:val="%3)"/>
      <w:lvlJc w:val="left"/>
      <w:pPr>
        <w:tabs>
          <w:tab w:val="num" w:pos="730"/>
        </w:tabs>
        <w:ind w:left="514" w:hanging="504"/>
      </w:pPr>
      <w:rPr>
        <w:rFonts w:ascii="Times New Roman" w:eastAsia="Calibri" w:hAnsi="Times New Roman" w:cs="Times New Roman"/>
        <w:b w:val="0"/>
        <w:bCs w:val="0"/>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lowerLetter"/>
      <w:lvlText w:val="%8)"/>
      <w:lvlJc w:val="left"/>
      <w:pPr>
        <w:tabs>
          <w:tab w:val="num" w:pos="3250"/>
        </w:tabs>
        <w:ind w:left="3034" w:hanging="1224"/>
      </w:pPr>
      <w:rPr>
        <w:rFonts w:ascii="Times New Roman" w:eastAsia="Calibri" w:hAnsi="Times New Roman" w:cs="Times New Roman"/>
      </w:rPr>
    </w:lvl>
    <w:lvl w:ilvl="8">
      <w:start w:val="1"/>
      <w:numFmt w:val="decimal"/>
      <w:lvlText w:val="%1.%2.%3.%4.%5.%6.%7.%8.%9."/>
      <w:lvlJc w:val="left"/>
      <w:pPr>
        <w:tabs>
          <w:tab w:val="num" w:pos="3970"/>
        </w:tabs>
        <w:ind w:left="3610" w:hanging="1440"/>
      </w:pPr>
      <w:rPr>
        <w:rFonts w:cs="Times New Roman"/>
      </w:rPr>
    </w:lvl>
  </w:abstractNum>
  <w:abstractNum w:abstractNumId="9" w15:restartNumberingAfterBreak="0">
    <w:nsid w:val="0CDB574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C37DD8"/>
    <w:multiLevelType w:val="hybridMultilevel"/>
    <w:tmpl w:val="462C9A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CAE0906"/>
    <w:multiLevelType w:val="hybridMultilevel"/>
    <w:tmpl w:val="A510E6A0"/>
    <w:lvl w:ilvl="0" w:tplc="55AE7DB6">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1E002750"/>
    <w:multiLevelType w:val="hybridMultilevel"/>
    <w:tmpl w:val="3F1A2C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B4E1C0C"/>
    <w:multiLevelType w:val="hybridMultilevel"/>
    <w:tmpl w:val="5B14A304"/>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2C3A7483"/>
    <w:multiLevelType w:val="hybridMultilevel"/>
    <w:tmpl w:val="46FEE5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F2D12C3"/>
    <w:multiLevelType w:val="hybridMultilevel"/>
    <w:tmpl w:val="F01629D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E9419A"/>
    <w:multiLevelType w:val="hybridMultilevel"/>
    <w:tmpl w:val="C2F6CB80"/>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8E69D1"/>
    <w:multiLevelType w:val="hybridMultilevel"/>
    <w:tmpl w:val="082A8238"/>
    <w:lvl w:ilvl="0" w:tplc="9320A46A">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15:restartNumberingAfterBreak="0">
    <w:nsid w:val="3EEF26DF"/>
    <w:multiLevelType w:val="hybridMultilevel"/>
    <w:tmpl w:val="F014D64A"/>
    <w:lvl w:ilvl="0" w:tplc="089EF26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B3D37FE"/>
    <w:multiLevelType w:val="hybridMultilevel"/>
    <w:tmpl w:val="25A2277A"/>
    <w:lvl w:ilvl="0" w:tplc="E0A488F8">
      <w:start w:val="1"/>
      <w:numFmt w:val="decimal"/>
      <w:lvlText w:val="%1."/>
      <w:lvlJc w:val="left"/>
      <w:pPr>
        <w:ind w:left="644" w:hanging="360"/>
      </w:pPr>
      <w:rPr>
        <w:rFonts w:hint="default"/>
        <w:b/>
        <w:i w:val="0"/>
        <w:color w:val="0D0D0D"/>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B6351DF"/>
    <w:multiLevelType w:val="hybridMultilevel"/>
    <w:tmpl w:val="C68EC9D8"/>
    <w:lvl w:ilvl="0" w:tplc="02E206A2">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BC22163"/>
    <w:multiLevelType w:val="hybridMultilevel"/>
    <w:tmpl w:val="BB58BF72"/>
    <w:lvl w:ilvl="0" w:tplc="FA9CCDD4">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6" w15:restartNumberingAfterBreak="0">
    <w:nsid w:val="4D352A4C"/>
    <w:multiLevelType w:val="hybridMultilevel"/>
    <w:tmpl w:val="C044885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55987FC8"/>
    <w:multiLevelType w:val="hybridMultilevel"/>
    <w:tmpl w:val="D040D9B4"/>
    <w:lvl w:ilvl="0" w:tplc="0E7644A4">
      <w:start w:val="1"/>
      <w:numFmt w:val="bullet"/>
      <w:lvlText w:val="█"/>
      <w:lvlJc w:val="left"/>
      <w:pPr>
        <w:ind w:left="720"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108366C"/>
    <w:multiLevelType w:val="hybridMultilevel"/>
    <w:tmpl w:val="E5605796"/>
    <w:lvl w:ilvl="0" w:tplc="B6DA6876">
      <w:numFmt w:val="bullet"/>
      <w:lvlText w:val="-"/>
      <w:lvlJc w:val="left"/>
      <w:pPr>
        <w:ind w:left="717" w:hanging="360"/>
      </w:pPr>
      <w:rPr>
        <w:rFonts w:ascii="Times New Roman" w:eastAsiaTheme="minorHAnsi"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9" w15:restartNumberingAfterBreak="0">
    <w:nsid w:val="677B2FC8"/>
    <w:multiLevelType w:val="hybridMultilevel"/>
    <w:tmpl w:val="71322D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7CC4927"/>
    <w:multiLevelType w:val="hybridMultilevel"/>
    <w:tmpl w:val="4F3AC42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AE47B3D"/>
    <w:multiLevelType w:val="hybridMultilevel"/>
    <w:tmpl w:val="6D8ABD7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2"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5EA74C2"/>
    <w:multiLevelType w:val="hybridMultilevel"/>
    <w:tmpl w:val="BE0EC9B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2033728742">
    <w:abstractNumId w:val="13"/>
  </w:num>
  <w:num w:numId="2" w16cid:durableId="700281037">
    <w:abstractNumId w:val="32"/>
  </w:num>
  <w:num w:numId="3" w16cid:durableId="310067103">
    <w:abstractNumId w:val="17"/>
  </w:num>
  <w:num w:numId="4" w16cid:durableId="1622541145">
    <w:abstractNumId w:val="14"/>
  </w:num>
  <w:num w:numId="5" w16cid:durableId="542600599">
    <w:abstractNumId w:val="4"/>
  </w:num>
  <w:num w:numId="6" w16cid:durableId="2117673617">
    <w:abstractNumId w:val="3"/>
  </w:num>
  <w:num w:numId="7" w16cid:durableId="477037905">
    <w:abstractNumId w:val="2"/>
  </w:num>
  <w:num w:numId="8" w16cid:durableId="1780098021">
    <w:abstractNumId w:val="1"/>
  </w:num>
  <w:num w:numId="9" w16cid:durableId="109789265">
    <w:abstractNumId w:val="0"/>
  </w:num>
  <w:num w:numId="10" w16cid:durableId="274292686">
    <w:abstractNumId w:val="22"/>
  </w:num>
  <w:num w:numId="11" w16cid:durableId="412898385">
    <w:abstractNumId w:val="10"/>
  </w:num>
  <w:num w:numId="12" w16cid:durableId="474875485">
    <w:abstractNumId w:val="12"/>
  </w:num>
  <w:num w:numId="13" w16cid:durableId="1546285523">
    <w:abstractNumId w:val="16"/>
  </w:num>
  <w:num w:numId="14" w16cid:durableId="734089251">
    <w:abstractNumId w:val="5"/>
  </w:num>
  <w:num w:numId="15" w16cid:durableId="1041321607">
    <w:abstractNumId w:val="7"/>
  </w:num>
  <w:num w:numId="16" w16cid:durableId="1358775951">
    <w:abstractNumId w:val="13"/>
  </w:num>
  <w:num w:numId="17" w16cid:durableId="1765373521">
    <w:abstractNumId w:val="13"/>
  </w:num>
  <w:num w:numId="18" w16cid:durableId="922377251">
    <w:abstractNumId w:val="13"/>
  </w:num>
  <w:num w:numId="19" w16cid:durableId="678654877">
    <w:abstractNumId w:val="13"/>
  </w:num>
  <w:num w:numId="20" w16cid:durableId="466975687">
    <w:abstractNumId w:val="13"/>
  </w:num>
  <w:num w:numId="21" w16cid:durableId="400981521">
    <w:abstractNumId w:val="13"/>
  </w:num>
  <w:num w:numId="22" w16cid:durableId="1907911427">
    <w:abstractNumId w:val="13"/>
  </w:num>
  <w:num w:numId="23" w16cid:durableId="1177303586">
    <w:abstractNumId w:val="13"/>
  </w:num>
  <w:num w:numId="24" w16cid:durableId="1115096410">
    <w:abstractNumId w:val="13"/>
  </w:num>
  <w:num w:numId="25" w16cid:durableId="312949378">
    <w:abstractNumId w:val="13"/>
  </w:num>
  <w:num w:numId="26" w16cid:durableId="1232082305">
    <w:abstractNumId w:val="13"/>
  </w:num>
  <w:num w:numId="27" w16cid:durableId="643000602">
    <w:abstractNumId w:val="13"/>
  </w:num>
  <w:num w:numId="28" w16cid:durableId="524752645">
    <w:abstractNumId w:val="13"/>
  </w:num>
  <w:num w:numId="29" w16cid:durableId="522206816">
    <w:abstractNumId w:val="13"/>
  </w:num>
  <w:num w:numId="30" w16cid:durableId="148325783">
    <w:abstractNumId w:val="13"/>
  </w:num>
  <w:num w:numId="31" w16cid:durableId="1374695864">
    <w:abstractNumId w:val="13"/>
  </w:num>
  <w:num w:numId="32" w16cid:durableId="83772995">
    <w:abstractNumId w:val="13"/>
  </w:num>
  <w:num w:numId="33" w16cid:durableId="716271946">
    <w:abstractNumId w:val="13"/>
  </w:num>
  <w:num w:numId="34" w16cid:durableId="1366834895">
    <w:abstractNumId w:val="11"/>
  </w:num>
  <w:num w:numId="35" w16cid:durableId="1529106326">
    <w:abstractNumId w:val="13"/>
  </w:num>
  <w:num w:numId="36" w16cid:durableId="925922244">
    <w:abstractNumId w:val="13"/>
  </w:num>
  <w:num w:numId="37" w16cid:durableId="1516382599">
    <w:abstractNumId w:val="13"/>
  </w:num>
  <w:num w:numId="38" w16cid:durableId="1304384628">
    <w:abstractNumId w:val="13"/>
  </w:num>
  <w:num w:numId="39" w16cid:durableId="1664434615">
    <w:abstractNumId w:val="13"/>
  </w:num>
  <w:num w:numId="40" w16cid:durableId="561795477">
    <w:abstractNumId w:val="13"/>
  </w:num>
  <w:num w:numId="41" w16cid:durableId="1924337677">
    <w:abstractNumId w:val="13"/>
  </w:num>
  <w:num w:numId="42" w16cid:durableId="958070966">
    <w:abstractNumId w:val="13"/>
  </w:num>
  <w:num w:numId="43" w16cid:durableId="2001882522">
    <w:abstractNumId w:val="13"/>
  </w:num>
  <w:num w:numId="44" w16cid:durableId="1445152097">
    <w:abstractNumId w:val="13"/>
  </w:num>
  <w:num w:numId="45" w16cid:durableId="81489262">
    <w:abstractNumId w:val="13"/>
  </w:num>
  <w:num w:numId="46" w16cid:durableId="1781223443">
    <w:abstractNumId w:val="13"/>
  </w:num>
  <w:num w:numId="47" w16cid:durableId="555974188">
    <w:abstractNumId w:val="13"/>
  </w:num>
  <w:num w:numId="48" w16cid:durableId="603457741">
    <w:abstractNumId w:val="13"/>
  </w:num>
  <w:num w:numId="49" w16cid:durableId="797725183">
    <w:abstractNumId w:val="13"/>
  </w:num>
  <w:num w:numId="50" w16cid:durableId="185560365">
    <w:abstractNumId w:val="13"/>
  </w:num>
  <w:num w:numId="51" w16cid:durableId="597374298">
    <w:abstractNumId w:val="13"/>
  </w:num>
  <w:num w:numId="52" w16cid:durableId="1296371628">
    <w:abstractNumId w:val="13"/>
  </w:num>
  <w:num w:numId="53" w16cid:durableId="1973424">
    <w:abstractNumId w:val="13"/>
  </w:num>
  <w:num w:numId="54" w16cid:durableId="1308782530">
    <w:abstractNumId w:val="13"/>
  </w:num>
  <w:num w:numId="55" w16cid:durableId="96802120">
    <w:abstractNumId w:val="13"/>
  </w:num>
  <w:num w:numId="56" w16cid:durableId="1091657279">
    <w:abstractNumId w:val="13"/>
  </w:num>
  <w:num w:numId="57" w16cid:durableId="1911959440">
    <w:abstractNumId w:val="13"/>
  </w:num>
  <w:num w:numId="58" w16cid:durableId="1908765654">
    <w:abstractNumId w:val="13"/>
  </w:num>
  <w:num w:numId="59" w16cid:durableId="1026711709">
    <w:abstractNumId w:val="20"/>
  </w:num>
  <w:num w:numId="60" w16cid:durableId="969940277">
    <w:abstractNumId w:val="13"/>
  </w:num>
  <w:num w:numId="61" w16cid:durableId="1367635724">
    <w:abstractNumId w:val="13"/>
  </w:num>
  <w:num w:numId="62" w16cid:durableId="995107986">
    <w:abstractNumId w:val="27"/>
  </w:num>
  <w:num w:numId="63" w16cid:durableId="1599487040">
    <w:abstractNumId w:val="13"/>
  </w:num>
  <w:num w:numId="64" w16cid:durableId="1174805469">
    <w:abstractNumId w:val="25"/>
  </w:num>
  <w:num w:numId="65" w16cid:durableId="602032068">
    <w:abstractNumId w:val="13"/>
  </w:num>
  <w:num w:numId="66" w16cid:durableId="234432932">
    <w:abstractNumId w:val="13"/>
  </w:num>
  <w:num w:numId="67" w16cid:durableId="1755202362">
    <w:abstractNumId w:val="21"/>
  </w:num>
  <w:num w:numId="68" w16cid:durableId="780032799">
    <w:abstractNumId w:val="23"/>
  </w:num>
  <w:num w:numId="69" w16cid:durableId="128674443">
    <w:abstractNumId w:val="31"/>
  </w:num>
  <w:num w:numId="70" w16cid:durableId="1330982555">
    <w:abstractNumId w:val="9"/>
  </w:num>
  <w:num w:numId="71" w16cid:durableId="1406031864">
    <w:abstractNumId w:val="6"/>
  </w:num>
  <w:num w:numId="72" w16cid:durableId="959802425">
    <w:abstractNumId w:val="30"/>
  </w:num>
  <w:num w:numId="73" w16cid:durableId="186336424">
    <w:abstractNumId w:val="15"/>
  </w:num>
  <w:num w:numId="74" w16cid:durableId="2024938391">
    <w:abstractNumId w:val="19"/>
  </w:num>
  <w:num w:numId="75" w16cid:durableId="1521775718">
    <w:abstractNumId w:val="18"/>
  </w:num>
  <w:num w:numId="76" w16cid:durableId="1083061756">
    <w:abstractNumId w:val="24"/>
  </w:num>
  <w:num w:numId="77" w16cid:durableId="1782453610">
    <w:abstractNumId w:val="24"/>
    <w:lvlOverride w:ilvl="0">
      <w:startOverride w:val="1"/>
    </w:lvlOverride>
  </w:num>
  <w:num w:numId="78" w16cid:durableId="483159943">
    <w:abstractNumId w:val="24"/>
    <w:lvlOverride w:ilvl="0">
      <w:startOverride w:val="1"/>
    </w:lvlOverride>
  </w:num>
  <w:num w:numId="79" w16cid:durableId="1357806197">
    <w:abstractNumId w:val="29"/>
  </w:num>
  <w:num w:numId="80" w16cid:durableId="1428382344">
    <w:abstractNumId w:val="24"/>
    <w:lvlOverride w:ilvl="0">
      <w:startOverride w:val="1"/>
    </w:lvlOverride>
  </w:num>
  <w:num w:numId="81" w16cid:durableId="1647971237">
    <w:abstractNumId w:val="24"/>
    <w:lvlOverride w:ilvl="0">
      <w:startOverride w:val="1"/>
    </w:lvlOverride>
  </w:num>
  <w:num w:numId="82" w16cid:durableId="387143843">
    <w:abstractNumId w:val="24"/>
    <w:lvlOverride w:ilvl="0">
      <w:startOverride w:val="1"/>
    </w:lvlOverride>
  </w:num>
  <w:num w:numId="83" w16cid:durableId="58790275">
    <w:abstractNumId w:val="13"/>
  </w:num>
  <w:num w:numId="84" w16cid:durableId="148329081">
    <w:abstractNumId w:val="13"/>
  </w:num>
  <w:num w:numId="85" w16cid:durableId="970985668">
    <w:abstractNumId w:val="13"/>
  </w:num>
  <w:num w:numId="86" w16cid:durableId="725492712">
    <w:abstractNumId w:val="13"/>
  </w:num>
  <w:num w:numId="87" w16cid:durableId="301496973">
    <w:abstractNumId w:val="13"/>
  </w:num>
  <w:num w:numId="88" w16cid:durableId="1576476786">
    <w:abstractNumId w:val="13"/>
  </w:num>
  <w:num w:numId="89" w16cid:durableId="1678582780">
    <w:abstractNumId w:val="26"/>
  </w:num>
  <w:num w:numId="90" w16cid:durableId="563218514">
    <w:abstractNumId w:val="28"/>
  </w:num>
  <w:num w:numId="91" w16cid:durableId="1277559383">
    <w:abstractNumId w:val="33"/>
  </w:num>
  <w:num w:numId="92" w16cid:durableId="1139957185">
    <w:abstractNumId w:val="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09"/>
  <w:hyphenationZone w:val="425"/>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61C"/>
    <w:rsid w:val="00007161"/>
    <w:rsid w:val="0000791F"/>
    <w:rsid w:val="00012348"/>
    <w:rsid w:val="00020CCD"/>
    <w:rsid w:val="00034C82"/>
    <w:rsid w:val="00051E8D"/>
    <w:rsid w:val="000624B3"/>
    <w:rsid w:val="0007345D"/>
    <w:rsid w:val="00085B4C"/>
    <w:rsid w:val="000A59BF"/>
    <w:rsid w:val="000A6D81"/>
    <w:rsid w:val="000C3FA2"/>
    <w:rsid w:val="000C4E61"/>
    <w:rsid w:val="000C5B9D"/>
    <w:rsid w:val="000D1715"/>
    <w:rsid w:val="000D4630"/>
    <w:rsid w:val="000E2EF6"/>
    <w:rsid w:val="000E5B13"/>
    <w:rsid w:val="00101C34"/>
    <w:rsid w:val="00110139"/>
    <w:rsid w:val="00115DF1"/>
    <w:rsid w:val="0011748D"/>
    <w:rsid w:val="0012700D"/>
    <w:rsid w:val="00133623"/>
    <w:rsid w:val="001456A5"/>
    <w:rsid w:val="00145A19"/>
    <w:rsid w:val="001526C2"/>
    <w:rsid w:val="001529BB"/>
    <w:rsid w:val="0018036F"/>
    <w:rsid w:val="001850D9"/>
    <w:rsid w:val="00190D8F"/>
    <w:rsid w:val="001A1687"/>
    <w:rsid w:val="001A3683"/>
    <w:rsid w:val="001B02EC"/>
    <w:rsid w:val="001B367A"/>
    <w:rsid w:val="001B3CDB"/>
    <w:rsid w:val="001D2931"/>
    <w:rsid w:val="001D7B16"/>
    <w:rsid w:val="001E4DD0"/>
    <w:rsid w:val="001E6853"/>
    <w:rsid w:val="001E7D71"/>
    <w:rsid w:val="001F39FA"/>
    <w:rsid w:val="001F3E00"/>
    <w:rsid w:val="001F6762"/>
    <w:rsid w:val="002005A9"/>
    <w:rsid w:val="00204C63"/>
    <w:rsid w:val="0022495B"/>
    <w:rsid w:val="00230E86"/>
    <w:rsid w:val="00234862"/>
    <w:rsid w:val="0024757B"/>
    <w:rsid w:val="00250612"/>
    <w:rsid w:val="00253670"/>
    <w:rsid w:val="00261379"/>
    <w:rsid w:val="00261793"/>
    <w:rsid w:val="00266253"/>
    <w:rsid w:val="00276D8B"/>
    <w:rsid w:val="002814F0"/>
    <w:rsid w:val="0029663E"/>
    <w:rsid w:val="002A2D1D"/>
    <w:rsid w:val="002A46B7"/>
    <w:rsid w:val="002B73A0"/>
    <w:rsid w:val="002C08F2"/>
    <w:rsid w:val="00300364"/>
    <w:rsid w:val="003008B5"/>
    <w:rsid w:val="00301E3D"/>
    <w:rsid w:val="003065DD"/>
    <w:rsid w:val="003078A2"/>
    <w:rsid w:val="00311DE0"/>
    <w:rsid w:val="00320A72"/>
    <w:rsid w:val="00320D77"/>
    <w:rsid w:val="00340671"/>
    <w:rsid w:val="00360830"/>
    <w:rsid w:val="00362826"/>
    <w:rsid w:val="003703EB"/>
    <w:rsid w:val="0039240F"/>
    <w:rsid w:val="003973D8"/>
    <w:rsid w:val="003B74C1"/>
    <w:rsid w:val="003C0EB6"/>
    <w:rsid w:val="003C679C"/>
    <w:rsid w:val="003E1942"/>
    <w:rsid w:val="003E43D5"/>
    <w:rsid w:val="003E6281"/>
    <w:rsid w:val="003F2FA4"/>
    <w:rsid w:val="003F38F4"/>
    <w:rsid w:val="003F530B"/>
    <w:rsid w:val="00412A73"/>
    <w:rsid w:val="0044196D"/>
    <w:rsid w:val="00443656"/>
    <w:rsid w:val="00450110"/>
    <w:rsid w:val="00451645"/>
    <w:rsid w:val="0045176F"/>
    <w:rsid w:val="00452ACC"/>
    <w:rsid w:val="004543BC"/>
    <w:rsid w:val="00497284"/>
    <w:rsid w:val="004B2C8D"/>
    <w:rsid w:val="004B6216"/>
    <w:rsid w:val="004D0094"/>
    <w:rsid w:val="004D4612"/>
    <w:rsid w:val="004D6D54"/>
    <w:rsid w:val="004E24FA"/>
    <w:rsid w:val="004E694D"/>
    <w:rsid w:val="004F3860"/>
    <w:rsid w:val="004F5E96"/>
    <w:rsid w:val="004F5F64"/>
    <w:rsid w:val="00507D73"/>
    <w:rsid w:val="00511225"/>
    <w:rsid w:val="0051285C"/>
    <w:rsid w:val="005255C6"/>
    <w:rsid w:val="005306E0"/>
    <w:rsid w:val="00531695"/>
    <w:rsid w:val="00532376"/>
    <w:rsid w:val="00550C7D"/>
    <w:rsid w:val="0055291C"/>
    <w:rsid w:val="00554B91"/>
    <w:rsid w:val="00555AAB"/>
    <w:rsid w:val="005673C2"/>
    <w:rsid w:val="005679BC"/>
    <w:rsid w:val="005702C6"/>
    <w:rsid w:val="005738FC"/>
    <w:rsid w:val="005760C5"/>
    <w:rsid w:val="00597764"/>
    <w:rsid w:val="005A5501"/>
    <w:rsid w:val="005B1387"/>
    <w:rsid w:val="005C3E50"/>
    <w:rsid w:val="005C4500"/>
    <w:rsid w:val="005D32F7"/>
    <w:rsid w:val="005D3560"/>
    <w:rsid w:val="005E0DB3"/>
    <w:rsid w:val="005E3D08"/>
    <w:rsid w:val="00614136"/>
    <w:rsid w:val="0061623C"/>
    <w:rsid w:val="0061738C"/>
    <w:rsid w:val="006207E2"/>
    <w:rsid w:val="006250A8"/>
    <w:rsid w:val="00634D21"/>
    <w:rsid w:val="00644EA3"/>
    <w:rsid w:val="00650816"/>
    <w:rsid w:val="00654B4A"/>
    <w:rsid w:val="00654D73"/>
    <w:rsid w:val="0065594B"/>
    <w:rsid w:val="00655F12"/>
    <w:rsid w:val="0065709A"/>
    <w:rsid w:val="006732BA"/>
    <w:rsid w:val="00680B09"/>
    <w:rsid w:val="0068171B"/>
    <w:rsid w:val="0068199D"/>
    <w:rsid w:val="00695E4E"/>
    <w:rsid w:val="006A57C9"/>
    <w:rsid w:val="006A5D5E"/>
    <w:rsid w:val="006A7708"/>
    <w:rsid w:val="006A7799"/>
    <w:rsid w:val="006B041D"/>
    <w:rsid w:val="006C7FB1"/>
    <w:rsid w:val="006E3246"/>
    <w:rsid w:val="006E6433"/>
    <w:rsid w:val="006F2985"/>
    <w:rsid w:val="00716D7A"/>
    <w:rsid w:val="00735DAA"/>
    <w:rsid w:val="00736898"/>
    <w:rsid w:val="007417BF"/>
    <w:rsid w:val="007434B9"/>
    <w:rsid w:val="007518F0"/>
    <w:rsid w:val="0075218B"/>
    <w:rsid w:val="00755EFB"/>
    <w:rsid w:val="00772D0A"/>
    <w:rsid w:val="007816C9"/>
    <w:rsid w:val="0078337B"/>
    <w:rsid w:val="00787055"/>
    <w:rsid w:val="00796409"/>
    <w:rsid w:val="007A6A26"/>
    <w:rsid w:val="007B131A"/>
    <w:rsid w:val="007C671E"/>
    <w:rsid w:val="007D2F14"/>
    <w:rsid w:val="007E7DC1"/>
    <w:rsid w:val="00802B34"/>
    <w:rsid w:val="00804B18"/>
    <w:rsid w:val="00811B71"/>
    <w:rsid w:val="00816C48"/>
    <w:rsid w:val="008205C6"/>
    <w:rsid w:val="00832218"/>
    <w:rsid w:val="00832FC0"/>
    <w:rsid w:val="00835590"/>
    <w:rsid w:val="008427AB"/>
    <w:rsid w:val="00845D37"/>
    <w:rsid w:val="00855527"/>
    <w:rsid w:val="0086202C"/>
    <w:rsid w:val="00862B43"/>
    <w:rsid w:val="00870D7E"/>
    <w:rsid w:val="00871E0A"/>
    <w:rsid w:val="008729A6"/>
    <w:rsid w:val="00882DC3"/>
    <w:rsid w:val="008847B0"/>
    <w:rsid w:val="008857AC"/>
    <w:rsid w:val="008A21B4"/>
    <w:rsid w:val="008A6034"/>
    <w:rsid w:val="008B107D"/>
    <w:rsid w:val="008B2BEF"/>
    <w:rsid w:val="008C202D"/>
    <w:rsid w:val="008C304F"/>
    <w:rsid w:val="008C32BE"/>
    <w:rsid w:val="008F0797"/>
    <w:rsid w:val="008F0855"/>
    <w:rsid w:val="009140EE"/>
    <w:rsid w:val="00914D7A"/>
    <w:rsid w:val="00914E2C"/>
    <w:rsid w:val="009163F5"/>
    <w:rsid w:val="00916623"/>
    <w:rsid w:val="00924D97"/>
    <w:rsid w:val="00927780"/>
    <w:rsid w:val="00932BB7"/>
    <w:rsid w:val="00941D3B"/>
    <w:rsid w:val="00962141"/>
    <w:rsid w:val="00965569"/>
    <w:rsid w:val="00966664"/>
    <w:rsid w:val="0098101F"/>
    <w:rsid w:val="00997E95"/>
    <w:rsid w:val="009B4902"/>
    <w:rsid w:val="009B7CF2"/>
    <w:rsid w:val="009C01B7"/>
    <w:rsid w:val="009D2D01"/>
    <w:rsid w:val="009E077A"/>
    <w:rsid w:val="009E45D0"/>
    <w:rsid w:val="009E58B2"/>
    <w:rsid w:val="009F49AE"/>
    <w:rsid w:val="009F5464"/>
    <w:rsid w:val="00A042D1"/>
    <w:rsid w:val="00A06B4E"/>
    <w:rsid w:val="00A075B0"/>
    <w:rsid w:val="00A07672"/>
    <w:rsid w:val="00A10F10"/>
    <w:rsid w:val="00A13BA2"/>
    <w:rsid w:val="00A22122"/>
    <w:rsid w:val="00A417FB"/>
    <w:rsid w:val="00A4531C"/>
    <w:rsid w:val="00A713E9"/>
    <w:rsid w:val="00A74C13"/>
    <w:rsid w:val="00A77993"/>
    <w:rsid w:val="00A90862"/>
    <w:rsid w:val="00AA6ACD"/>
    <w:rsid w:val="00AB0C23"/>
    <w:rsid w:val="00AB1A8B"/>
    <w:rsid w:val="00AB4CFE"/>
    <w:rsid w:val="00AB5322"/>
    <w:rsid w:val="00AB570C"/>
    <w:rsid w:val="00AB5FF4"/>
    <w:rsid w:val="00AC61C7"/>
    <w:rsid w:val="00AD0597"/>
    <w:rsid w:val="00AD2957"/>
    <w:rsid w:val="00AD4108"/>
    <w:rsid w:val="00AD6A74"/>
    <w:rsid w:val="00AE1795"/>
    <w:rsid w:val="00AF24A4"/>
    <w:rsid w:val="00AF2968"/>
    <w:rsid w:val="00B0238A"/>
    <w:rsid w:val="00B02F4B"/>
    <w:rsid w:val="00B069AD"/>
    <w:rsid w:val="00B12706"/>
    <w:rsid w:val="00B15006"/>
    <w:rsid w:val="00B245F5"/>
    <w:rsid w:val="00B31897"/>
    <w:rsid w:val="00B364A7"/>
    <w:rsid w:val="00B41FBA"/>
    <w:rsid w:val="00B63507"/>
    <w:rsid w:val="00B71170"/>
    <w:rsid w:val="00B7130E"/>
    <w:rsid w:val="00B827CD"/>
    <w:rsid w:val="00B82EC5"/>
    <w:rsid w:val="00B85452"/>
    <w:rsid w:val="00B8740C"/>
    <w:rsid w:val="00B9349C"/>
    <w:rsid w:val="00BA15C8"/>
    <w:rsid w:val="00BA49F9"/>
    <w:rsid w:val="00BA561C"/>
    <w:rsid w:val="00BA58C2"/>
    <w:rsid w:val="00BB37C1"/>
    <w:rsid w:val="00BD4445"/>
    <w:rsid w:val="00BE5DF1"/>
    <w:rsid w:val="00BF68C5"/>
    <w:rsid w:val="00C0736E"/>
    <w:rsid w:val="00C12F40"/>
    <w:rsid w:val="00C14A39"/>
    <w:rsid w:val="00C162A1"/>
    <w:rsid w:val="00C21181"/>
    <w:rsid w:val="00C214C1"/>
    <w:rsid w:val="00C37193"/>
    <w:rsid w:val="00C403A4"/>
    <w:rsid w:val="00C47708"/>
    <w:rsid w:val="00C47D9B"/>
    <w:rsid w:val="00C56BB0"/>
    <w:rsid w:val="00C62DFF"/>
    <w:rsid w:val="00C7462C"/>
    <w:rsid w:val="00C92253"/>
    <w:rsid w:val="00C9582E"/>
    <w:rsid w:val="00CA1A2F"/>
    <w:rsid w:val="00CB11CA"/>
    <w:rsid w:val="00CB5F7B"/>
    <w:rsid w:val="00CC14C9"/>
    <w:rsid w:val="00CC1EF3"/>
    <w:rsid w:val="00CC7B51"/>
    <w:rsid w:val="00CD5F7E"/>
    <w:rsid w:val="00CE005B"/>
    <w:rsid w:val="00CE6C4F"/>
    <w:rsid w:val="00CF11BC"/>
    <w:rsid w:val="00D04565"/>
    <w:rsid w:val="00D165BE"/>
    <w:rsid w:val="00D24B69"/>
    <w:rsid w:val="00D24FC5"/>
    <w:rsid w:val="00D27B62"/>
    <w:rsid w:val="00D31F13"/>
    <w:rsid w:val="00D3236F"/>
    <w:rsid w:val="00D4045F"/>
    <w:rsid w:val="00D419D3"/>
    <w:rsid w:val="00D64D45"/>
    <w:rsid w:val="00D66771"/>
    <w:rsid w:val="00D66D5C"/>
    <w:rsid w:val="00D66F2A"/>
    <w:rsid w:val="00D67641"/>
    <w:rsid w:val="00D71F7B"/>
    <w:rsid w:val="00D73E04"/>
    <w:rsid w:val="00D758D1"/>
    <w:rsid w:val="00D82BAB"/>
    <w:rsid w:val="00D944C9"/>
    <w:rsid w:val="00DA20FA"/>
    <w:rsid w:val="00DA6DA3"/>
    <w:rsid w:val="00DB01CB"/>
    <w:rsid w:val="00DB64BA"/>
    <w:rsid w:val="00DC45FD"/>
    <w:rsid w:val="00DD77A7"/>
    <w:rsid w:val="00DE7533"/>
    <w:rsid w:val="00DF00F8"/>
    <w:rsid w:val="00DF1679"/>
    <w:rsid w:val="00DF2B0A"/>
    <w:rsid w:val="00DF59AF"/>
    <w:rsid w:val="00E00890"/>
    <w:rsid w:val="00E10324"/>
    <w:rsid w:val="00E118B5"/>
    <w:rsid w:val="00E20E73"/>
    <w:rsid w:val="00E363F6"/>
    <w:rsid w:val="00E53B45"/>
    <w:rsid w:val="00E56EA4"/>
    <w:rsid w:val="00E60FCF"/>
    <w:rsid w:val="00E65D31"/>
    <w:rsid w:val="00E66AC2"/>
    <w:rsid w:val="00E71E54"/>
    <w:rsid w:val="00E74CFC"/>
    <w:rsid w:val="00E822C8"/>
    <w:rsid w:val="00E87818"/>
    <w:rsid w:val="00E97538"/>
    <w:rsid w:val="00E97FD4"/>
    <w:rsid w:val="00EA3FD4"/>
    <w:rsid w:val="00EA6B11"/>
    <w:rsid w:val="00EC5E78"/>
    <w:rsid w:val="00EC7EBA"/>
    <w:rsid w:val="00ED4C31"/>
    <w:rsid w:val="00EE092C"/>
    <w:rsid w:val="00EE2F17"/>
    <w:rsid w:val="00EF34E3"/>
    <w:rsid w:val="00EF4F50"/>
    <w:rsid w:val="00EF5487"/>
    <w:rsid w:val="00F00745"/>
    <w:rsid w:val="00F01043"/>
    <w:rsid w:val="00F04EA3"/>
    <w:rsid w:val="00F234B1"/>
    <w:rsid w:val="00F26039"/>
    <w:rsid w:val="00F30ECC"/>
    <w:rsid w:val="00F32209"/>
    <w:rsid w:val="00F5017F"/>
    <w:rsid w:val="00F539F2"/>
    <w:rsid w:val="00F57DD2"/>
    <w:rsid w:val="00F814F2"/>
    <w:rsid w:val="00F94093"/>
    <w:rsid w:val="00F94B91"/>
    <w:rsid w:val="00FA57B7"/>
    <w:rsid w:val="00FA5928"/>
    <w:rsid w:val="00FB7B46"/>
    <w:rsid w:val="00FD136F"/>
    <w:rsid w:val="00FE4448"/>
    <w:rsid w:val="00FE7690"/>
    <w:rsid w:val="00FF1C8D"/>
    <w:rsid w:val="00FF4905"/>
    <w:rsid w:val="00FF4E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FB9688"/>
  <w15:docId w15:val="{442691EA-63C3-4C7A-96EE-B168ADC3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E822C8"/>
    <w:pPr>
      <w:numPr>
        <w:numId w:val="10"/>
      </w:numPr>
      <w:spacing w:before="720" w:after="480" w:line="216" w:lineRule="auto"/>
      <w:ind w:left="284" w:hanging="284"/>
      <w:outlineLvl w:val="0"/>
    </w:pPr>
    <w:rPr>
      <w:rFonts w:ascii="Arial Black" w:eastAsia="Times New Roman" w:hAnsi="Arial Black" w:cs="Arial"/>
      <w:color w:val="003C69"/>
      <w:sz w:val="26"/>
      <w:szCs w:val="26"/>
      <w:lang w:eastAsia="cs-CZ"/>
    </w:rPr>
  </w:style>
  <w:style w:type="paragraph" w:styleId="Nadpis2">
    <w:name w:val="heading 2"/>
    <w:basedOn w:val="Nadpis1"/>
    <w:next w:val="Normln"/>
    <w:link w:val="Nadpis2Char"/>
    <w:uiPriority w:val="9"/>
    <w:unhideWhenUsed/>
    <w:qFormat/>
    <w:rsid w:val="00E822C8"/>
    <w:pPr>
      <w:keepNext/>
      <w:keepLines/>
      <w:numPr>
        <w:numId w:val="0"/>
      </w:numPr>
      <w:spacing w:before="240" w:after="0" w:line="240" w:lineRule="auto"/>
      <w:jc w:val="both"/>
      <w:outlineLvl w:val="1"/>
    </w:pPr>
    <w:rPr>
      <w:rFonts w:ascii="Times New Roman" w:eastAsiaTheme="majorEastAsia" w:hAnsi="Times New Roman" w:cstheme="majorBidi"/>
      <w:b/>
      <w:bCs/>
      <w:color w:val="auto"/>
      <w:sz w:val="24"/>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3F38F4"/>
    <w:rPr>
      <w:rFonts w:ascii="Arial Black" w:eastAsia="Times New Roman" w:hAnsi="Arial Black" w:cs="Arial"/>
      <w:color w:val="003C69"/>
      <w:sz w:val="26"/>
      <w:szCs w:val="26"/>
      <w:lang w:eastAsia="cs-CZ"/>
    </w:rPr>
  </w:style>
  <w:style w:type="paragraph" w:customStyle="1" w:styleId="nzevtvaru">
    <w:name w:val="název útvaru"/>
    <w:basedOn w:val="Normln"/>
    <w:qFormat/>
    <w:rsid w:val="00E822C8"/>
    <w:rPr>
      <w:rFonts w:ascii="Arial Black" w:hAnsi="Arial Black" w:cs="Arial"/>
      <w:color w:val="003C69"/>
      <w:sz w:val="26"/>
      <w:szCs w:val="26"/>
    </w:rPr>
  </w:style>
  <w:style w:type="character" w:customStyle="1" w:styleId="Nadpis2Char">
    <w:name w:val="Nadpis 2 Char"/>
    <w:basedOn w:val="Standardnpsmoodstavce"/>
    <w:link w:val="Nadpis2"/>
    <w:uiPriority w:val="9"/>
    <w:rsid w:val="003F38F4"/>
    <w:rPr>
      <w:rFonts w:ascii="Times New Roman" w:eastAsiaTheme="majorEastAsia" w:hAnsi="Times New Roman" w:cstheme="majorBidi"/>
      <w:b/>
      <w:bCs/>
      <w:sz w:val="24"/>
      <w:szCs w:val="26"/>
      <w:lang w:eastAsia="cs-CZ"/>
    </w:rPr>
  </w:style>
  <w:style w:type="paragraph" w:styleId="Odstavecseseznamem">
    <w:name w:val="List Paragraph"/>
    <w:aliases w:val="Odstavec,Bullet Number,lp1,lp11,List Paragraph11,Bullet 1,Use Case List Paragraph,List Paragraph1,Odstavec se seznamem a odrážkou,1 úroveň Odstavec se seznamem,Základní styl odstavce,Section"/>
    <w:basedOn w:val="Normln"/>
    <w:link w:val="OdstavecseseznamemChar"/>
    <w:uiPriority w:val="34"/>
    <w:qFormat/>
    <w:rsid w:val="00E822C8"/>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1526C2"/>
    <w:pPr>
      <w:tabs>
        <w:tab w:val="right" w:pos="10206"/>
      </w:tabs>
      <w:spacing w:after="0"/>
    </w:pPr>
    <w:rPr>
      <w:rFonts w:ascii="Arial" w:hAnsi="Arial" w:cs="Arial"/>
      <w:color w:val="003C69"/>
      <w:sz w:val="16"/>
      <w:szCs w:val="16"/>
    </w:rPr>
  </w:style>
  <w:style w:type="character" w:styleId="Hypertextovodkaz">
    <w:name w:val="Hyperlink"/>
    <w:basedOn w:val="Standardnpsmoodstavce"/>
    <w:uiPriority w:val="99"/>
    <w:unhideWhenUsed/>
    <w:rsid w:val="0098101F"/>
    <w:rPr>
      <w:color w:val="0000FF" w:themeColor="hyperlink"/>
      <w:u w:val="single"/>
    </w:rPr>
  </w:style>
  <w:style w:type="character" w:styleId="Odkaznakoment">
    <w:name w:val="annotation reference"/>
    <w:basedOn w:val="Standardnpsmoodstavce"/>
    <w:uiPriority w:val="99"/>
    <w:semiHidden/>
    <w:unhideWhenUsed/>
    <w:rsid w:val="00F57DD2"/>
    <w:rPr>
      <w:sz w:val="16"/>
      <w:szCs w:val="16"/>
    </w:rPr>
  </w:style>
  <w:style w:type="paragraph" w:styleId="Textkomente">
    <w:name w:val="annotation text"/>
    <w:basedOn w:val="Normln"/>
    <w:link w:val="TextkomenteChar"/>
    <w:uiPriority w:val="99"/>
    <w:semiHidden/>
    <w:unhideWhenUsed/>
    <w:rsid w:val="00F57DD2"/>
    <w:rPr>
      <w:sz w:val="20"/>
    </w:rPr>
  </w:style>
  <w:style w:type="character" w:customStyle="1" w:styleId="TextkomenteChar">
    <w:name w:val="Text komentáře Char"/>
    <w:basedOn w:val="Standardnpsmoodstavce"/>
    <w:link w:val="Textkomente"/>
    <w:uiPriority w:val="99"/>
    <w:semiHidden/>
    <w:rsid w:val="00F57DD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57DD2"/>
    <w:rPr>
      <w:b/>
      <w:bCs/>
    </w:rPr>
  </w:style>
  <w:style w:type="character" w:customStyle="1" w:styleId="PedmtkomenteChar">
    <w:name w:val="Předmět komentáře Char"/>
    <w:basedOn w:val="TextkomenteChar"/>
    <w:link w:val="Pedmtkomente"/>
    <w:uiPriority w:val="99"/>
    <w:semiHidden/>
    <w:rsid w:val="00F57DD2"/>
    <w:rPr>
      <w:rFonts w:ascii="Times New Roman" w:eastAsia="Times New Roman" w:hAnsi="Times New Roman" w:cs="Times New Roman"/>
      <w:b/>
      <w:bCs/>
      <w:sz w:val="20"/>
      <w:szCs w:val="20"/>
      <w:lang w:eastAsia="cs-CZ"/>
    </w:rPr>
  </w:style>
  <w:style w:type="table" w:styleId="Mkatabulky">
    <w:name w:val="Table Grid"/>
    <w:basedOn w:val="Normlntabulka"/>
    <w:uiPriority w:val="39"/>
    <w:rsid w:val="00616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A13BA2"/>
    <w:pPr>
      <w:spacing w:after="0" w:line="240" w:lineRule="auto"/>
    </w:pPr>
    <w:rPr>
      <w:rFonts w:ascii="Times New Roman" w:eastAsia="Times New Roman" w:hAnsi="Times New Roman" w:cs="Times New Roman"/>
      <w:szCs w:val="20"/>
      <w:lang w:eastAsia="cs-CZ"/>
    </w:rPr>
  </w:style>
  <w:style w:type="paragraph" w:styleId="Normlnweb">
    <w:name w:val="Normal (Web)"/>
    <w:basedOn w:val="Normln"/>
    <w:uiPriority w:val="99"/>
    <w:semiHidden/>
    <w:unhideWhenUsed/>
    <w:rsid w:val="00452ACC"/>
    <w:pPr>
      <w:spacing w:before="100" w:beforeAutospacing="1" w:after="119"/>
      <w:jc w:val="left"/>
    </w:pPr>
    <w:rPr>
      <w:rFonts w:eastAsiaTheme="minorHAnsi"/>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Section Char"/>
    <w:basedOn w:val="Standardnpsmoodstavce"/>
    <w:link w:val="Odstavecseseznamem"/>
    <w:uiPriority w:val="99"/>
    <w:rsid w:val="00F94093"/>
    <w:rPr>
      <w:rFonts w:ascii="Times New Roman" w:eastAsia="Times New Roman" w:hAnsi="Times New Roman" w:cs="Times New Roman"/>
      <w:szCs w:val="20"/>
      <w:lang w:eastAsia="cs-CZ"/>
    </w:rPr>
  </w:style>
  <w:style w:type="character" w:styleId="Sledovanodkaz">
    <w:name w:val="FollowedHyperlink"/>
    <w:basedOn w:val="Standardnpsmoodstavce"/>
    <w:uiPriority w:val="99"/>
    <w:semiHidden/>
    <w:unhideWhenUsed/>
    <w:rsid w:val="002536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159229">
      <w:bodyDiv w:val="1"/>
      <w:marLeft w:val="0"/>
      <w:marRight w:val="0"/>
      <w:marTop w:val="0"/>
      <w:marBottom w:val="0"/>
      <w:divBdr>
        <w:top w:val="none" w:sz="0" w:space="0" w:color="auto"/>
        <w:left w:val="none" w:sz="0" w:space="0" w:color="auto"/>
        <w:bottom w:val="none" w:sz="0" w:space="0" w:color="auto"/>
        <w:right w:val="none" w:sz="0" w:space="0" w:color="auto"/>
      </w:divBdr>
    </w:div>
    <w:div w:id="898977967">
      <w:bodyDiv w:val="1"/>
      <w:marLeft w:val="0"/>
      <w:marRight w:val="0"/>
      <w:marTop w:val="0"/>
      <w:marBottom w:val="0"/>
      <w:divBdr>
        <w:top w:val="none" w:sz="0" w:space="0" w:color="auto"/>
        <w:left w:val="none" w:sz="0" w:space="0" w:color="auto"/>
        <w:bottom w:val="none" w:sz="0" w:space="0" w:color="auto"/>
        <w:right w:val="none" w:sz="0" w:space="0" w:color="auto"/>
      </w:divBdr>
    </w:div>
    <w:div w:id="1559171833">
      <w:bodyDiv w:val="1"/>
      <w:marLeft w:val="0"/>
      <w:marRight w:val="0"/>
      <w:marTop w:val="0"/>
      <w:marBottom w:val="0"/>
      <w:divBdr>
        <w:top w:val="none" w:sz="0" w:space="0" w:color="auto"/>
        <w:left w:val="none" w:sz="0" w:space="0" w:color="auto"/>
        <w:bottom w:val="none" w:sz="0" w:space="0" w:color="auto"/>
        <w:right w:val="none" w:sz="0" w:space="0" w:color="auto"/>
      </w:divBdr>
    </w:div>
    <w:div w:id="1645574736">
      <w:bodyDiv w:val="1"/>
      <w:marLeft w:val="0"/>
      <w:marRight w:val="0"/>
      <w:marTop w:val="0"/>
      <w:marBottom w:val="0"/>
      <w:divBdr>
        <w:top w:val="none" w:sz="0" w:space="0" w:color="auto"/>
        <w:left w:val="none" w:sz="0" w:space="0" w:color="auto"/>
        <w:bottom w:val="none" w:sz="0" w:space="0" w:color="auto"/>
        <w:right w:val="none" w:sz="0" w:space="0" w:color="auto"/>
      </w:divBdr>
    </w:div>
    <w:div w:id="1737899334">
      <w:bodyDiv w:val="1"/>
      <w:marLeft w:val="0"/>
      <w:marRight w:val="0"/>
      <w:marTop w:val="0"/>
      <w:marBottom w:val="0"/>
      <w:divBdr>
        <w:top w:val="none" w:sz="0" w:space="0" w:color="auto"/>
        <w:left w:val="none" w:sz="0" w:space="0" w:color="auto"/>
        <w:bottom w:val="none" w:sz="0" w:space="0" w:color="auto"/>
        <w:right w:val="none" w:sz="0" w:space="0" w:color="auto"/>
      </w:divBdr>
    </w:div>
    <w:div w:id="205974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chnicke-normy-csn.cz/csn-en-50129-ed-2-342675-182841.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inovas\Documents\A%20V&#253;b&#283;rov&#225;%20&#345;&#237;zen&#237;%20stavby%20a%20stroje%202014\30%20Diagnostick&#233;ho%20syst&#233;mu%20tramvajov&#253;ch%20dvojkol&#237;\M&#283;&#345;en&#237;%20tram%20Pourba_03112014\Technick&#233;%20podm&#237;nky%20na%20diagnostick&#253;%20syst&#233;m%20tramvajov&#253;ch%20dvojkol&#237;.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0D327-07F9-44DF-B7CA-6B12B760E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Technické podmínky na diagnostický systém tramvajových dvojkolí</Template>
  <TotalTime>0</TotalTime>
  <Pages>2</Pages>
  <Words>755</Words>
  <Characters>4458</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masinovas</dc:creator>
  <cp:lastModifiedBy>Ondřej Kovalovský</cp:lastModifiedBy>
  <cp:revision>2</cp:revision>
  <cp:lastPrinted>2016-04-06T05:58:00Z</cp:lastPrinted>
  <dcterms:created xsi:type="dcterms:W3CDTF">2024-12-13T15:06:00Z</dcterms:created>
  <dcterms:modified xsi:type="dcterms:W3CDTF">2024-12-13T15:06:00Z</dcterms:modified>
</cp:coreProperties>
</file>