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E88CBB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8" w:history="1">
              <w:r w:rsidRPr="008B17C4">
                <w:rPr>
                  <w:rStyle w:val="Hypertextovodkaz"/>
                  <w:rFonts w:cstheme="minorHAnsi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9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0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7AF97C1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VÝSTAVBA OBJEKTU </w:t>
            </w:r>
            <w:proofErr w:type="spellStart"/>
            <w:r w:rsidRPr="008B17C4">
              <w:rPr>
                <w:lang w:eastAsia="sk-SK"/>
              </w:rPr>
              <w:t>TaO</w:t>
            </w:r>
            <w:proofErr w:type="spellEnd"/>
            <w:r w:rsidRPr="008B17C4">
              <w:rPr>
                <w:lang w:eastAsia="sk-SK"/>
              </w:rPr>
              <w:t xml:space="preserve"> – I. ETAPA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6E74B26F" w14:textId="77777777" w:rsidR="003C6924" w:rsidRDefault="003C6924" w:rsidP="003C6924">
      <w:pPr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Pr="003C6924" w:rsidRDefault="003C6924" w:rsidP="003C6924">
      <w:pPr>
        <w:rPr>
          <w:lang w:eastAsia="sk-SK"/>
        </w:rPr>
      </w:pPr>
    </w:p>
    <w:p w14:paraId="5EDEB894" w14:textId="77777777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96AF150" w14:textId="4EADDB2A" w:rsidR="00095B54" w:rsidRDefault="008B17C4" w:rsidP="00095B54">
      <w:pPr>
        <w:pStyle w:val="Nadpis2sl"/>
        <w:numPr>
          <w:ilvl w:val="0"/>
          <w:numId w:val="0"/>
        </w:numPr>
        <w:ind w:left="709" w:hanging="709"/>
      </w:pPr>
      <w:r w:rsidRPr="008B17C4">
        <w:t xml:space="preserve">Zkrácení Termínu </w:t>
      </w:r>
      <w:bookmarkStart w:id="0" w:name="_Hlk187220362"/>
      <w:r w:rsidRPr="008B17C4">
        <w:t>připravenosti pro II. etapu</w:t>
      </w:r>
      <w:bookmarkEnd w:id="0"/>
    </w:p>
    <w:p w14:paraId="36B84C60" w14:textId="0662CC60" w:rsidR="00095B54" w:rsidRPr="00775001" w:rsidRDefault="00095B54" w:rsidP="00095B54">
      <w:pPr>
        <w:rPr>
          <w:lang w:eastAsia="sk-SK"/>
        </w:rPr>
      </w:pPr>
      <w:r w:rsidRPr="00775001">
        <w:rPr>
          <w:highlight w:val="yellow"/>
          <w:lang w:eastAsia="sk-SK"/>
        </w:rPr>
        <w:t>XXX</w:t>
      </w:r>
      <w:r>
        <w:rPr>
          <w:lang w:eastAsia="sk-SK"/>
        </w:rPr>
        <w:t xml:space="preserve"> kalendářních dnů</w:t>
      </w:r>
    </w:p>
    <w:p w14:paraId="58604995" w14:textId="629E8FE1" w:rsidR="00095B54" w:rsidRPr="008B17C4" w:rsidRDefault="008B17C4" w:rsidP="008B17C4">
      <w:pPr>
        <w:rPr>
          <w:i/>
          <w:iCs/>
          <w:sz w:val="20"/>
          <w:szCs w:val="20"/>
        </w:rPr>
      </w:pPr>
      <w:r w:rsidRPr="008B17C4">
        <w:rPr>
          <w:i/>
          <w:iCs/>
          <w:sz w:val="20"/>
          <w:szCs w:val="20"/>
        </w:rPr>
        <w:t>(pozn. Účastník zde vyplňuje pouze nabízenou hodnotu dílčího hodnotícího kritéria „</w:t>
      </w:r>
      <w:r w:rsidRPr="008B17C4">
        <w:rPr>
          <w:i/>
          <w:iCs/>
          <w:sz w:val="20"/>
          <w:szCs w:val="20"/>
        </w:rPr>
        <w:t>Zkrácení Termínu připravenosti pro II. etapu (v kalendářních dnech)</w:t>
      </w:r>
      <w:r w:rsidRPr="008B17C4">
        <w:rPr>
          <w:i/>
          <w:iCs/>
          <w:sz w:val="20"/>
          <w:szCs w:val="20"/>
        </w:rPr>
        <w:t xml:space="preserve">“. Konkrétní termín </w:t>
      </w:r>
      <w:r w:rsidRPr="008B17C4">
        <w:rPr>
          <w:i/>
          <w:iCs/>
          <w:sz w:val="20"/>
          <w:szCs w:val="20"/>
        </w:rPr>
        <w:t>připravenosti pro II. etapu</w:t>
      </w:r>
      <w:r w:rsidRPr="008B17C4">
        <w:rPr>
          <w:i/>
          <w:iCs/>
          <w:sz w:val="20"/>
          <w:szCs w:val="20"/>
        </w:rPr>
        <w:t xml:space="preserve">, který bude stanoven dle postupu uvedeného v tabulce </w:t>
      </w:r>
      <w:r>
        <w:rPr>
          <w:i/>
          <w:iCs/>
          <w:sz w:val="20"/>
          <w:szCs w:val="20"/>
        </w:rPr>
        <w:t>obsažené v</w:t>
      </w:r>
      <w:r w:rsidRPr="008B17C4">
        <w:rPr>
          <w:i/>
          <w:iCs/>
          <w:sz w:val="20"/>
          <w:szCs w:val="20"/>
        </w:rPr>
        <w:t xml:space="preserve"> rámci kap. 13.3 Zadávací dokumentace, účastník doplní </w:t>
      </w:r>
      <w:r>
        <w:rPr>
          <w:i/>
          <w:iCs/>
          <w:sz w:val="20"/>
          <w:szCs w:val="20"/>
        </w:rPr>
        <w:t xml:space="preserve">pouze </w:t>
      </w:r>
      <w:r w:rsidRPr="008B17C4">
        <w:rPr>
          <w:i/>
          <w:iCs/>
          <w:sz w:val="20"/>
          <w:szCs w:val="20"/>
        </w:rPr>
        <w:t>na příslušném místě v rámci návrhu Smlouvy.)</w:t>
      </w:r>
    </w:p>
    <w:p w14:paraId="691EE1D1" w14:textId="7511644A" w:rsidR="008B17C4" w:rsidRDefault="008B17C4" w:rsidP="008B17C4">
      <w:pPr>
        <w:pStyle w:val="Nadpis2sl"/>
        <w:numPr>
          <w:ilvl w:val="0"/>
          <w:numId w:val="0"/>
        </w:numPr>
        <w:ind w:left="709" w:hanging="709"/>
      </w:pPr>
      <w:r>
        <w:lastRenderedPageBreak/>
        <w:t>Záruční doba</w:t>
      </w:r>
    </w:p>
    <w:p w14:paraId="160E0849" w14:textId="1F6A8030" w:rsidR="008B17C4" w:rsidRDefault="008B17C4" w:rsidP="008B17C4">
      <w:pPr>
        <w:rPr>
          <w:lang w:eastAsia="sk-SK"/>
        </w:rPr>
      </w:pPr>
      <w:r w:rsidRPr="00775001">
        <w:rPr>
          <w:highlight w:val="yellow"/>
          <w:lang w:eastAsia="sk-SK"/>
        </w:rPr>
        <w:t>XXX</w:t>
      </w:r>
      <w:r>
        <w:rPr>
          <w:lang w:eastAsia="sk-SK"/>
        </w:rPr>
        <w:t xml:space="preserve"> </w:t>
      </w:r>
      <w:r>
        <w:rPr>
          <w:lang w:eastAsia="sk-SK"/>
        </w:rPr>
        <w:t>měsíců</w:t>
      </w:r>
    </w:p>
    <w:p w14:paraId="76590D24" w14:textId="77777777" w:rsidR="005A06B2" w:rsidRDefault="005A06B2" w:rsidP="005A06B2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7E0AD" w14:textId="77777777" w:rsidR="00391D59" w:rsidRDefault="00391D59" w:rsidP="007E6E26">
      <w:r>
        <w:separator/>
      </w:r>
    </w:p>
  </w:endnote>
  <w:endnote w:type="continuationSeparator" w:id="0">
    <w:p w14:paraId="53C96211" w14:textId="77777777" w:rsidR="00391D59" w:rsidRDefault="00391D59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B7107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7B1A7FC3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B17C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7B1A7FC3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B17C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FD1DB3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57C4DCD1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B17C4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57C4DCD1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B17C4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11E2D" w14:textId="77777777" w:rsidR="00391D59" w:rsidRDefault="00391D59" w:rsidP="007E6E26">
      <w:r>
        <w:separator/>
      </w:r>
    </w:p>
  </w:footnote>
  <w:footnote w:type="continuationSeparator" w:id="0">
    <w:p w14:paraId="4108BEB5" w14:textId="77777777" w:rsidR="00391D59" w:rsidRDefault="00391D59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ABDB0B1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B17C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ABDB0B1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8B17C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8ACD8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2E4A29EB">
          <wp:simplePos x="0" y="0"/>
          <wp:positionH relativeFrom="column">
            <wp:posOffset>570230</wp:posOffset>
          </wp:positionH>
          <wp:positionV relativeFrom="paragraph">
            <wp:posOffset>-221615</wp:posOffset>
          </wp:positionV>
          <wp:extent cx="4617720" cy="551240"/>
          <wp:effectExtent l="0" t="0" r="0" b="127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720" cy="55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6100"/>
    <w:rsid w:val="001A5823"/>
    <w:rsid w:val="001A77C1"/>
    <w:rsid w:val="001B7937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F34D9"/>
    <w:rsid w:val="005F4055"/>
    <w:rsid w:val="006016AC"/>
    <w:rsid w:val="0060373F"/>
    <w:rsid w:val="00617EC8"/>
    <w:rsid w:val="006261D6"/>
    <w:rsid w:val="006271FF"/>
    <w:rsid w:val="00640D32"/>
    <w:rsid w:val="00644DDF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n.nipez.cz/profil/AL_INVEST_Bridlicna" TargetMode="External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ucie.lukasova@alinvest.cz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alinvest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1B40E0-5BE8-4B79-B4E6-A1031851B82F}"/>
</file>

<file path=customXml/itemProps3.xml><?xml version="1.0" encoding="utf-8"?>
<ds:datastoreItem xmlns:ds="http://schemas.openxmlformats.org/officeDocument/2006/customXml" ds:itemID="{68787482-669C-4412-AF89-F0A33887E339}"/>
</file>

<file path=customXml/itemProps4.xml><?xml version="1.0" encoding="utf-8"?>
<ds:datastoreItem xmlns:ds="http://schemas.openxmlformats.org/officeDocument/2006/customXml" ds:itemID="{80CD79CD-FEF4-4993-81FD-BDF88E54E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2017-06-22T13:16:00Z</dcterms:created>
  <dcterms:modified xsi:type="dcterms:W3CDTF">2025-01-08T08:23:00Z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