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A29" w:rsidRDefault="00000000">
      <w:pPr>
        <w:jc w:val="center"/>
        <w:rPr>
          <w:b/>
          <w:bCs/>
        </w:rPr>
      </w:pPr>
      <w:r>
        <w:rPr>
          <w:rFonts w:ascii="Tahoma" w:hAnsi="Tahoma" w:cs="Tahoma"/>
          <w:b/>
          <w:bCs/>
          <w:caps/>
        </w:rPr>
        <w:t>Smlouva o dílo – obchodní podmínky</w:t>
      </w:r>
    </w:p>
    <w:p w:rsidR="00CD4A29" w:rsidRDefault="00000000">
      <w:pPr>
        <w:jc w:val="center"/>
        <w:rPr>
          <w:rFonts w:ascii="Tahoma" w:hAnsi="Tahoma" w:cs="Tahoma"/>
          <w:bCs/>
        </w:rPr>
      </w:pPr>
      <w:r>
        <w:rPr>
          <w:rFonts w:ascii="Tahoma" w:hAnsi="Tahoma" w:cs="Tahoma"/>
          <w:bCs/>
        </w:rPr>
        <w:t>v souladu s § 1746 odst. 2 zák. č. 89/2012 Sb., občanský zákoník, ve znění pozdějších předpisů (dále jen „OZ“) s přihlédnutím k § 2586 a násl. OZ</w:t>
      </w:r>
    </w:p>
    <w:p w:rsidR="00CD4A29" w:rsidRDefault="00CD4A29">
      <w:pPr>
        <w:jc w:val="center"/>
        <w:rPr>
          <w:rFonts w:ascii="Tahoma" w:hAnsi="Tahoma" w:cs="Tahoma"/>
          <w:b/>
        </w:rPr>
      </w:pPr>
    </w:p>
    <w:p w:rsidR="00CD4A29" w:rsidRDefault="00CD4A29">
      <w:pPr>
        <w:rPr>
          <w:rFonts w:ascii="Tahoma" w:hAnsi="Tahoma" w:cs="Tahoma"/>
          <w:b/>
        </w:rPr>
      </w:pPr>
    </w:p>
    <w:p w:rsidR="00CD4A29" w:rsidRDefault="00000000">
      <w:pPr>
        <w:pStyle w:val="Nadpis3"/>
        <w:jc w:val="center"/>
        <w:rPr>
          <w:rFonts w:ascii="Tahoma" w:hAnsi="Tahoma" w:cs="Tahoma"/>
          <w:sz w:val="20"/>
        </w:rPr>
      </w:pPr>
      <w:r>
        <w:rPr>
          <w:rFonts w:ascii="Tahoma" w:hAnsi="Tahoma" w:cs="Tahoma"/>
          <w:sz w:val="20"/>
        </w:rPr>
        <w:t>Smluvní strany</w:t>
      </w:r>
    </w:p>
    <w:p w:rsidR="00CD4A29" w:rsidRDefault="00000000">
      <w:pPr>
        <w:spacing w:line="276" w:lineRule="auto"/>
        <w:rPr>
          <w:rFonts w:ascii="Tahoma" w:hAnsi="Tahoma" w:cs="Tahoma"/>
        </w:rPr>
      </w:pPr>
      <w:r>
        <w:rPr>
          <w:rFonts w:ascii="Tahoma" w:hAnsi="Tahoma" w:cs="Tahoma"/>
          <w:b/>
        </w:rPr>
        <w:tab/>
      </w:r>
    </w:p>
    <w:p w:rsidR="00CD4A29" w:rsidRDefault="00000000">
      <w:pPr>
        <w:numPr>
          <w:ilvl w:val="0"/>
          <w:numId w:val="11"/>
        </w:numPr>
        <w:tabs>
          <w:tab w:val="clear" w:pos="720"/>
          <w:tab w:val="left" w:pos="360"/>
        </w:tabs>
        <w:spacing w:after="60"/>
        <w:ind w:left="360"/>
        <w:jc w:val="both"/>
        <w:rPr>
          <w:rFonts w:ascii="Tahoma" w:hAnsi="Tahoma" w:cs="Tahoma"/>
          <w:b/>
        </w:rPr>
      </w:pPr>
      <w:r>
        <w:rPr>
          <w:rFonts w:ascii="Tahoma" w:hAnsi="Tahoma" w:cs="Tahoma"/>
          <w:b/>
        </w:rPr>
        <w:t>Město Znojmo</w:t>
      </w:r>
    </w:p>
    <w:p w:rsidR="00CD4A29" w:rsidRDefault="00000000">
      <w:pPr>
        <w:tabs>
          <w:tab w:val="left" w:pos="360"/>
          <w:tab w:val="left" w:pos="2977"/>
        </w:tabs>
        <w:ind w:left="426" w:hanging="66"/>
        <w:jc w:val="both"/>
        <w:rPr>
          <w:rFonts w:ascii="Tahoma" w:hAnsi="Tahoma" w:cs="Tahoma"/>
        </w:rPr>
      </w:pPr>
      <w:r>
        <w:rPr>
          <w:rFonts w:ascii="Tahoma" w:hAnsi="Tahoma" w:cs="Tahoma"/>
        </w:rPr>
        <w:t xml:space="preserve">Se sídlem: </w:t>
      </w:r>
      <w:r>
        <w:rPr>
          <w:rFonts w:ascii="Tahoma" w:hAnsi="Tahoma" w:cs="Tahoma"/>
        </w:rPr>
        <w:tab/>
        <w:t>Znojmo, Obroková 1/12</w:t>
      </w:r>
    </w:p>
    <w:p w:rsidR="00CD4A29" w:rsidRDefault="00000000">
      <w:pPr>
        <w:tabs>
          <w:tab w:val="left" w:pos="360"/>
          <w:tab w:val="left" w:pos="2977"/>
        </w:tabs>
        <w:ind w:left="426" w:hanging="66"/>
        <w:jc w:val="both"/>
        <w:rPr>
          <w:rFonts w:ascii="Tahoma" w:hAnsi="Tahoma" w:cs="Tahoma"/>
        </w:rPr>
      </w:pPr>
      <w:r>
        <w:rPr>
          <w:rFonts w:ascii="Tahoma" w:hAnsi="Tahoma" w:cs="Tahoma"/>
        </w:rPr>
        <w:t>Zastoupen:</w:t>
      </w:r>
      <w:r>
        <w:rPr>
          <w:rFonts w:ascii="Tahoma" w:hAnsi="Tahoma" w:cs="Tahoma"/>
        </w:rPr>
        <w:tab/>
        <w:t xml:space="preserve">Mgr. František Koudela, starosta </w:t>
      </w:r>
    </w:p>
    <w:p w:rsidR="00CD4A29" w:rsidRDefault="00000000">
      <w:pPr>
        <w:tabs>
          <w:tab w:val="left" w:pos="360"/>
          <w:tab w:val="left" w:pos="2977"/>
        </w:tabs>
        <w:ind w:left="426" w:hanging="66"/>
        <w:jc w:val="both"/>
        <w:rPr>
          <w:rFonts w:ascii="Tahoma" w:hAnsi="Tahoma" w:cs="Tahoma"/>
        </w:rPr>
      </w:pPr>
      <w:r>
        <w:rPr>
          <w:rFonts w:ascii="Tahoma" w:hAnsi="Tahoma" w:cs="Tahoma"/>
        </w:rPr>
        <w:t>IČ:</w:t>
      </w:r>
      <w:r>
        <w:rPr>
          <w:rFonts w:ascii="Tahoma" w:hAnsi="Tahoma" w:cs="Tahoma"/>
        </w:rPr>
        <w:tab/>
        <w:t>00293881</w:t>
      </w:r>
    </w:p>
    <w:p w:rsidR="00CD4A29" w:rsidRDefault="00000000">
      <w:pPr>
        <w:tabs>
          <w:tab w:val="left" w:pos="360"/>
          <w:tab w:val="left" w:pos="2977"/>
        </w:tabs>
        <w:ind w:left="426" w:hanging="66"/>
        <w:jc w:val="both"/>
        <w:rPr>
          <w:rFonts w:ascii="Tahoma" w:hAnsi="Tahoma" w:cs="Tahoma"/>
        </w:rPr>
      </w:pPr>
      <w:r>
        <w:rPr>
          <w:rFonts w:ascii="Tahoma" w:hAnsi="Tahoma" w:cs="Tahoma"/>
        </w:rPr>
        <w:t>DIČ:</w:t>
      </w:r>
      <w:r>
        <w:rPr>
          <w:rFonts w:ascii="Tahoma" w:hAnsi="Tahoma" w:cs="Tahoma"/>
        </w:rPr>
        <w:tab/>
        <w:t>CZ00293881</w:t>
      </w:r>
    </w:p>
    <w:p w:rsidR="00CD4A29" w:rsidRDefault="00000000">
      <w:pPr>
        <w:tabs>
          <w:tab w:val="left" w:pos="360"/>
          <w:tab w:val="left" w:pos="2977"/>
        </w:tabs>
        <w:ind w:left="426" w:hanging="66"/>
        <w:jc w:val="both"/>
        <w:rPr>
          <w:rFonts w:ascii="Tahoma" w:hAnsi="Tahoma" w:cs="Tahoma"/>
        </w:rPr>
      </w:pPr>
      <w:r>
        <w:rPr>
          <w:rFonts w:ascii="Tahoma" w:hAnsi="Tahoma" w:cs="Tahoma"/>
        </w:rPr>
        <w:t>(dále jen „objednatel“)</w:t>
      </w:r>
    </w:p>
    <w:p w:rsidR="00CD4A29" w:rsidRDefault="00CD4A29">
      <w:pPr>
        <w:tabs>
          <w:tab w:val="left" w:pos="2977"/>
        </w:tabs>
        <w:spacing w:before="120"/>
        <w:ind w:left="357"/>
        <w:jc w:val="both"/>
        <w:rPr>
          <w:rFonts w:ascii="Tahoma" w:hAnsi="Tahoma" w:cs="Tahoma"/>
          <w:i/>
        </w:rPr>
      </w:pPr>
    </w:p>
    <w:p w:rsidR="00CD4A29" w:rsidRDefault="00000000">
      <w:pPr>
        <w:numPr>
          <w:ilvl w:val="0"/>
          <w:numId w:val="17"/>
        </w:numPr>
        <w:spacing w:after="60"/>
        <w:jc w:val="both"/>
        <w:rPr>
          <w:rFonts w:ascii="Tahoma" w:hAnsi="Tahoma" w:cs="Tahoma"/>
        </w:rPr>
      </w:pPr>
      <w:r>
        <w:rPr>
          <w:rFonts w:ascii="Tahoma" w:hAnsi="Tahoma" w:cs="Tahoma"/>
          <w:b/>
        </w:rPr>
        <w:t>Obchodní</w:t>
      </w:r>
      <w:r>
        <w:rPr>
          <w:rFonts w:ascii="Tahoma" w:hAnsi="Tahoma" w:cs="Tahoma"/>
        </w:rPr>
        <w:t xml:space="preserve"> </w:t>
      </w:r>
      <w:r>
        <w:rPr>
          <w:rFonts w:ascii="Tahoma" w:hAnsi="Tahoma" w:cs="Tahoma"/>
          <w:b/>
          <w:bCs/>
        </w:rPr>
        <w:t>firma</w:t>
      </w:r>
    </w:p>
    <w:p w:rsidR="00CD4A29" w:rsidRDefault="00000000">
      <w:pPr>
        <w:tabs>
          <w:tab w:val="left" w:pos="360"/>
          <w:tab w:val="left" w:pos="2977"/>
        </w:tabs>
        <w:ind w:left="426" w:hanging="66"/>
        <w:jc w:val="both"/>
        <w:rPr>
          <w:rFonts w:ascii="Tahoma" w:hAnsi="Tahoma" w:cs="Tahoma"/>
        </w:rPr>
      </w:pPr>
      <w:r>
        <w:rPr>
          <w:rFonts w:ascii="Tahoma" w:hAnsi="Tahoma" w:cs="Tahoma"/>
        </w:rPr>
        <w:t>Se sídlem:</w:t>
      </w:r>
    </w:p>
    <w:p w:rsidR="00CD4A29" w:rsidRDefault="00000000">
      <w:pPr>
        <w:tabs>
          <w:tab w:val="left" w:pos="360"/>
          <w:tab w:val="left" w:pos="2977"/>
        </w:tabs>
        <w:ind w:left="426" w:hanging="66"/>
        <w:jc w:val="both"/>
        <w:rPr>
          <w:rFonts w:ascii="Tahoma" w:hAnsi="Tahoma" w:cs="Tahoma"/>
        </w:rPr>
      </w:pPr>
      <w:r>
        <w:rPr>
          <w:rFonts w:ascii="Tahoma" w:hAnsi="Tahoma" w:cs="Tahoma"/>
        </w:rPr>
        <w:t>Zastoupena:</w:t>
      </w:r>
    </w:p>
    <w:p w:rsidR="00CD4A29" w:rsidRDefault="00000000">
      <w:pPr>
        <w:tabs>
          <w:tab w:val="left" w:pos="360"/>
          <w:tab w:val="left" w:pos="2977"/>
        </w:tabs>
        <w:ind w:left="426" w:hanging="66"/>
        <w:jc w:val="both"/>
        <w:rPr>
          <w:rFonts w:ascii="Tahoma" w:hAnsi="Tahoma" w:cs="Tahoma"/>
        </w:rPr>
      </w:pPr>
      <w:r>
        <w:rPr>
          <w:rFonts w:ascii="Tahoma" w:hAnsi="Tahoma" w:cs="Tahoma"/>
        </w:rPr>
        <w:t>IČ:</w:t>
      </w:r>
    </w:p>
    <w:p w:rsidR="00CD4A29" w:rsidRDefault="00000000">
      <w:pPr>
        <w:tabs>
          <w:tab w:val="left" w:pos="360"/>
          <w:tab w:val="left" w:pos="2977"/>
        </w:tabs>
        <w:ind w:left="426" w:hanging="66"/>
        <w:jc w:val="both"/>
        <w:rPr>
          <w:rFonts w:ascii="Tahoma" w:hAnsi="Tahoma" w:cs="Tahoma"/>
        </w:rPr>
      </w:pPr>
      <w:r>
        <w:rPr>
          <w:rFonts w:ascii="Tahoma" w:hAnsi="Tahoma" w:cs="Tahoma"/>
        </w:rPr>
        <w:t>DIČ:</w:t>
      </w:r>
    </w:p>
    <w:p w:rsidR="00CD4A29" w:rsidRDefault="00000000">
      <w:pPr>
        <w:tabs>
          <w:tab w:val="left" w:pos="360"/>
          <w:tab w:val="left" w:pos="2977"/>
        </w:tabs>
        <w:ind w:left="426" w:hanging="66"/>
        <w:jc w:val="both"/>
        <w:rPr>
          <w:rFonts w:ascii="Tahoma" w:hAnsi="Tahoma" w:cs="Tahoma"/>
        </w:rPr>
      </w:pPr>
      <w:r>
        <w:rPr>
          <w:rFonts w:ascii="Tahoma" w:hAnsi="Tahoma" w:cs="Tahoma"/>
        </w:rPr>
        <w:t>Bankovní spojení:</w:t>
      </w:r>
    </w:p>
    <w:p w:rsidR="00CD4A29" w:rsidRDefault="00000000">
      <w:pPr>
        <w:tabs>
          <w:tab w:val="left" w:pos="360"/>
          <w:tab w:val="left" w:pos="2977"/>
        </w:tabs>
        <w:ind w:left="426" w:hanging="66"/>
        <w:jc w:val="both"/>
        <w:rPr>
          <w:rFonts w:ascii="Tahoma" w:hAnsi="Tahoma" w:cs="Tahoma"/>
        </w:rPr>
      </w:pPr>
      <w:r>
        <w:rPr>
          <w:rFonts w:ascii="Tahoma" w:hAnsi="Tahoma" w:cs="Tahoma"/>
        </w:rPr>
        <w:t>Číslo účtu:</w:t>
      </w:r>
    </w:p>
    <w:p w:rsidR="00CD4A29" w:rsidRDefault="00000000">
      <w:pPr>
        <w:tabs>
          <w:tab w:val="left" w:pos="360"/>
          <w:tab w:val="left" w:pos="2977"/>
        </w:tabs>
        <w:ind w:left="426" w:hanging="66"/>
        <w:jc w:val="both"/>
        <w:rPr>
          <w:rFonts w:ascii="Tahoma" w:hAnsi="Tahoma" w:cs="Tahoma"/>
        </w:rPr>
      </w:pPr>
      <w:r>
        <w:rPr>
          <w:rFonts w:ascii="Tahoma" w:hAnsi="Tahoma" w:cs="Tahoma"/>
        </w:rPr>
        <w:t>Zapsána v obchodním rejstříku vedeném ……….. soudem v … , oddíl …, vložka …</w:t>
      </w:r>
    </w:p>
    <w:p w:rsidR="00CD4A29" w:rsidRDefault="00000000">
      <w:pPr>
        <w:tabs>
          <w:tab w:val="left" w:pos="360"/>
          <w:tab w:val="left" w:pos="2268"/>
        </w:tabs>
        <w:spacing w:before="60"/>
        <w:ind w:left="284" w:firstLine="74"/>
        <w:rPr>
          <w:rFonts w:ascii="Tahoma" w:hAnsi="Tahoma" w:cs="Tahoma"/>
        </w:rPr>
      </w:pPr>
      <w:r>
        <w:rPr>
          <w:rFonts w:ascii="Tahoma" w:hAnsi="Tahoma" w:cs="Tahoma"/>
        </w:rPr>
        <w:t>Osoba oprávněná jednat ve věcech technických a realizace díla:</w:t>
      </w:r>
    </w:p>
    <w:p w:rsidR="00CD4A29" w:rsidRDefault="00000000">
      <w:pPr>
        <w:tabs>
          <w:tab w:val="left" w:pos="360"/>
          <w:tab w:val="left" w:pos="2268"/>
        </w:tabs>
        <w:ind w:left="357"/>
        <w:rPr>
          <w:rFonts w:ascii="Tahoma" w:hAnsi="Tahoma" w:cs="Tahoma"/>
        </w:rPr>
      </w:pPr>
      <w:r>
        <w:rPr>
          <w:rFonts w:ascii="Tahoma" w:hAnsi="Tahoma" w:cs="Tahoma"/>
        </w:rPr>
        <w:t xml:space="preserve">…………………………………………….., tel. ………………….. </w:t>
      </w:r>
    </w:p>
    <w:p w:rsidR="00CD4A29" w:rsidRDefault="00000000">
      <w:pPr>
        <w:tabs>
          <w:tab w:val="left" w:pos="360"/>
          <w:tab w:val="left" w:pos="2977"/>
        </w:tabs>
        <w:spacing w:before="240"/>
        <w:ind w:left="425" w:hanging="68"/>
        <w:jc w:val="both"/>
        <w:rPr>
          <w:rFonts w:ascii="Tahoma" w:hAnsi="Tahoma" w:cs="Tahoma"/>
          <w:iCs/>
        </w:rPr>
      </w:pPr>
      <w:r>
        <w:rPr>
          <w:rFonts w:ascii="Tahoma" w:hAnsi="Tahoma" w:cs="Tahoma"/>
          <w:iCs/>
        </w:rPr>
        <w:t>(dále jen „poskytovatel“)</w:t>
      </w:r>
    </w:p>
    <w:p w:rsidR="00CD4A29" w:rsidRDefault="00000000">
      <w:pPr>
        <w:spacing w:before="240" w:after="120"/>
        <w:ind w:left="357"/>
        <w:jc w:val="both"/>
        <w:rPr>
          <w:rFonts w:ascii="Tahoma" w:hAnsi="Tahoma" w:cs="Tahoma"/>
          <w:i/>
          <w:color w:val="FF0000"/>
        </w:rPr>
      </w:pPr>
      <w:r>
        <w:rPr>
          <w:rFonts w:ascii="Tahoma" w:hAnsi="Tahoma" w:cs="Tahoma"/>
          <w:i/>
          <w:color w:val="FF0000"/>
        </w:rPr>
        <w:t xml:space="preserve">POZN.:  údaje na řádcích 1-4 se vyplní dle výpisu z obchodního rejstříku. Pokud je poskytovatelem fyzická osoba – podnikatel nezapsaný v obchodním rejstříku, je třeba </w:t>
      </w:r>
      <w:r>
        <w:rPr>
          <w:rFonts w:ascii="Tahoma" w:hAnsi="Tahoma" w:cs="Tahoma"/>
          <w:i/>
          <w:color w:val="FF0000"/>
        </w:rPr>
        <w:br/>
        <w:t>místo „sídla“ uvést „místo podnikání“ ,  vypustit řádek „zastoupena:“ a místo řádku „zapsána v obchodním rejstříku………“ uvést údaj o zápisu do jiné evidence, ve které je daná osoba zapsána</w:t>
      </w:r>
    </w:p>
    <w:p w:rsidR="00CD4A29" w:rsidRDefault="00CD4A29">
      <w:pPr>
        <w:spacing w:line="276" w:lineRule="auto"/>
        <w:rPr>
          <w:rFonts w:ascii="Tahoma" w:hAnsi="Tahoma" w:cs="Tahoma"/>
        </w:rPr>
      </w:pPr>
    </w:p>
    <w:p w:rsidR="00CD4A29" w:rsidRDefault="00CD4A29">
      <w:pPr>
        <w:spacing w:line="276" w:lineRule="auto"/>
        <w:ind w:firstLine="360"/>
        <w:jc w:val="center"/>
        <w:rPr>
          <w:rFonts w:ascii="Tahoma" w:hAnsi="Tahoma" w:cs="Tahoma"/>
          <w:b/>
        </w:rPr>
      </w:pPr>
    </w:p>
    <w:p w:rsidR="00CD4A29" w:rsidRDefault="00000000">
      <w:pPr>
        <w:pStyle w:val="Nadpis1"/>
        <w:numPr>
          <w:ilvl w:val="0"/>
          <w:numId w:val="1"/>
        </w:numPr>
        <w:spacing w:line="276" w:lineRule="auto"/>
        <w:ind w:left="567" w:hanging="482"/>
        <w:rPr>
          <w:rFonts w:ascii="Tahoma" w:hAnsi="Tahoma" w:cs="Tahoma"/>
          <w:b/>
          <w:sz w:val="20"/>
        </w:rPr>
      </w:pPr>
      <w:bookmarkStart w:id="0" w:name="_Ref305657724"/>
      <w:bookmarkStart w:id="1" w:name="_Toc335318127"/>
      <w:bookmarkStart w:id="2" w:name="_Toc335318210"/>
      <w:r>
        <w:rPr>
          <w:rFonts w:ascii="Tahoma" w:hAnsi="Tahoma" w:cs="Tahoma"/>
          <w:b/>
          <w:sz w:val="20"/>
        </w:rPr>
        <w:t>ÚVODNÍ USTANOVENÍ</w:t>
      </w:r>
      <w:bookmarkEnd w:id="0"/>
      <w:bookmarkEnd w:id="1"/>
      <w:bookmarkEnd w:id="2"/>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Smlouva mezi výše uvedenými smluvními stranami je uzavřena na základě zadávacího řízení veřejné zakázky pod názvem „Znojmo-AMKS-5G-2024“ (dále jen </w:t>
      </w:r>
      <w:r>
        <w:rPr>
          <w:rFonts w:ascii="Tahoma" w:hAnsi="Tahoma" w:cs="Tahoma"/>
          <w:b/>
          <w:i/>
        </w:rPr>
        <w:t>„AMKS“</w:t>
      </w:r>
      <w:r>
        <w:rPr>
          <w:rFonts w:ascii="Tahoma" w:hAnsi="Tahoma" w:cs="Tahoma"/>
        </w:rPr>
        <w:t>), v němž byla nabídka poskytovatele vybrána jako nejvýhodnější (dále jen „</w:t>
      </w:r>
      <w:r>
        <w:rPr>
          <w:rFonts w:ascii="Tahoma" w:hAnsi="Tahoma" w:cs="Tahoma"/>
          <w:b/>
          <w:i/>
        </w:rPr>
        <w:t>Veřejná zakázka</w:t>
      </w:r>
      <w:r>
        <w:rPr>
          <w:rFonts w:ascii="Tahoma" w:hAnsi="Tahoma" w:cs="Tahoma"/>
        </w:rPr>
        <w:t>“).</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Smluvní strany prohlašují, že osoby podepisující tuto smlouvu jsou k tomuto jednání oprávněny.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prohlašuje,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dle této smlouvy.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prohlašuje, že je odborně způsobilý k zajištění předmětu plnění podle této smlouvy Poskytovatel dále prohlašuje, že jím poskytované plnění odpovídá všem požadavkům vyplývajícím z platných právních předpisů, které se na plnění vztahují.</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Poskytovatel bere na vědomí, že předmět smlouvy je spolufinancován z externích zdrojů objednatele, a to Národní plán obnovy – progr. č. 117D83 Facilita na podporu oživení a odolnosti, 1.4 Digitální ekonomika společnost, inovativní start-upy a nové technologie, 1.4.1.6 Demonstrativní projekty rozvoje aplikací pro města a průmyslové oblasti. Poskytovatel je povinen při realizaci předmětu zakázky plnit zásadu významně nepoškozovat environmentální cíle (dále jen „DNSH“). Zásady jsou uvedeny na adrese: </w:t>
      </w:r>
      <w:hyperlink r:id="rId5">
        <w:r>
          <w:rPr>
            <w:rStyle w:val="Hypertextovodkaz"/>
            <w:rFonts w:ascii="Tahoma" w:hAnsi="Tahoma" w:cs="Tahoma"/>
          </w:rPr>
          <w:t>https://mmr.gov.cz/cs/evropska-unie/narodni-plan-obnovy/vyzvy-archiv/demonstrativni-aplikace-ekosystemu-siti-5g-pro-chy</w:t>
        </w:r>
      </w:hyperlink>
      <w:r>
        <w:rPr>
          <w:rFonts w:ascii="Tahoma" w:hAnsi="Tahoma" w:cs="Tahoma"/>
        </w:rPr>
        <w:t xml:space="preserve">. </w:t>
      </w:r>
      <w:r>
        <w:rPr>
          <w:rFonts w:ascii="Tahoma" w:hAnsi="Tahoma" w:cs="Tahoma"/>
        </w:rPr>
        <w:lastRenderedPageBreak/>
        <w:t xml:space="preserve">Porušením povinností poskytovatele hrozí objednateli vznik významné škody, jejíž úhradu bude případně objednatel v plné výši požadovat od poskytovatele. </w:t>
      </w:r>
    </w:p>
    <w:p w:rsidR="00CD4A29" w:rsidRDefault="00CD4A29">
      <w:pPr>
        <w:spacing w:line="276" w:lineRule="auto"/>
        <w:ind w:left="567"/>
        <w:jc w:val="both"/>
        <w:rPr>
          <w:rFonts w:ascii="Tahoma" w:hAnsi="Tahoma" w:cs="Tahoma"/>
        </w:rPr>
      </w:pPr>
    </w:p>
    <w:p w:rsidR="00CD4A29" w:rsidRDefault="00000000">
      <w:pPr>
        <w:pStyle w:val="Nadpis1"/>
        <w:numPr>
          <w:ilvl w:val="0"/>
          <w:numId w:val="1"/>
        </w:numPr>
        <w:spacing w:line="276" w:lineRule="auto"/>
        <w:ind w:left="567" w:hanging="482"/>
        <w:rPr>
          <w:rFonts w:ascii="Tahoma" w:hAnsi="Tahoma" w:cs="Tahoma"/>
          <w:b/>
          <w:sz w:val="20"/>
        </w:rPr>
      </w:pPr>
      <w:r>
        <w:rPr>
          <w:rFonts w:ascii="Tahoma" w:hAnsi="Tahoma" w:cs="Tahoma"/>
          <w:b/>
          <w:sz w:val="20"/>
        </w:rPr>
        <w:t xml:space="preserve"> </w:t>
      </w:r>
      <w:bookmarkStart w:id="3" w:name="_Toc335318131"/>
      <w:bookmarkStart w:id="4" w:name="_Toc335318214"/>
      <w:r>
        <w:rPr>
          <w:rFonts w:ascii="Tahoma" w:hAnsi="Tahoma" w:cs="Tahoma"/>
          <w:b/>
          <w:sz w:val="20"/>
        </w:rPr>
        <w:t>ÚČEL SMLOUVY</w:t>
      </w:r>
      <w:bookmarkEnd w:id="3"/>
      <w:bookmarkEnd w:id="4"/>
    </w:p>
    <w:p w:rsidR="00CD4A29" w:rsidRDefault="00000000">
      <w:pPr>
        <w:numPr>
          <w:ilvl w:val="1"/>
          <w:numId w:val="1"/>
        </w:numPr>
        <w:spacing w:after="200" w:line="276" w:lineRule="auto"/>
        <w:ind w:left="567" w:hanging="499"/>
        <w:jc w:val="both"/>
        <w:rPr>
          <w:rFonts w:ascii="Tahoma" w:hAnsi="Tahoma" w:cs="Tahoma"/>
        </w:rPr>
      </w:pPr>
      <w:r>
        <w:rPr>
          <w:rFonts w:ascii="Tahoma" w:hAnsi="Tahoma" w:cs="Tahoma"/>
        </w:rPr>
        <w:t>Základním účelem, k jehož dosažení se smlouva uzavírá, je řádné poskytování plnění Poskytovatelem spočívající ve službách a dodávkách, jejichž účelem je provedení, dodávka, instalace a zprovoznění AMKS  v systému Městského kamerového dohledového systému města Znojmo. Jedná se zejména o dodávku autonomního mobilního kamerového systému vč. konfigurace. Dodávkou se rozumí dodávka kamer na místo instalace. Instalací se rozumí montážní práce související s umístěním kamer a příslušenství na místě realizace (tj. upevňovací prvky). Zprovozněním se rozumí instalace a oživení AMKS, přičemž minimální rozsah a technické parametry tvoří přílohu č. 1 této smlouvy o dílo (společně také jako „</w:t>
      </w:r>
      <w:r>
        <w:rPr>
          <w:rFonts w:ascii="Tahoma" w:hAnsi="Tahoma" w:cs="Tahoma"/>
          <w:b/>
          <w:bCs/>
          <w:i/>
          <w:iCs/>
        </w:rPr>
        <w:t>Specifikace plnění zakázky</w:t>
      </w:r>
      <w:r>
        <w:rPr>
          <w:rFonts w:ascii="Tahoma" w:hAnsi="Tahoma" w:cs="Tahoma"/>
        </w:rPr>
        <w:t>“)</w:t>
      </w:r>
      <w:bookmarkStart w:id="5" w:name="_Toc335318132"/>
      <w:bookmarkStart w:id="6" w:name="_Toc335318215"/>
      <w:r>
        <w:rPr>
          <w:rFonts w:ascii="Tahoma" w:hAnsi="Tahoma" w:cs="Tahoma"/>
        </w:rPr>
        <w:t xml:space="preserve">. </w:t>
      </w:r>
    </w:p>
    <w:p w:rsidR="00CD4A29" w:rsidRDefault="00000000">
      <w:pPr>
        <w:pStyle w:val="Nadpis1"/>
        <w:numPr>
          <w:ilvl w:val="0"/>
          <w:numId w:val="1"/>
        </w:numPr>
        <w:spacing w:line="276" w:lineRule="auto"/>
        <w:ind w:left="567" w:hanging="482"/>
        <w:rPr>
          <w:rFonts w:ascii="Tahoma" w:hAnsi="Tahoma" w:cs="Tahoma"/>
          <w:b/>
          <w:sz w:val="20"/>
        </w:rPr>
      </w:pPr>
      <w:bookmarkStart w:id="7" w:name="_Ref21272212"/>
      <w:r>
        <w:rPr>
          <w:rFonts w:ascii="Tahoma" w:hAnsi="Tahoma" w:cs="Tahoma"/>
          <w:b/>
          <w:sz w:val="20"/>
        </w:rPr>
        <w:t>PŘEDMĚT SMLOUVY</w:t>
      </w:r>
      <w:bookmarkEnd w:id="5"/>
      <w:bookmarkEnd w:id="6"/>
      <w:bookmarkEnd w:id="7"/>
    </w:p>
    <w:p w:rsidR="00CD4A29" w:rsidRDefault="00000000">
      <w:pPr>
        <w:numPr>
          <w:ilvl w:val="1"/>
          <w:numId w:val="1"/>
        </w:numPr>
        <w:spacing w:line="276" w:lineRule="auto"/>
        <w:ind w:left="567" w:hanging="567"/>
        <w:jc w:val="both"/>
        <w:rPr>
          <w:rFonts w:ascii="Tahoma" w:hAnsi="Tahoma" w:cs="Tahoma"/>
        </w:rPr>
      </w:pPr>
      <w:r>
        <w:rPr>
          <w:rFonts w:ascii="Tahoma" w:hAnsi="Tahoma" w:cs="Tahoma"/>
        </w:rPr>
        <w:t>Předmětem smlouvy je závazek poskytovatele za podmínek stanovených touto smlouvou poskytnout objednateli plnění spočívající v zajištění komplexní dodávky autonomního mobilního kamerového systému v rozsahu dle čl. 2 odst. 2.1, odpovídajícího požadavkům na funkcionality, výkonnost a dostupnost definovaných ve specifikaci plnění zakázky (dále jen „</w:t>
      </w:r>
      <w:r>
        <w:rPr>
          <w:rFonts w:ascii="Tahoma" w:hAnsi="Tahoma" w:cs="Tahoma"/>
          <w:b/>
          <w:i/>
        </w:rPr>
        <w:t>Plnění</w:t>
      </w:r>
      <w:r>
        <w:rPr>
          <w:rFonts w:ascii="Tahoma" w:hAnsi="Tahoma" w:cs="Tahoma"/>
        </w:rPr>
        <w:t>“) a dále zajištění veškerých dalších služeb a (vč. inženýrské činnosti) činností pro objednatele souvisejících s touto dodávkou (dále tako jako „</w:t>
      </w:r>
      <w:r>
        <w:rPr>
          <w:rFonts w:ascii="Tahoma" w:hAnsi="Tahoma" w:cs="Tahoma"/>
          <w:b/>
          <w:i/>
        </w:rPr>
        <w:t>další služby</w:t>
      </w:r>
      <w:r>
        <w:rPr>
          <w:rFonts w:ascii="Tahoma" w:hAnsi="Tahoma" w:cs="Tahoma"/>
        </w:rPr>
        <w:t xml:space="preserve">“).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se zavazuje poskytovat plnění a zajišťovat další služby a dodávky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smlouvy a veškerým podmínkám uvedeným v zadávací dokumentaci Veřejné zakázky.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Objednatel se zavazuje zaplatit poskytovateli za řádně poskytnuté plnění v souladu se všemi podmínkami smlouvy sjednanou cenu dle smlouvy.</w:t>
      </w:r>
    </w:p>
    <w:p w:rsidR="00CD4A29" w:rsidRDefault="00CD4A29">
      <w:pPr>
        <w:spacing w:line="276" w:lineRule="auto"/>
        <w:ind w:left="567"/>
        <w:jc w:val="both"/>
        <w:rPr>
          <w:rFonts w:ascii="Tahoma" w:hAnsi="Tahoma" w:cs="Tahoma"/>
        </w:rPr>
      </w:pPr>
    </w:p>
    <w:p w:rsidR="00CD4A29" w:rsidRDefault="00000000">
      <w:pPr>
        <w:pStyle w:val="Nadpis1"/>
        <w:numPr>
          <w:ilvl w:val="0"/>
          <w:numId w:val="1"/>
        </w:numPr>
        <w:spacing w:line="276" w:lineRule="auto"/>
        <w:ind w:left="567" w:hanging="482"/>
        <w:rPr>
          <w:rFonts w:ascii="Tahoma" w:hAnsi="Tahoma" w:cs="Tahoma"/>
          <w:b/>
          <w:sz w:val="20"/>
        </w:rPr>
      </w:pPr>
      <w:bookmarkStart w:id="8" w:name="_Toc335318133"/>
      <w:bookmarkStart w:id="9" w:name="_Toc335318216"/>
      <w:bookmarkStart w:id="10" w:name="_Ref15461609"/>
      <w:bookmarkStart w:id="11" w:name="_Ref15467394"/>
      <w:r>
        <w:rPr>
          <w:rFonts w:ascii="Tahoma" w:hAnsi="Tahoma" w:cs="Tahoma"/>
          <w:b/>
          <w:sz w:val="20"/>
        </w:rPr>
        <w:t>DOBA A MÍSTO PLNĚNÍ</w:t>
      </w:r>
      <w:bookmarkEnd w:id="8"/>
      <w:bookmarkEnd w:id="9"/>
      <w:bookmarkEnd w:id="10"/>
      <w:bookmarkEnd w:id="11"/>
    </w:p>
    <w:p w:rsidR="00CD4A29" w:rsidRDefault="00000000">
      <w:pPr>
        <w:numPr>
          <w:ilvl w:val="1"/>
          <w:numId w:val="1"/>
        </w:numPr>
        <w:spacing w:line="276" w:lineRule="auto"/>
        <w:ind w:left="567" w:hanging="567"/>
        <w:jc w:val="both"/>
        <w:rPr>
          <w:rFonts w:ascii="Tahoma" w:hAnsi="Tahoma" w:cs="Tahoma"/>
        </w:rPr>
      </w:pPr>
      <w:bookmarkStart w:id="12" w:name="_Ref416775255"/>
      <w:r>
        <w:rPr>
          <w:rFonts w:ascii="Tahoma" w:hAnsi="Tahoma" w:cs="Tahoma"/>
        </w:rPr>
        <w:t>Poskytovatel se zavazuje poskytovat plnění a další služby v souladu se specifikací plnění zakázky</w:t>
      </w:r>
      <w:bookmarkEnd w:id="12"/>
      <w:r>
        <w:rPr>
          <w:rFonts w:ascii="Tahoma" w:hAnsi="Tahoma" w:cs="Tahoma"/>
        </w:rPr>
        <w:t xml:space="preserve">. Plnění bude provedeno do 45 dnů ode dne účinnosti smlouvy, nejpozději však 28. 4. 2024. Poskytovatel je povinen nejpozději poslední den lhůty předat Plnění a další služby bez vad a nedodělků bránících užívání Plnění a dalších služeb objednateli.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Místem plnění je katastr města Znojmo.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Přípravné a programovací práce je poskytovatel oprávněn realizovat na svém vlastním technickém vybavení.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Pokud to povaha plnění dle smlouvy umožňuje, je poskytovatel oprávněn poskytovat plnění dle smlouvy také vzdáleným přístupem.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Veškeré písemné výstupy, které je podle smlouvy poskytovatel povinen vytvořit a/nebo které při plnění smlouvy vzniknou, budou poskytovatelem objednateli předány v sídle objednatele, nebude-li mezi smluvními stranami v konkrétním případě dohodnuto jinak.</w:t>
      </w:r>
    </w:p>
    <w:p w:rsidR="00CD4A29" w:rsidRDefault="00CD4A29">
      <w:pPr>
        <w:spacing w:line="276" w:lineRule="auto"/>
        <w:ind w:left="567"/>
        <w:jc w:val="both"/>
        <w:rPr>
          <w:rFonts w:ascii="Tahoma" w:hAnsi="Tahoma" w:cs="Tahoma"/>
        </w:rPr>
      </w:pPr>
    </w:p>
    <w:p w:rsidR="00CD4A29" w:rsidRDefault="00000000">
      <w:pPr>
        <w:pStyle w:val="Nadpis1"/>
        <w:numPr>
          <w:ilvl w:val="0"/>
          <w:numId w:val="1"/>
        </w:numPr>
        <w:spacing w:line="276" w:lineRule="auto"/>
        <w:ind w:left="567" w:hanging="480"/>
        <w:rPr>
          <w:rFonts w:ascii="Tahoma" w:hAnsi="Tahoma" w:cs="Tahoma"/>
          <w:b/>
          <w:sz w:val="20"/>
        </w:rPr>
      </w:pPr>
      <w:bookmarkStart w:id="13" w:name="_Toc335318134"/>
      <w:bookmarkStart w:id="14" w:name="_Toc335318217"/>
      <w:r>
        <w:rPr>
          <w:rFonts w:ascii="Tahoma" w:hAnsi="Tahoma" w:cs="Tahoma"/>
          <w:b/>
          <w:sz w:val="20"/>
        </w:rPr>
        <w:t>CENA</w:t>
      </w:r>
      <w:bookmarkEnd w:id="13"/>
      <w:bookmarkEnd w:id="14"/>
      <w:r>
        <w:rPr>
          <w:rFonts w:ascii="Tahoma" w:hAnsi="Tahoma" w:cs="Tahoma"/>
          <w:b/>
          <w:sz w:val="20"/>
        </w:rPr>
        <w:t xml:space="preserve"> PLNĚNÍ A PLATEBNÍ PODMÍNKY</w:t>
      </w:r>
    </w:p>
    <w:p w:rsidR="00CD4A29" w:rsidRDefault="00000000">
      <w:pPr>
        <w:numPr>
          <w:ilvl w:val="1"/>
          <w:numId w:val="1"/>
        </w:numPr>
        <w:spacing w:line="276" w:lineRule="auto"/>
        <w:ind w:left="567" w:hanging="567"/>
        <w:jc w:val="both"/>
        <w:rPr>
          <w:rFonts w:ascii="Tahoma" w:hAnsi="Tahoma" w:cs="Tahoma"/>
        </w:rPr>
      </w:pPr>
      <w:bookmarkStart w:id="15" w:name="_Ref339443915"/>
      <w:bookmarkStart w:id="16" w:name="_Ref317258282"/>
      <w:r>
        <w:rPr>
          <w:rFonts w:ascii="Tahoma" w:hAnsi="Tahoma" w:cs="Tahoma"/>
        </w:rPr>
        <w:t xml:space="preserve">Cena za provedené dílo je stanovena dohodou smluvních stran a činí celkem  </w:t>
      </w:r>
      <w:r>
        <w:rPr>
          <w:rFonts w:ascii="Tahoma" w:hAnsi="Tahoma" w:cs="Tahoma"/>
          <w:highlight w:val="yellow"/>
        </w:rPr>
        <w:t>……</w:t>
      </w:r>
      <w:r>
        <w:rPr>
          <w:rFonts w:ascii="Tahoma" w:hAnsi="Tahoma" w:cs="Tahoma"/>
        </w:rPr>
        <w:t xml:space="preserve"> Kč, bez DPH. Ceny jednotlivých částí díla jsou přílohou č. 2 této smlouvy.</w:t>
      </w:r>
      <w:r>
        <w:rPr>
          <w:rFonts w:ascii="Tahoma" w:hAnsi="Tahoma" w:cs="Tahoma"/>
          <w:i/>
          <w:iCs/>
        </w:rPr>
        <w:t xml:space="preserve"> (01_1 Položkový rozpočet) </w:t>
      </w:r>
      <w:bookmarkEnd w:id="15"/>
      <w:bookmarkEnd w:id="16"/>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Součástí cen uvedených v tomto článku smlouvy jsou i služby a dodávky nezbytné pro řádné a úplné poskytování předmětu plnění. Poskytovatel nese veškeré náklady nutně nebo účelně vynaložené při plnění závazků ze smlouvy včetně správních poplatků a nákladů souvisejících (zejména pojištění, veškeré dopravní náklady, včetně nákladů souvisejících s provedením všech </w:t>
      </w:r>
      <w:r>
        <w:rPr>
          <w:rFonts w:ascii="Tahoma" w:hAnsi="Tahoma" w:cs="Tahoma"/>
        </w:rPr>
        <w:lastRenderedPageBreak/>
        <w:t xml:space="preserve">zkoušek a testů prokazujících dodržení předepsané kvality a parametrů předmětu plnění dle smlouvy, jakož nákladů souvisejících se zajištěním dalších podkladů, předpisů apod.).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Veškeré ceny uvedené v tomto článku smlouvy jsou cenami (bez DPH) maximálními, nejvýše přípustnými, nepřekročitelnými a jsou platné a konstantní po celou dobu platnosti smlouvy, není-li uvedeno výslovně jinak. K ceně dle bodu č. 5.1, bude připočtena daň z přidané hodnoty ve výši dle současně platné daňové legislativy v době vystavení faktury. </w:t>
      </w:r>
    </w:p>
    <w:p w:rsidR="00CD4A29" w:rsidRDefault="00000000">
      <w:pPr>
        <w:numPr>
          <w:ilvl w:val="1"/>
          <w:numId w:val="1"/>
        </w:numPr>
        <w:spacing w:line="276" w:lineRule="auto"/>
        <w:ind w:left="567" w:hanging="567"/>
        <w:jc w:val="both"/>
        <w:rPr>
          <w:rFonts w:ascii="Tahoma" w:hAnsi="Tahoma" w:cs="Tahoma"/>
        </w:rPr>
      </w:pPr>
      <w:bookmarkStart w:id="17" w:name="_Ref417310787"/>
      <w:r>
        <w:rPr>
          <w:rFonts w:ascii="Tahoma" w:hAnsi="Tahoma" w:cs="Tahoma"/>
        </w:rPr>
        <w:t>Ceny dle smlouvy budou hrazeny na základě daňových dokladů (dále jen „</w:t>
      </w:r>
      <w:r>
        <w:rPr>
          <w:rFonts w:ascii="Tahoma" w:hAnsi="Tahoma" w:cs="Tahoma"/>
          <w:b/>
          <w:bCs/>
          <w:i/>
          <w:iCs/>
        </w:rPr>
        <w:t>Faktura</w:t>
      </w:r>
      <w:r>
        <w:rPr>
          <w:rFonts w:ascii="Tahoma" w:hAnsi="Tahoma" w:cs="Tahoma"/>
        </w:rPr>
        <w:t>“) vystavených poskytovatelem</w:t>
      </w:r>
      <w:bookmarkEnd w:id="17"/>
      <w:r>
        <w:rPr>
          <w:rFonts w:ascii="Tahoma" w:hAnsi="Tahoma" w:cs="Tahoma"/>
        </w:rPr>
        <w:t>. Právo fakturovat cenu vzniká poskytovateli na základě provedených služeb a dodávek na místo plnění, a to na základě dokončení díla dle odst. 4. 1 této smlouvy,. Přílohou každé faktury bude odsouhlasený soupis provedených prací a dodávek (dále také „</w:t>
      </w:r>
      <w:r>
        <w:rPr>
          <w:rFonts w:ascii="Tahoma" w:hAnsi="Tahoma" w:cs="Tahoma"/>
          <w:b/>
          <w:bCs/>
        </w:rPr>
        <w:t>akceptační protokol“</w:t>
      </w:r>
      <w:r>
        <w:rPr>
          <w:rFonts w:ascii="Tahoma" w:hAnsi="Tahoma" w:cs="Tahoma"/>
        </w:rPr>
        <w:t xml:space="preserve">).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Poskytovatel je povinen vystavit fakturu nejpozději do 15. kalendářního dne ode dne uskutečnění zdanitelného plnění. Lhůta splatnosti faktury je stanovena na 30 kalendářních dnů ode dne jejich doručení objednateli.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Faktury musí obsahovat náležitosti daňového a účetního dokladu dle zák. č. 235/2004 Sb., o dani z přidané hodnoty, v z. p. p. a zákona č. 563/1991 Sb., o účetnictví, v z. p. p. </w:t>
      </w:r>
      <w:bookmarkStart w:id="18" w:name="_Ref305399097"/>
    </w:p>
    <w:p w:rsidR="00CD4A29" w:rsidRDefault="00000000">
      <w:pPr>
        <w:spacing w:line="276" w:lineRule="auto"/>
        <w:ind w:left="567"/>
        <w:jc w:val="both"/>
        <w:rPr>
          <w:rFonts w:ascii="Tahoma" w:hAnsi="Tahoma" w:cs="Tahoma"/>
        </w:rPr>
      </w:pPr>
      <w:r>
        <w:rPr>
          <w:rFonts w:ascii="Tahoma" w:hAnsi="Tahoma" w:cs="Tahoma"/>
        </w:rPr>
        <w:t xml:space="preserve">Na faktuře musí být také uvedeno číslo projektu, které objednatel sdělí poskytovateli.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Originál příslušných akceptačních protokolů podepsaných pověřenými zástupci obou smluvních stran jsou povinnou náležitostí faktury vystavené poskytovatelem za poskytnutí plnění (či jeho části) dle smlouvy. V případě, že plnění není akceptováno některým z uvedených způsobů, poskytovatel není oprávněn vystavit fakturu, není-li výslovně uvedeno jinak.</w:t>
      </w:r>
      <w:bookmarkEnd w:id="18"/>
    </w:p>
    <w:p w:rsidR="00CD4A29" w:rsidRDefault="00000000">
      <w:pPr>
        <w:numPr>
          <w:ilvl w:val="1"/>
          <w:numId w:val="1"/>
        </w:numPr>
        <w:spacing w:line="276" w:lineRule="auto"/>
        <w:ind w:left="567" w:hanging="567"/>
        <w:jc w:val="both"/>
        <w:rPr>
          <w:rFonts w:ascii="Tahoma" w:hAnsi="Tahoma" w:cs="Tahoma"/>
        </w:rPr>
      </w:pPr>
      <w:r>
        <w:rPr>
          <w:rFonts w:ascii="Tahoma" w:hAnsi="Tahoma" w:cs="Tahoma"/>
        </w:rP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prokazatelného doručení nové faktury.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Zálohy na platby nejsou sjednány.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rsidR="00CD4A29" w:rsidRDefault="00CD4A29">
      <w:pPr>
        <w:widowControl w:val="0"/>
        <w:spacing w:line="276" w:lineRule="auto"/>
        <w:ind w:left="567"/>
        <w:jc w:val="both"/>
        <w:rPr>
          <w:rFonts w:ascii="Tahoma" w:hAnsi="Tahoma" w:cs="Tahoma"/>
        </w:rPr>
      </w:pPr>
    </w:p>
    <w:p w:rsidR="00CD4A29" w:rsidRDefault="00000000">
      <w:pPr>
        <w:pStyle w:val="Nadpis1"/>
        <w:keepNext w:val="0"/>
        <w:widowControl w:val="0"/>
        <w:numPr>
          <w:ilvl w:val="0"/>
          <w:numId w:val="1"/>
        </w:numPr>
        <w:spacing w:line="276" w:lineRule="auto"/>
        <w:ind w:left="567" w:hanging="482"/>
        <w:rPr>
          <w:rFonts w:ascii="Tahoma" w:hAnsi="Tahoma" w:cs="Tahoma"/>
          <w:b/>
          <w:sz w:val="20"/>
        </w:rPr>
      </w:pPr>
      <w:bookmarkStart w:id="19" w:name="_Toc335318136"/>
      <w:bookmarkStart w:id="20" w:name="_Toc335318219"/>
      <w:bookmarkStart w:id="21" w:name="_Ref339444002"/>
      <w:bookmarkStart w:id="22" w:name="_Ref416773355"/>
      <w:bookmarkStart w:id="23" w:name="_Ref416794416"/>
      <w:r>
        <w:rPr>
          <w:rFonts w:ascii="Tahoma" w:hAnsi="Tahoma" w:cs="Tahoma"/>
          <w:b/>
          <w:sz w:val="20"/>
        </w:rPr>
        <w:t>PŘEDÁVÁNÍ A PŘEVZETÍ PLNĚNÍ</w:t>
      </w:r>
      <w:bookmarkEnd w:id="19"/>
      <w:bookmarkEnd w:id="20"/>
      <w:bookmarkEnd w:id="21"/>
      <w:bookmarkEnd w:id="22"/>
      <w:bookmarkEnd w:id="23"/>
    </w:p>
    <w:p w:rsidR="00CD4A29" w:rsidRDefault="00000000">
      <w:pPr>
        <w:widowControl w:val="0"/>
        <w:numPr>
          <w:ilvl w:val="1"/>
          <w:numId w:val="1"/>
        </w:numPr>
        <w:spacing w:line="276" w:lineRule="auto"/>
        <w:ind w:left="567" w:hanging="567"/>
        <w:jc w:val="both"/>
        <w:rPr>
          <w:rFonts w:ascii="Tahoma" w:hAnsi="Tahoma" w:cs="Tahoma"/>
        </w:rPr>
      </w:pPr>
      <w:bookmarkStart w:id="24" w:name="_Ref480932536"/>
      <w:bookmarkEnd w:id="24"/>
      <w:r>
        <w:rPr>
          <w:rFonts w:ascii="Tahoma" w:hAnsi="Tahoma" w:cs="Tahoma"/>
        </w:rPr>
        <w:t>Dílčí části plnění budou poskytovatelem předány a objednatelem převzaty na základě akceptace v rámci akceptační schůzky, která se bude konat na základě výzvy poskytovatele po ukončení plnění příslušné dílčí části, a to následovně:</w:t>
      </w:r>
    </w:p>
    <w:p w:rsidR="00CD4A29" w:rsidRDefault="00000000">
      <w:pPr>
        <w:widowControl w:val="0"/>
        <w:numPr>
          <w:ilvl w:val="2"/>
          <w:numId w:val="4"/>
        </w:numPr>
        <w:spacing w:line="276" w:lineRule="auto"/>
        <w:ind w:left="1276"/>
        <w:jc w:val="both"/>
        <w:rPr>
          <w:rFonts w:ascii="Tahoma" w:hAnsi="Tahoma" w:cs="Tahoma"/>
        </w:rPr>
      </w:pPr>
      <w:r>
        <w:rPr>
          <w:rFonts w:ascii="Tahoma" w:hAnsi="Tahoma" w:cs="Tahoma"/>
        </w:rPr>
        <w:t>objednatel musí být poskytovatelem ke schůzce písemně (emailem) pozván nejpozději 7 kalendářních dnů před termínem akceptační schůzky, která se bude konat v sídle objednatele či místě implementace nebo instalace, pokud se smluvní strany nedohodnou jinak.</w:t>
      </w:r>
    </w:p>
    <w:p w:rsidR="00CD4A29" w:rsidRDefault="00000000">
      <w:pPr>
        <w:widowControl w:val="0"/>
        <w:numPr>
          <w:ilvl w:val="2"/>
          <w:numId w:val="4"/>
        </w:numPr>
        <w:spacing w:line="276" w:lineRule="auto"/>
        <w:ind w:left="1276"/>
        <w:jc w:val="both"/>
        <w:rPr>
          <w:rFonts w:ascii="Tahoma" w:hAnsi="Tahoma" w:cs="Tahoma"/>
        </w:rPr>
      </w:pPr>
      <w:r>
        <w:rPr>
          <w:rFonts w:ascii="Tahoma" w:hAnsi="Tahoma" w:cs="Tahoma"/>
        </w:rPr>
        <w:t xml:space="preserve">V rámci akceptační schůzky bude objednatelem ověřeno, zda plnění příslušné dílčí části bylo dodáno řádně dle příslušných ustanovení smlouvy. Poskytovatel se zavazuje odstranit ve lhůtě do 7 dní případně zjištěné vady. Po odstranění vady bude proveden opakovaný akceptační test dle tohoto bodu. </w:t>
      </w:r>
    </w:p>
    <w:p w:rsidR="00CD4A29" w:rsidRDefault="00000000">
      <w:pPr>
        <w:widowControl w:val="0"/>
        <w:numPr>
          <w:ilvl w:val="2"/>
          <w:numId w:val="4"/>
        </w:numPr>
        <w:spacing w:line="276" w:lineRule="auto"/>
        <w:ind w:left="1276"/>
        <w:jc w:val="both"/>
        <w:rPr>
          <w:rFonts w:ascii="Tahoma" w:hAnsi="Tahoma" w:cs="Tahoma"/>
        </w:rPr>
      </w:pPr>
      <w:bookmarkStart w:id="25" w:name="_Ref482294239"/>
      <w:r>
        <w:rPr>
          <w:rFonts w:ascii="Tahoma" w:hAnsi="Tahoma" w:cs="Tahoma"/>
        </w:rPr>
        <w:t>Pokud příslušná dílčí část projde akceptačním testem, je objednatel povinen podepsat příslušný akceptační protokol. Podpis příslušného akceptačního protokolu příslušné dílčí části objednatelem je podmínkou pro vznik oprávnění poskytovatele vystavit fakturu za poskytnutí příslušného plnění podle smlouvy.</w:t>
      </w:r>
      <w:bookmarkEnd w:id="25"/>
    </w:p>
    <w:p w:rsidR="00CD4A29" w:rsidRDefault="00000000">
      <w:pPr>
        <w:widowControl w:val="0"/>
        <w:numPr>
          <w:ilvl w:val="2"/>
          <w:numId w:val="4"/>
        </w:numPr>
        <w:spacing w:line="276" w:lineRule="auto"/>
        <w:ind w:left="1276"/>
        <w:jc w:val="both"/>
        <w:rPr>
          <w:rFonts w:ascii="Tahoma" w:hAnsi="Tahoma" w:cs="Tahoma"/>
        </w:rPr>
      </w:pPr>
      <w:r>
        <w:rPr>
          <w:rFonts w:ascii="Tahoma" w:hAnsi="Tahoma" w:cs="Tahoma"/>
        </w:rPr>
        <w:lastRenderedPageBreak/>
        <w:t>Pokud z objektivních důvodů nebude možné provést instalaci některé kamery v některém místě (rekonstrukce; nezajištěny podmínky pro instalaci ze strany objednatele; nezajištění přívodu elektrického napájení; atd.), bude kamera vč. příslušenství dočasně uskladněna v prostorách poskytovatele a celé dílo bude možné akceptovat. Po následném zajištění podmínek pro instalaci uskladněné kamery zajistí poskytovatel na základě výzvy objednatele dodání, instalaci a zprovoznění AMKS v určeném místě, a to na náklady poskytovatele. Objednatel se v této souvislosti zavazuje využít možnosti odkladu instalace a dočasného uskladnění kamry u poskytovatele nejvýše po dobu 1 roku od termínu akceptace díla.</w:t>
      </w:r>
    </w:p>
    <w:p w:rsidR="00CD4A29" w:rsidRDefault="00CD4A29">
      <w:pPr>
        <w:widowControl w:val="0"/>
        <w:spacing w:line="276" w:lineRule="auto"/>
        <w:ind w:left="1276"/>
        <w:jc w:val="both"/>
        <w:rPr>
          <w:rFonts w:ascii="Tahoma" w:hAnsi="Tahoma" w:cs="Tahoma"/>
        </w:rPr>
      </w:pPr>
    </w:p>
    <w:p w:rsidR="00CD4A29" w:rsidRDefault="00000000">
      <w:pPr>
        <w:pStyle w:val="Nadpis1"/>
        <w:keepNext w:val="0"/>
        <w:numPr>
          <w:ilvl w:val="0"/>
          <w:numId w:val="1"/>
        </w:numPr>
        <w:spacing w:line="276" w:lineRule="auto"/>
        <w:ind w:left="567" w:hanging="482"/>
        <w:rPr>
          <w:rFonts w:ascii="Tahoma" w:hAnsi="Tahoma" w:cs="Tahoma"/>
          <w:b/>
          <w:sz w:val="20"/>
        </w:rPr>
      </w:pPr>
      <w:bookmarkStart w:id="26" w:name="_Ref480932536_kopie_1"/>
      <w:bookmarkStart w:id="27" w:name="_Toc335318137"/>
      <w:bookmarkStart w:id="28" w:name="_Toc335318220"/>
      <w:bookmarkStart w:id="29" w:name="_Ref339446885"/>
      <w:bookmarkStart w:id="30" w:name="_Ref340066748"/>
      <w:bookmarkStart w:id="31" w:name="_Ref340066768"/>
      <w:bookmarkEnd w:id="26"/>
      <w:r>
        <w:rPr>
          <w:rFonts w:ascii="Tahoma" w:hAnsi="Tahoma" w:cs="Tahoma"/>
          <w:b/>
          <w:sz w:val="20"/>
        </w:rPr>
        <w:t>DALŠÍ PRÁVA A POVINNOSTI SMLUVNÍCH STRAN</w:t>
      </w:r>
      <w:bookmarkEnd w:id="27"/>
      <w:bookmarkEnd w:id="28"/>
      <w:bookmarkEnd w:id="29"/>
      <w:bookmarkEnd w:id="30"/>
      <w:bookmarkEnd w:id="31"/>
    </w:p>
    <w:p w:rsidR="00CD4A29" w:rsidRDefault="00000000">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je povinen:</w:t>
      </w:r>
    </w:p>
    <w:p w:rsidR="00CD4A29" w:rsidRDefault="00000000">
      <w:pPr>
        <w:numPr>
          <w:ilvl w:val="2"/>
          <w:numId w:val="5"/>
        </w:numPr>
        <w:spacing w:line="276" w:lineRule="auto"/>
        <w:ind w:left="1276"/>
        <w:jc w:val="both"/>
        <w:rPr>
          <w:rFonts w:ascii="Tahoma" w:eastAsia="Calibri" w:hAnsi="Tahoma" w:cs="Tahoma"/>
        </w:rPr>
      </w:pPr>
      <w:r>
        <w:rPr>
          <w:rFonts w:ascii="Tahoma" w:eastAsia="Calibri" w:hAnsi="Tahoma" w:cs="Tahoma"/>
        </w:rPr>
        <w:t>Poskytovat řádně a včas plnění podle smlouvy bez faktických a právních vad;</w:t>
      </w:r>
    </w:p>
    <w:p w:rsidR="00CD4A29" w:rsidRDefault="00000000">
      <w:pPr>
        <w:numPr>
          <w:ilvl w:val="2"/>
          <w:numId w:val="5"/>
        </w:numPr>
        <w:spacing w:line="276" w:lineRule="auto"/>
        <w:ind w:left="1276"/>
        <w:jc w:val="both"/>
        <w:rPr>
          <w:rFonts w:ascii="Tahoma" w:eastAsia="Calibri" w:hAnsi="Tahoma" w:cs="Tahoma"/>
        </w:rPr>
      </w:pPr>
      <w:r>
        <w:rPr>
          <w:rFonts w:ascii="Tahoma" w:eastAsia="Calibri" w:hAnsi="Tahoma" w:cs="Tahoma"/>
        </w:rPr>
        <w:t>postupovat při plnění předmětu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rsidR="00CD4A29" w:rsidRDefault="00000000">
      <w:pPr>
        <w:numPr>
          <w:ilvl w:val="2"/>
          <w:numId w:val="5"/>
        </w:numPr>
        <w:spacing w:line="276" w:lineRule="auto"/>
        <w:ind w:left="1276"/>
        <w:jc w:val="both"/>
        <w:rPr>
          <w:rFonts w:ascii="Tahoma" w:eastAsia="Calibri" w:hAnsi="Tahoma" w:cs="Tahoma"/>
        </w:rPr>
      </w:pPr>
      <w:r>
        <w:rPr>
          <w:rFonts w:ascii="Tahoma" w:hAnsi="Tahoma" w:cs="Tahoma"/>
        </w:rPr>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p>
    <w:p w:rsidR="00CD4A29" w:rsidRDefault="00000000">
      <w:pPr>
        <w:numPr>
          <w:ilvl w:val="2"/>
          <w:numId w:val="5"/>
        </w:numPr>
        <w:spacing w:line="276" w:lineRule="auto"/>
        <w:ind w:left="1276"/>
        <w:jc w:val="both"/>
        <w:rPr>
          <w:rFonts w:ascii="Tahoma" w:eastAsia="Calibri" w:hAnsi="Tahoma" w:cs="Tahoma"/>
        </w:rPr>
      </w:pPr>
      <w:r>
        <w:rPr>
          <w:rFonts w:ascii="Tahoma" w:hAnsi="Tahoma" w:cs="Tahoma"/>
        </w:rPr>
        <w:t>informovat bezodkladně objednatele o jakýchkoliv zjištěných překážkách plnění, byť by za ně poskytovatel neodpovídal, o vznesených požadavcích orgánů státního dozoru a o uplatněných nárocích třetích osob, které by mohly plnění dle smlouvy ovlivnit;</w:t>
      </w:r>
    </w:p>
    <w:p w:rsidR="00CD4A29" w:rsidRDefault="00000000">
      <w:pPr>
        <w:numPr>
          <w:ilvl w:val="2"/>
          <w:numId w:val="5"/>
        </w:numPr>
        <w:spacing w:line="276" w:lineRule="auto"/>
        <w:ind w:left="1276"/>
        <w:jc w:val="both"/>
        <w:rPr>
          <w:rFonts w:ascii="Tahoma" w:eastAsia="Calibri" w:hAnsi="Tahoma" w:cs="Tahoma"/>
        </w:rPr>
      </w:pPr>
      <w:r>
        <w:rPr>
          <w:rFonts w:ascii="Tahoma" w:eastAsia="Calibri" w:hAnsi="Tahoma" w:cs="Tahoma"/>
        </w:rPr>
        <w:t>poskytnout objednateli veškerou nezbytnou součinnost k naplnění účelu smlouvy;</w:t>
      </w:r>
    </w:p>
    <w:p w:rsidR="00CD4A29" w:rsidRDefault="00000000">
      <w:pPr>
        <w:numPr>
          <w:ilvl w:val="2"/>
          <w:numId w:val="5"/>
        </w:numPr>
        <w:spacing w:line="276" w:lineRule="auto"/>
        <w:ind w:left="1276"/>
        <w:jc w:val="both"/>
        <w:rPr>
          <w:rFonts w:ascii="Tahoma" w:eastAsia="Calibri" w:hAnsi="Tahoma" w:cs="Tahoma"/>
        </w:rPr>
      </w:pPr>
      <w:r>
        <w:rPr>
          <w:rFonts w:ascii="Tahoma" w:eastAsia="Calibri" w:hAnsi="Tahoma" w:cs="Tahoma"/>
        </w:rPr>
        <w:t>na žádost objednatele spolupracovat či poskytnout součinnost dalším dodavatelům objednatele;</w:t>
      </w:r>
    </w:p>
    <w:p w:rsidR="00CD4A29" w:rsidRDefault="00000000">
      <w:pPr>
        <w:numPr>
          <w:ilvl w:val="2"/>
          <w:numId w:val="5"/>
        </w:numPr>
        <w:spacing w:line="276" w:lineRule="auto"/>
        <w:ind w:left="1276"/>
        <w:jc w:val="both"/>
        <w:rPr>
          <w:rFonts w:ascii="Tahoma" w:eastAsia="Calibri" w:hAnsi="Tahoma" w:cs="Tahoma"/>
        </w:rPr>
      </w:pPr>
      <w:r>
        <w:rPr>
          <w:rFonts w:ascii="Tahoma" w:eastAsia="Calibri" w:hAnsi="Tahoma" w:cs="Tahoma"/>
        </w:rPr>
        <w:t>provádět svoje činnosti tak, aby nebyl v nadbytečném rozsahu omezen provoz dotčených pracovišť objednatele;</w:t>
      </w:r>
    </w:p>
    <w:p w:rsidR="00CD4A29" w:rsidRDefault="00000000">
      <w:pPr>
        <w:numPr>
          <w:ilvl w:val="2"/>
          <w:numId w:val="5"/>
        </w:numPr>
        <w:spacing w:line="276" w:lineRule="auto"/>
        <w:ind w:left="1276"/>
        <w:jc w:val="both"/>
        <w:rPr>
          <w:rFonts w:ascii="Tahoma" w:eastAsia="Calibri" w:hAnsi="Tahoma" w:cs="Tahoma"/>
        </w:rPr>
      </w:pPr>
      <w:r>
        <w:rPr>
          <w:rFonts w:ascii="Tahoma" w:hAnsi="Tahoma" w:cs="Tahoma"/>
        </w:rPr>
        <w:t>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Pr>
          <w:rFonts w:ascii="Tahoma" w:eastAsia="Calibri" w:hAnsi="Tahoma" w:cs="Tahoma"/>
        </w:rPr>
        <w:t>;</w:t>
      </w:r>
    </w:p>
    <w:p w:rsidR="00CD4A29" w:rsidRDefault="00000000">
      <w:pPr>
        <w:numPr>
          <w:ilvl w:val="2"/>
          <w:numId w:val="5"/>
        </w:numPr>
        <w:spacing w:line="276" w:lineRule="auto"/>
        <w:ind w:left="1276"/>
        <w:jc w:val="both"/>
        <w:rPr>
          <w:rFonts w:ascii="Tahoma" w:eastAsia="Calibri" w:hAnsi="Tahoma" w:cs="Tahoma"/>
        </w:rPr>
      </w:pPr>
      <w:bookmarkStart w:id="32" w:name="_Ref339446728"/>
      <w:r>
        <w:rPr>
          <w:rFonts w:ascii="Tahoma" w:eastAsia="Calibri" w:hAnsi="Tahoma" w:cs="Tahoma"/>
        </w:rPr>
        <w:t>informovat objednatele na jeho žádost o průběhu plnění předmětu smlouvy a akceptovat jeho pokyny a připomínky k plnění předmětu smlouvy;</w:t>
      </w:r>
      <w:bookmarkEnd w:id="32"/>
    </w:p>
    <w:p w:rsidR="00CD4A29" w:rsidRDefault="00000000">
      <w:pPr>
        <w:numPr>
          <w:ilvl w:val="2"/>
          <w:numId w:val="5"/>
        </w:numPr>
        <w:spacing w:line="276" w:lineRule="auto"/>
        <w:ind w:left="1276"/>
        <w:jc w:val="both"/>
        <w:rPr>
          <w:rFonts w:ascii="Tahoma" w:eastAsia="Calibri" w:hAnsi="Tahoma" w:cs="Tahoma"/>
        </w:rPr>
      </w:pPr>
      <w:r>
        <w:rPr>
          <w:rFonts w:ascii="Tahoma" w:hAnsi="Tahoma" w:cs="Tahoma"/>
          <w:iCs/>
        </w:rPr>
        <w:t>použít veškeré podklady předané mu objednatelem pouze pro účely smlouvy a zabezpečit jejich řádné vrácení objednateli, bude-li to objektivně možné vzhledem k jejich povaze a způsobu použití</w:t>
      </w:r>
      <w:r>
        <w:rPr>
          <w:rFonts w:ascii="Tahoma" w:eastAsia="Calibri" w:hAnsi="Tahoma" w:cs="Tahoma"/>
        </w:rPr>
        <w:t>.</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 požadovat. Objednatel se v rámci součinnosti zavazuje zejména zajistit potřebnou organizační a personální součinnost v rozsahu nezbytném pro řádné plnění dle této smlouvy, zajistit potřebnou technickou součinnost v rozsahu nezbytném pro řádné plnění podle této smlouvy, poskytnout potřebné informace, doklady, podklady a jiná data nutná pro poskytování plnění dle této smlouvy.</w:t>
      </w:r>
    </w:p>
    <w:p w:rsidR="00CD4A29" w:rsidRDefault="00000000">
      <w:pPr>
        <w:numPr>
          <w:ilvl w:val="1"/>
          <w:numId w:val="1"/>
        </w:numPr>
        <w:spacing w:line="276" w:lineRule="auto"/>
        <w:ind w:left="567" w:hanging="567"/>
        <w:jc w:val="both"/>
        <w:rPr>
          <w:rFonts w:ascii="Tahoma" w:hAnsi="Tahoma" w:cs="Tahoma"/>
        </w:rPr>
      </w:pPr>
      <w:bookmarkStart w:id="33" w:name="_Ref339446913"/>
      <w:r>
        <w:rPr>
          <w:rFonts w:ascii="Tahoma" w:hAnsi="Tahoma" w:cs="Tahoma"/>
        </w:rPr>
        <w:t xml:space="preserve">Objednatel je v souvislosti s plněním předmětu smlouvy oprávněn zejména udělovat poskytovateli závazné pokyny pro výkon všech činností, ke kterým se poskytovatel na základě </w:t>
      </w:r>
      <w:r>
        <w:rPr>
          <w:rFonts w:ascii="Tahoma" w:hAnsi="Tahoma" w:cs="Tahoma"/>
        </w:rPr>
        <w:lastRenderedPageBreak/>
        <w:t>smlouvy zavázal; tyto pokyny jsou závazné, není tím však dotčena odpovědnost poskytovatele za včasné upozornění objednatele na jejich nevhodnou povahu.</w:t>
      </w:r>
      <w:bookmarkEnd w:id="33"/>
    </w:p>
    <w:p w:rsidR="00CD4A29" w:rsidRDefault="00000000">
      <w:pPr>
        <w:numPr>
          <w:ilvl w:val="1"/>
          <w:numId w:val="1"/>
        </w:numPr>
        <w:spacing w:line="276" w:lineRule="auto"/>
        <w:ind w:left="567" w:hanging="567"/>
        <w:jc w:val="both"/>
        <w:rPr>
          <w:rFonts w:ascii="Tahoma" w:hAnsi="Tahoma" w:cs="Tahoma"/>
        </w:rPr>
      </w:pPr>
      <w:r>
        <w:rPr>
          <w:rFonts w:ascii="Tahoma" w:hAnsi="Tahoma" w:cs="Tahoma"/>
        </w:rPr>
        <w:t>Objednatel má právo přesvědčit se kdykoliv v průběhu realizace plnění smlouvy o stavu realizace plnění a poskytovatel mu k tomuto musí vytvořit přiměřené podmínky, případné náklady nese poskytovatel.</w:t>
      </w:r>
    </w:p>
    <w:p w:rsidR="00CD4A29" w:rsidRDefault="00CD4A29">
      <w:pPr>
        <w:spacing w:line="276" w:lineRule="auto"/>
        <w:ind w:left="567"/>
        <w:jc w:val="both"/>
        <w:rPr>
          <w:rFonts w:ascii="Tahoma" w:hAnsi="Tahoma" w:cs="Tahoma"/>
        </w:rPr>
      </w:pPr>
    </w:p>
    <w:p w:rsidR="00CD4A29" w:rsidRDefault="00CD4A29">
      <w:pPr>
        <w:spacing w:line="276" w:lineRule="auto"/>
        <w:ind w:left="1211"/>
        <w:rPr>
          <w:rFonts w:ascii="Tahoma" w:hAnsi="Tahoma" w:cs="Tahoma"/>
          <w:lang w:eastAsia="x-none"/>
        </w:rPr>
      </w:pPr>
    </w:p>
    <w:p w:rsidR="00CD4A29" w:rsidRDefault="00000000">
      <w:pPr>
        <w:pStyle w:val="Nadpis1"/>
        <w:keepNext w:val="0"/>
        <w:numPr>
          <w:ilvl w:val="0"/>
          <w:numId w:val="1"/>
        </w:numPr>
        <w:spacing w:line="276" w:lineRule="auto"/>
        <w:ind w:left="567" w:hanging="482"/>
        <w:rPr>
          <w:rFonts w:ascii="Tahoma" w:hAnsi="Tahoma" w:cs="Tahoma"/>
          <w:b/>
          <w:sz w:val="20"/>
        </w:rPr>
      </w:pPr>
      <w:bookmarkStart w:id="34" w:name="_Toc335318141"/>
      <w:bookmarkStart w:id="35" w:name="_Toc335318224"/>
      <w:r>
        <w:rPr>
          <w:rFonts w:ascii="Tahoma" w:hAnsi="Tahoma" w:cs="Tahoma"/>
          <w:b/>
          <w:sz w:val="20"/>
        </w:rPr>
        <w:t>VLASTNICKÉ PRÁVO, NEBEZPEČÍ ŠKODY NA VĚCI A PRÁVO UŽITÍ</w:t>
      </w:r>
      <w:bookmarkEnd w:id="34"/>
      <w:bookmarkEnd w:id="35"/>
    </w:p>
    <w:p w:rsidR="00CD4A29" w:rsidRDefault="00000000">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prohlašuje, že vlastnické právo a nebezpečí škody na věci ke všem hmotným součástem p</w:t>
      </w:r>
      <w:r>
        <w:rPr>
          <w:rFonts w:ascii="Tahoma" w:hAnsi="Tahoma" w:cs="Tahoma"/>
        </w:rPr>
        <w:t>lnění předmětu smlouvy předaným poskytovatelem objednateli v souvislosti s plněním předmětu smlouvy přechází na objednatele dnem předání plnění</w:t>
      </w:r>
      <w:r>
        <w:rPr>
          <w:rFonts w:ascii="Tahoma" w:eastAsia="Calibri" w:hAnsi="Tahoma" w:cs="Tahoma"/>
        </w:rPr>
        <w:t>.</w:t>
      </w:r>
    </w:p>
    <w:p w:rsidR="00CD4A29" w:rsidRDefault="00000000">
      <w:pPr>
        <w:numPr>
          <w:ilvl w:val="1"/>
          <w:numId w:val="1"/>
        </w:numPr>
        <w:spacing w:line="276" w:lineRule="auto"/>
        <w:ind w:left="567" w:hanging="567"/>
        <w:jc w:val="both"/>
        <w:rPr>
          <w:rFonts w:ascii="Tahoma" w:eastAsia="Calibri" w:hAnsi="Tahoma" w:cs="Tahoma"/>
        </w:rPr>
      </w:pPr>
      <w:bookmarkStart w:id="36" w:name="_Ref303870662"/>
      <w:bookmarkEnd w:id="36"/>
      <w:r>
        <w:rPr>
          <w:rFonts w:ascii="Tahoma" w:eastAsia="Calibri" w:hAnsi="Tahoma" w:cs="Tahoma"/>
        </w:rPr>
        <w:t>Udělení veškerých práv uvedených v tomto článku smlouvy nelze ze strany poskytovatele vypovědět a na jejich udělení nemá vliv ukončení účinnosti smlouvy.</w:t>
      </w:r>
    </w:p>
    <w:p w:rsidR="00CD4A29" w:rsidRDefault="00000000">
      <w:pPr>
        <w:numPr>
          <w:ilvl w:val="1"/>
          <w:numId w:val="1"/>
        </w:numPr>
        <w:spacing w:line="276" w:lineRule="auto"/>
        <w:ind w:left="567" w:hanging="567"/>
        <w:jc w:val="both"/>
        <w:rPr>
          <w:rFonts w:ascii="Tahoma" w:eastAsia="Calibri" w:hAnsi="Tahoma" w:cs="Tahoma"/>
        </w:rPr>
      </w:pPr>
      <w:bookmarkStart w:id="37" w:name="_Ref202246719"/>
      <w:r>
        <w:rPr>
          <w:rFonts w:ascii="Tahoma" w:eastAsia="Calibri" w:hAnsi="Tahoma" w:cs="Tahoma"/>
        </w:rPr>
        <w:t>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w:t>
      </w:r>
      <w:bookmarkEnd w:id="37"/>
      <w:r>
        <w:rPr>
          <w:rFonts w:ascii="Tahoma" w:eastAsia="Calibri" w:hAnsi="Tahoma" w:cs="Tahoma"/>
        </w:rPr>
        <w:t xml:space="preserve"> V případě, že by nárok třetí osoby vzniklý v souvislosti s plněním poskytovatele podle smlouvy, bez ohledu na jeho oprávněnost, vedl k dočasnému či trvalému soudnímu zákazu, zavazuje se poskytovatel zajistit náhradní řešení a minimalizovat dopady takovéto situace, a to bez dopadu na cenu plnění sjednanou podle smlouvy, přičemž současně nebudou dotčeny ani nároky objednatele na náhradu škody.</w:t>
      </w:r>
    </w:p>
    <w:p w:rsidR="00CD4A29" w:rsidRDefault="00000000">
      <w:pPr>
        <w:numPr>
          <w:ilvl w:val="1"/>
          <w:numId w:val="1"/>
        </w:numPr>
        <w:spacing w:line="276" w:lineRule="auto"/>
        <w:ind w:left="567" w:hanging="567"/>
        <w:jc w:val="both"/>
        <w:rPr>
          <w:rFonts w:ascii="Tahoma" w:eastAsia="Calibri" w:hAnsi="Tahoma" w:cs="Tahoma"/>
        </w:rPr>
      </w:pPr>
      <w:r>
        <w:rPr>
          <w:rFonts w:ascii="Tahoma" w:eastAsia="Calibri" w:hAnsi="Tahoma" w:cs="Tahoma"/>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rsidR="00CD4A29" w:rsidRDefault="00000000">
      <w:pPr>
        <w:numPr>
          <w:ilvl w:val="1"/>
          <w:numId w:val="1"/>
        </w:numPr>
        <w:spacing w:line="276" w:lineRule="auto"/>
        <w:ind w:left="567" w:hanging="567"/>
        <w:jc w:val="both"/>
        <w:rPr>
          <w:rFonts w:ascii="Tahoma" w:eastAsia="Calibri" w:hAnsi="Tahoma" w:cs="Tahoma"/>
        </w:rPr>
      </w:pPr>
      <w:r>
        <w:rPr>
          <w:rFonts w:ascii="Tahoma" w:hAnsi="Tahoma" w:cs="Tahoma"/>
          <w:bCs/>
        </w:rPr>
        <w:t>Poskytovatel podpisem smlouvy výslovně prohlašuje, že odměna za veškerá oprávnění poskytnutá objednateli dle tohoto článku smlouvy je již zahrnuta v ceně za poskytování plnění dle smlouvy.</w:t>
      </w:r>
    </w:p>
    <w:p w:rsidR="00CD4A29" w:rsidRDefault="00000000">
      <w:pPr>
        <w:numPr>
          <w:ilvl w:val="1"/>
          <w:numId w:val="1"/>
        </w:numPr>
        <w:spacing w:line="276" w:lineRule="auto"/>
        <w:ind w:left="567" w:hanging="567"/>
        <w:jc w:val="both"/>
        <w:rPr>
          <w:rFonts w:ascii="Tahoma" w:eastAsia="Calibri" w:hAnsi="Tahoma" w:cs="Tahoma"/>
        </w:rPr>
      </w:pPr>
      <w:r>
        <w:rPr>
          <w:rFonts w:ascii="Tahoma" w:hAnsi="Tahoma" w:cs="Tahoma"/>
          <w:bCs/>
        </w:rPr>
        <w:t>Poskytovatel je povinen objednateli uhradit jakékoli majetkové a nemajetkové újmy, vzniklé v důsledku toho, že objednatel nemohl předmět plnění smlouvy užívat řádně a nerušeně. Jestliže se jakékoliv prohlášení poskytovatele v tomto článku ukáže nepravdivým nebo poskytovatel poruší jinou povinnost dle tohoto článku smlouvy, jde o podstatné porušení smlouvy a poskytovatel je povinen uhradit objednateli smluvní pokutu ve výši 100.000,- Kč za každé jednotlivé porušení povinnosti. Zaplacením smluvní pokuty není nijak dotčeno ani omezeno právo objednatele na náhradu škody, kterou lze vymáhat vedle smluvní pokuty v plné výši.</w:t>
      </w:r>
    </w:p>
    <w:p w:rsidR="00CD4A29" w:rsidRDefault="00CD4A29">
      <w:pPr>
        <w:spacing w:line="276" w:lineRule="auto"/>
        <w:jc w:val="both"/>
        <w:rPr>
          <w:rFonts w:ascii="Tahoma" w:hAnsi="Tahoma" w:cs="Tahoma"/>
          <w:bCs/>
        </w:rPr>
      </w:pPr>
      <w:bookmarkStart w:id="38" w:name="_Ref303870662_kopie_1"/>
      <w:bookmarkEnd w:id="38"/>
    </w:p>
    <w:p w:rsidR="00CD4A29" w:rsidRDefault="00000000">
      <w:pPr>
        <w:pStyle w:val="Nadpis1"/>
        <w:keepNext w:val="0"/>
        <w:numPr>
          <w:ilvl w:val="0"/>
          <w:numId w:val="1"/>
        </w:numPr>
        <w:spacing w:line="276" w:lineRule="auto"/>
        <w:ind w:left="567" w:hanging="482"/>
        <w:rPr>
          <w:rFonts w:ascii="Tahoma" w:hAnsi="Tahoma" w:cs="Tahoma"/>
          <w:b/>
          <w:caps/>
          <w:sz w:val="20"/>
        </w:rPr>
      </w:pPr>
      <w:r>
        <w:rPr>
          <w:rFonts w:ascii="Tahoma" w:hAnsi="Tahoma" w:cs="Tahoma"/>
          <w:b/>
          <w:caps/>
          <w:sz w:val="20"/>
        </w:rPr>
        <w:t xml:space="preserve"> </w:t>
      </w:r>
      <w:bookmarkStart w:id="39" w:name="_Toc397445470"/>
      <w:bookmarkStart w:id="40" w:name="_Ref416795622"/>
      <w:r>
        <w:rPr>
          <w:rFonts w:ascii="Tahoma" w:hAnsi="Tahoma" w:cs="Tahoma"/>
          <w:b/>
          <w:caps/>
          <w:sz w:val="20"/>
        </w:rPr>
        <w:t>Odpovědnost za ŠKODU, odpovědnost za vady, záruka</w:t>
      </w:r>
      <w:bookmarkEnd w:id="39"/>
      <w:bookmarkEnd w:id="40"/>
    </w:p>
    <w:p w:rsidR="00CD4A29" w:rsidRDefault="00CD4A29">
      <w:pPr>
        <w:rPr>
          <w:rFonts w:ascii="Tahoma" w:hAnsi="Tahoma" w:cs="Tahoma"/>
        </w:rPr>
      </w:pPr>
    </w:p>
    <w:p w:rsidR="00CD4A29" w:rsidRDefault="00000000">
      <w:pPr>
        <w:numPr>
          <w:ilvl w:val="1"/>
          <w:numId w:val="1"/>
        </w:numPr>
        <w:spacing w:line="276" w:lineRule="auto"/>
        <w:ind w:left="567" w:hanging="567"/>
        <w:jc w:val="both"/>
        <w:rPr>
          <w:rFonts w:ascii="Tahoma" w:eastAsia="Calibri" w:hAnsi="Tahoma" w:cs="Tahoma"/>
        </w:rPr>
      </w:pPr>
      <w:r>
        <w:rPr>
          <w:rFonts w:ascii="Tahoma" w:eastAsia="Calibri" w:hAnsi="Tahoma" w:cs="Tahoma"/>
        </w:rPr>
        <w:t>Smluvní strany se zavazují k vyvinutí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rsidR="00CD4A29" w:rsidRDefault="00000000">
      <w:pPr>
        <w:numPr>
          <w:ilvl w:val="1"/>
          <w:numId w:val="1"/>
        </w:numPr>
        <w:spacing w:line="276" w:lineRule="auto"/>
        <w:ind w:left="567" w:hanging="567"/>
        <w:jc w:val="both"/>
        <w:rPr>
          <w:rFonts w:ascii="Tahoma" w:eastAsia="Calibri" w:hAnsi="Tahoma" w:cs="Tahoma"/>
        </w:rPr>
      </w:pPr>
      <w:r>
        <w:rPr>
          <w:rFonts w:ascii="Tahoma" w:eastAsia="Calibri" w:hAnsi="Tahoma" w:cs="Tahoma"/>
        </w:rP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maximálního úsilí k jejich odvrácení a překonání. </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 xml:space="preserve">Škoda se hradí v penězích, nebo, je-li to možné nebo účelné, uvedením do předešlého stavu </w:t>
      </w:r>
      <w:r>
        <w:rPr>
          <w:rFonts w:ascii="Tahoma" w:eastAsia="Calibri" w:hAnsi="Tahoma" w:cs="Tahoma"/>
        </w:rPr>
        <w:lastRenderedPageBreak/>
        <w:t>podle volby poškozené strany v konkrétním případě</w:t>
      </w:r>
      <w:r>
        <w:rPr>
          <w:rFonts w:ascii="Tahoma" w:hAnsi="Tahoma" w:cs="Tahoma"/>
        </w:rPr>
        <w:t>.</w:t>
      </w:r>
    </w:p>
    <w:p w:rsidR="00CD4A29" w:rsidRDefault="00000000">
      <w:pPr>
        <w:numPr>
          <w:ilvl w:val="1"/>
          <w:numId w:val="1"/>
        </w:numPr>
        <w:spacing w:line="276" w:lineRule="auto"/>
        <w:ind w:left="567" w:hanging="567"/>
        <w:jc w:val="both"/>
        <w:rPr>
          <w:rFonts w:ascii="Tahoma" w:eastAsia="Calibri" w:hAnsi="Tahoma" w:cs="Tahoma"/>
        </w:rPr>
      </w:pPr>
      <w:r>
        <w:rPr>
          <w:rFonts w:ascii="Tahoma" w:hAnsi="Tahoma" w:cs="Tahoma"/>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bookmarkStart w:id="41" w:name="_Ref384629082"/>
      <w:bookmarkStart w:id="42" w:name="_Ref21272967"/>
    </w:p>
    <w:p w:rsidR="00CD4A29" w:rsidRDefault="00000000">
      <w:pPr>
        <w:numPr>
          <w:ilvl w:val="1"/>
          <w:numId w:val="1"/>
        </w:numPr>
        <w:spacing w:line="276" w:lineRule="auto"/>
        <w:ind w:left="567" w:hanging="567"/>
        <w:jc w:val="both"/>
        <w:rPr>
          <w:rFonts w:ascii="Tahoma" w:eastAsia="Calibri" w:hAnsi="Tahoma" w:cs="Tahoma"/>
        </w:rPr>
      </w:pPr>
      <w:r>
        <w:rPr>
          <w:rFonts w:ascii="Tahoma" w:hAnsi="Tahoma" w:cs="Tahoma"/>
        </w:rPr>
        <w:t xml:space="preserve">Poskytovatel </w:t>
      </w:r>
      <w:r>
        <w:rPr>
          <w:rFonts w:ascii="Tahoma" w:eastAsia="Calibri" w:hAnsi="Tahoma" w:cs="Tahoma"/>
        </w:rPr>
        <w:t>poskytuje objednateli ve smyslu § 2619 OZ záruku za jakost v délce 60</w:t>
      </w:r>
      <w:r>
        <w:rPr>
          <w:rFonts w:ascii="Tahoma" w:eastAsia="Calibri" w:hAnsi="Tahoma" w:cs="Tahoma"/>
          <w:b/>
        </w:rPr>
        <w:t xml:space="preserve"> měsíců </w:t>
      </w:r>
      <w:r>
        <w:rPr>
          <w:rFonts w:ascii="Tahoma" w:eastAsia="Calibri" w:hAnsi="Tahoma" w:cs="Tahoma"/>
        </w:rPr>
        <w:t xml:space="preserve">na to, že předané plnění bude mít </w:t>
      </w:r>
      <w:r>
        <w:rPr>
          <w:rFonts w:ascii="Tahoma" w:hAnsi="Tahoma" w:cs="Tahoma"/>
        </w:rPr>
        <w:t xml:space="preserve">vlastnosti stanovené smlouvou a specifikací plnění zakázky, bude bez jakýchkoliv nedodělků či vad. </w:t>
      </w:r>
      <w:bookmarkStart w:id="43" w:name="_Ref390694908"/>
      <w:bookmarkEnd w:id="41"/>
      <w:r>
        <w:rPr>
          <w:rFonts w:ascii="Tahoma" w:eastAsia="Calibri" w:hAnsi="Tahoma" w:cs="Tahoma"/>
        </w:rPr>
        <w:t xml:space="preserve">Záruční doba počíná běžet </w:t>
      </w:r>
      <w:r>
        <w:rPr>
          <w:rFonts w:ascii="Tahoma" w:hAnsi="Tahoma" w:cs="Tahoma"/>
        </w:rPr>
        <w:t>dnem podpisu posledního akceptačního protokolu dle čl. 6 této smlouvy oběma smluvními stranami, tj. dnem předání plnění celého Plnění a dalších služeb</w:t>
      </w:r>
      <w:r>
        <w:rPr>
          <w:rFonts w:ascii="Tahoma" w:eastAsia="Calibri" w:hAnsi="Tahoma" w:cs="Tahoma"/>
        </w:rPr>
        <w:t>.</w:t>
      </w:r>
      <w:bookmarkEnd w:id="42"/>
      <w:bookmarkEnd w:id="43"/>
    </w:p>
    <w:p w:rsidR="00CD4A29" w:rsidRDefault="00000000">
      <w:pPr>
        <w:numPr>
          <w:ilvl w:val="1"/>
          <w:numId w:val="1"/>
        </w:numPr>
        <w:spacing w:line="276" w:lineRule="auto"/>
        <w:ind w:left="567" w:hanging="567"/>
        <w:jc w:val="both"/>
        <w:rPr>
          <w:rFonts w:ascii="Tahoma" w:eastAsia="Calibri" w:hAnsi="Tahoma" w:cs="Tahoma"/>
        </w:rPr>
      </w:pPr>
      <w:r>
        <w:rPr>
          <w:rFonts w:ascii="Tahoma" w:eastAsia="Calibri" w:hAnsi="Tahoma" w:cs="Tahoma"/>
        </w:rPr>
        <w:t>Reklamaci vad předává pracovník objednavatele vždy v písemné podobě s uvedením kontaktní osoby, data reklamace, podrobného popisu závady a jejích projevů.</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Poskytovatel se zavazuje reklamované vady díla bezplatně odstranit, a to neprodleně po nahlášení objednatelem a s odbornou péčí, nejdéle však do 5 pracovních dnů.</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Záruční doba neběží po dobu, po kterou objednatel nemůže užívat plnění či jeho část pro vady, za které odpovídá poskytovatel. Veškeré činnosti nutné či související s vyřízením reklamací vad činí poskytovatel sám na své náklady v součinnosti s objednatelem a v jeho provozní době tak, aby svými činnostmi neohrozil nebo neomezil činnost objednatele.</w:t>
      </w:r>
      <w:r>
        <w:rPr>
          <w:rFonts w:ascii="Tahoma" w:eastAsia="Calibri" w:hAnsi="Tahoma" w:cs="Tahoma"/>
        </w:rPr>
        <w:t xml:space="preserve"> </w:t>
      </w:r>
    </w:p>
    <w:p w:rsidR="00CD4A29" w:rsidRDefault="00CD4A29">
      <w:pPr>
        <w:widowControl w:val="0"/>
        <w:spacing w:line="276" w:lineRule="auto"/>
        <w:ind w:left="567"/>
        <w:jc w:val="both"/>
        <w:textAlignment w:val="baseline"/>
        <w:rPr>
          <w:rFonts w:ascii="Tahoma" w:hAnsi="Tahoma" w:cs="Tahoma"/>
        </w:rPr>
      </w:pPr>
    </w:p>
    <w:p w:rsidR="00CD4A29" w:rsidRDefault="00000000">
      <w:pPr>
        <w:pStyle w:val="Nadpis1"/>
        <w:keepNext w:val="0"/>
        <w:numPr>
          <w:ilvl w:val="0"/>
          <w:numId w:val="1"/>
        </w:numPr>
        <w:spacing w:line="276" w:lineRule="auto"/>
        <w:ind w:left="567" w:hanging="482"/>
        <w:rPr>
          <w:rFonts w:ascii="Tahoma" w:eastAsia="Calibri" w:hAnsi="Tahoma" w:cs="Tahoma"/>
          <w:b/>
          <w:sz w:val="20"/>
        </w:rPr>
      </w:pPr>
      <w:r>
        <w:rPr>
          <w:rFonts w:ascii="Tahoma" w:eastAsia="Calibri" w:hAnsi="Tahoma" w:cs="Tahoma"/>
          <w:b/>
          <w:sz w:val="20"/>
        </w:rPr>
        <w:t>SANKČNÍ UJEDNÁNÍ</w:t>
      </w:r>
    </w:p>
    <w:p w:rsidR="00CD4A29" w:rsidRDefault="00000000">
      <w:pPr>
        <w:numPr>
          <w:ilvl w:val="1"/>
          <w:numId w:val="1"/>
        </w:numPr>
        <w:spacing w:line="276" w:lineRule="auto"/>
        <w:ind w:left="567" w:hanging="567"/>
        <w:jc w:val="both"/>
        <w:rPr>
          <w:rFonts w:ascii="Tahoma" w:eastAsia="Calibri" w:hAnsi="Tahoma" w:cs="Tahoma"/>
        </w:rPr>
      </w:pPr>
      <w:bookmarkStart w:id="44" w:name="_Ref340067124"/>
      <w:r>
        <w:rPr>
          <w:rFonts w:ascii="Tahoma" w:hAnsi="Tahoma" w:cs="Tahoma"/>
        </w:rPr>
        <w:t>Smluvní pokuty:</w:t>
      </w:r>
      <w:bookmarkEnd w:id="44"/>
    </w:p>
    <w:p w:rsidR="00CD4A29" w:rsidRDefault="00000000">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v případě prodlení poskytovatele s poskytnutím plnění smlouvy je objednatel oprávněn požadovat od poskytovatele smluvní pokutu až ve výši 2000,- Kč, a to za každý i započatý den prodlení;</w:t>
      </w:r>
    </w:p>
    <w:p w:rsidR="00CD4A29" w:rsidRDefault="00000000">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v případě jakéhokoliv nedodržení lhůt spojených s reklamací díla ve smyslu čl. 9 této smlouvy je objednatel oprávněn požadovat od poskytovatele smluvní pokutu ve výši 1.000,- Kč za každý i započatý den prodlení.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V případě porušení jakékoliv smluvní povinnosti poskytovatele, pro kterou není ve smlouvě stanovena specifická smluvní pokuta, a její nesplnění poskytovatelem ani v dodatečné přiměřené lhůtě poskytnuté objednatelem (nevylučuje-li to charakter porušené povinnosti), je objednatel oprávněn požadovat od poskytovatele smluvní pokutu až ve výši 2.500,- Kč za každý jednotlivý případ porušení takové povinnosti. V pochybnostech se má za to, že dodatečná lhůta je přiměřená, pokud činila alespoň 5 pracovních dnů.</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V případě prodlení kterékoliv smluvní strany se zaplacením peněžité částky vzniká oprávněné smluvní straně nárok na úrok z prodlení ve výši jedné setiny procenta (0,1 %) z dlužné částky za každý i započatý den prodlení.</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Zaplacením smluvní pokuty není jakkoliv dotčen nárok objednatele na náhradu škody; nárok na náhradu škody je objednatel oprávněn uplatnit vedle smluvní pokuty v plné výši.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Smluvní pokuta i úrok z prodlení jsou splatné do třiceti (30) dnů po obdržení jejich vyúčtování.</w:t>
      </w:r>
    </w:p>
    <w:p w:rsidR="00CD4A29" w:rsidRDefault="00CD4A29">
      <w:pPr>
        <w:spacing w:line="276" w:lineRule="auto"/>
        <w:ind w:left="567"/>
        <w:jc w:val="both"/>
        <w:rPr>
          <w:rFonts w:ascii="Tahoma" w:hAnsi="Tahoma" w:cs="Tahoma"/>
        </w:rPr>
      </w:pPr>
    </w:p>
    <w:p w:rsidR="00CD4A29" w:rsidRDefault="00000000">
      <w:pPr>
        <w:pStyle w:val="Nadpis1"/>
        <w:keepNext w:val="0"/>
        <w:numPr>
          <w:ilvl w:val="0"/>
          <w:numId w:val="1"/>
        </w:numPr>
        <w:spacing w:line="276" w:lineRule="auto"/>
        <w:ind w:left="567" w:hanging="482"/>
        <w:rPr>
          <w:rFonts w:ascii="Tahoma" w:hAnsi="Tahoma" w:cs="Tahoma"/>
          <w:b/>
          <w:caps/>
          <w:sz w:val="20"/>
        </w:rPr>
      </w:pPr>
      <w:bookmarkStart w:id="45" w:name="_Ref305657703"/>
      <w:bookmarkStart w:id="46" w:name="_Toc335318145"/>
      <w:bookmarkStart w:id="47" w:name="_Toc335318228"/>
      <w:r>
        <w:rPr>
          <w:rFonts w:ascii="Tahoma" w:hAnsi="Tahoma" w:cs="Tahoma"/>
          <w:b/>
          <w:caps/>
          <w:sz w:val="20"/>
        </w:rPr>
        <w:t>OCHRANA DŮVĚRNÝCH INFORMACÍ</w:t>
      </w:r>
      <w:bookmarkEnd w:id="45"/>
      <w:bookmarkEnd w:id="46"/>
      <w:bookmarkEnd w:id="47"/>
      <w:r>
        <w:rPr>
          <w:rFonts w:ascii="Tahoma" w:hAnsi="Tahoma" w:cs="Tahoma"/>
          <w:b/>
          <w:caps/>
          <w:sz w:val="20"/>
        </w:rPr>
        <w:t xml:space="preserve"> A OCHRANA OSOBNÍCH ÚDAJŮ</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veškeré informace, které si sdělily v rámci uzavírání a plnění smlouvy, dále informace, které si sdělí nebo jinak vyplynou i z jejího plnění, jsou důvěrné (dále jen „</w:t>
      </w:r>
      <w:r>
        <w:rPr>
          <w:rFonts w:ascii="Tahoma" w:hAnsi="Tahoma" w:cs="Tahoma"/>
          <w:b/>
          <w:i/>
        </w:rPr>
        <w:t>Důvěrné informace</w:t>
      </w:r>
      <w:r>
        <w:rPr>
          <w:rFonts w:ascii="Tahoma" w:hAnsi="Tahoma" w:cs="Tahoma"/>
        </w:rPr>
        <w:t xml:space="preserve">“). Smluvní strany sjednávají, že důvěrnými informacemi jsou veškeré objednatelem poskytnuté informace, podklady a dokumenty, pokud nejsou běžně dostupné ve veřejných zdrojích. </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důvěrné informace nikomu neprozradí a přijmou taková opatření, která znemožní jejich přístupnost třetím osobám. Ustanovení předchozí věty se nevztahuje na případy, kdy:</w:t>
      </w:r>
    </w:p>
    <w:p w:rsidR="00CD4A29" w:rsidRDefault="00000000">
      <w:pPr>
        <w:pStyle w:val="Zkladntextodsazen"/>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smluvní strany mají povinnost stanovenou právním předpisem, a/nebo</w:t>
      </w:r>
    </w:p>
    <w:p w:rsidR="00CD4A29" w:rsidRDefault="00000000">
      <w:pPr>
        <w:pStyle w:val="Zkladntextodsazen"/>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lastRenderedPageBreak/>
        <w:t>takové informace sdělí osobám, které mají ze zákona stanovenou povinnost mlčenlivosti, a/nebo</w:t>
      </w:r>
    </w:p>
    <w:p w:rsidR="00CD4A29" w:rsidRDefault="00000000">
      <w:pPr>
        <w:pStyle w:val="Zkladntextodsazen"/>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se takové informace stanou veřejně známými či dostupnými jinak než porušením povinností vyplývajících z tohoto článku smlouvy.</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rsidR="00CD4A29" w:rsidRDefault="00000000">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V případě uplatnění smluvních pokut a náhrady škody není dotčena hmotná a trestní odpovědnost fyzických osob, které za poskytovatele jednaly a závazek mlčenlivosti a ochrany důvěrných informací nedodržely.</w:t>
      </w:r>
    </w:p>
    <w:p w:rsidR="00CD4A29" w:rsidRDefault="00000000">
      <w:pPr>
        <w:numPr>
          <w:ilvl w:val="1"/>
          <w:numId w:val="1"/>
        </w:numPr>
        <w:spacing w:line="276" w:lineRule="auto"/>
        <w:ind w:left="567" w:hanging="567"/>
        <w:jc w:val="both"/>
        <w:rPr>
          <w:rFonts w:ascii="Tahoma" w:hAnsi="Tahoma" w:cs="Tahoma"/>
        </w:rPr>
      </w:pPr>
      <w:r>
        <w:rPr>
          <w:rFonts w:ascii="Tahoma" w:hAnsi="Tahoma" w:cs="Tahoma"/>
          <w:bCs/>
        </w:rPr>
        <w:t>Závazek k mlčenlivosti a ochraně důvěrnosti informací je platný bez ohledu na ukončení účinnosti smlouvy.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rsidR="00CD4A29" w:rsidRDefault="00000000">
      <w:pPr>
        <w:numPr>
          <w:ilvl w:val="1"/>
          <w:numId w:val="1"/>
        </w:numPr>
        <w:spacing w:line="276" w:lineRule="auto"/>
        <w:ind w:left="567" w:hanging="567"/>
        <w:jc w:val="both"/>
        <w:rPr>
          <w:rFonts w:ascii="Tahoma" w:hAnsi="Tahoma" w:cs="Tahoma"/>
          <w:u w:val="single"/>
        </w:rPr>
      </w:pPr>
      <w:r>
        <w:rPr>
          <w:rFonts w:ascii="Tahoma" w:hAnsi="Tahoma" w:cs="Tahoma"/>
        </w:rPr>
        <w:t>V případě, že bude při plnění smlouvy docházet ke zpracování osobních údajů a poskytovatel bude zpracovatelem, smluvní strany se zavazují uzavřít smlouvu o zpracování osobních údajů.</w:t>
      </w:r>
    </w:p>
    <w:p w:rsidR="00CD4A29" w:rsidRDefault="00CD4A29">
      <w:pPr>
        <w:spacing w:line="276" w:lineRule="auto"/>
        <w:rPr>
          <w:rFonts w:ascii="Tahoma" w:hAnsi="Tahoma" w:cs="Tahoma"/>
        </w:rPr>
      </w:pPr>
    </w:p>
    <w:p w:rsidR="00CD4A29" w:rsidRDefault="00000000">
      <w:pPr>
        <w:pStyle w:val="Nadpis1"/>
        <w:keepNext w:val="0"/>
        <w:numPr>
          <w:ilvl w:val="0"/>
          <w:numId w:val="1"/>
        </w:numPr>
        <w:spacing w:line="276" w:lineRule="auto"/>
        <w:ind w:left="567" w:hanging="482"/>
        <w:rPr>
          <w:rFonts w:ascii="Tahoma" w:hAnsi="Tahoma" w:cs="Tahoma"/>
          <w:b/>
          <w:caps/>
          <w:sz w:val="20"/>
        </w:rPr>
      </w:pPr>
      <w:bookmarkStart w:id="48" w:name="_Toc335318146"/>
      <w:bookmarkStart w:id="49" w:name="_Toc335318229"/>
      <w:r>
        <w:rPr>
          <w:rFonts w:ascii="Tahoma" w:hAnsi="Tahoma" w:cs="Tahoma"/>
          <w:b/>
          <w:caps/>
          <w:sz w:val="20"/>
        </w:rPr>
        <w:t>MOŽNOSTI UKONČENÍ SMLOUVY</w:t>
      </w:r>
      <w:bookmarkEnd w:id="48"/>
      <w:bookmarkEnd w:id="49"/>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Smlouva může být ukončena písemnou dohodou smluvních stran.</w:t>
      </w:r>
    </w:p>
    <w:p w:rsidR="00CD4A29" w:rsidRDefault="00000000">
      <w:pPr>
        <w:numPr>
          <w:ilvl w:val="1"/>
          <w:numId w:val="1"/>
        </w:numPr>
        <w:spacing w:line="276" w:lineRule="auto"/>
        <w:ind w:left="567" w:hanging="567"/>
        <w:jc w:val="both"/>
        <w:rPr>
          <w:rFonts w:ascii="Tahoma" w:hAnsi="Tahoma" w:cs="Tahoma"/>
        </w:rPr>
      </w:pPr>
      <w:bookmarkStart w:id="50" w:name="_Ref480932725"/>
      <w:r>
        <w:rPr>
          <w:rFonts w:ascii="Tahoma" w:hAnsi="Tahoma" w:cs="Tahoma"/>
        </w:rPr>
        <w:t>Objednatel je oprávněn od smlouvy písemně odstoupit z důvodu jejího podstatného porušení poskytovatelem, přičemž za podstatné porušení smlouvy se bude považovat:</w:t>
      </w:r>
      <w:bookmarkEnd w:id="50"/>
    </w:p>
    <w:p w:rsidR="00CD4A29" w:rsidRDefault="00000000">
      <w:pPr>
        <w:numPr>
          <w:ilvl w:val="0"/>
          <w:numId w:val="2"/>
        </w:numPr>
        <w:spacing w:line="276" w:lineRule="auto"/>
        <w:jc w:val="both"/>
        <w:rPr>
          <w:rFonts w:ascii="Tahoma" w:hAnsi="Tahoma" w:cs="Tahoma"/>
        </w:rPr>
      </w:pPr>
      <w:r>
        <w:rPr>
          <w:rFonts w:ascii="Tahoma" w:hAnsi="Tahoma" w:cs="Tahoma"/>
        </w:rPr>
        <w:t>prodlení poskytovatele s poskytováním plnění či jeho části ve sjednaných termínech delší než 30 dnů, pokud poskytovatel</w:t>
      </w:r>
      <w:r>
        <w:rPr>
          <w:rFonts w:ascii="Tahoma" w:hAnsi="Tahoma" w:cs="Tahoma"/>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Pr>
          <w:rFonts w:ascii="Tahoma" w:hAnsi="Tahoma" w:cs="Tahoma"/>
        </w:rPr>
        <w:t xml:space="preserve">; </w:t>
      </w:r>
    </w:p>
    <w:p w:rsidR="00CD4A29" w:rsidRDefault="00000000">
      <w:pPr>
        <w:numPr>
          <w:ilvl w:val="0"/>
          <w:numId w:val="2"/>
        </w:numPr>
        <w:spacing w:line="276" w:lineRule="auto"/>
        <w:jc w:val="both"/>
        <w:rPr>
          <w:rFonts w:ascii="Tahoma" w:hAnsi="Tahoma" w:cs="Tahoma"/>
        </w:rPr>
      </w:pPr>
      <w:r>
        <w:rPr>
          <w:rFonts w:ascii="Tahoma" w:hAnsi="Tahoma" w:cs="Tahoma"/>
        </w:rPr>
        <w:t>další případy, o kterých tak výslovně stanoví smlouva.</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Objednatel je rovněž oprávněn odstoupit od smlouvy v případě, že:</w:t>
      </w:r>
    </w:p>
    <w:p w:rsidR="00CD4A29" w:rsidRDefault="00000000">
      <w:pPr>
        <w:numPr>
          <w:ilvl w:val="0"/>
          <w:numId w:val="7"/>
        </w:numPr>
        <w:spacing w:line="276" w:lineRule="auto"/>
        <w:jc w:val="both"/>
        <w:rPr>
          <w:rFonts w:ascii="Tahoma" w:hAnsi="Tahoma" w:cs="Tahoma"/>
        </w:rPr>
      </w:pPr>
      <w:r>
        <w:rPr>
          <w:rFonts w:ascii="Tahoma" w:hAnsi="Tahoma" w:cs="Tahoma"/>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rsidR="00CD4A29" w:rsidRDefault="00000000">
      <w:pPr>
        <w:numPr>
          <w:ilvl w:val="0"/>
          <w:numId w:val="7"/>
        </w:numPr>
        <w:spacing w:line="276" w:lineRule="auto"/>
        <w:jc w:val="both"/>
        <w:rPr>
          <w:rFonts w:ascii="Tahoma" w:hAnsi="Tahoma" w:cs="Tahoma"/>
        </w:rPr>
      </w:pPr>
      <w:r>
        <w:rPr>
          <w:rFonts w:ascii="Tahoma" w:hAnsi="Tahoma" w:cs="Tahoma"/>
        </w:rPr>
        <w:t>poskytovatel bude odsouzen pro trestný čin podle zákona č. 418/2011 Sb., o trestní odpovědnosti právnických osob, ve znění pozdějších předpisů.</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je oprávněn od smlouvy písemně odstoupit z důvodu jejího podstatného porušení objednatelem, za což se považuje prodlení objednatele s úhradou ceny za plnění předmětu dle smlouvy o více než 30 dní.</w:t>
      </w:r>
    </w:p>
    <w:p w:rsidR="00CD4A29" w:rsidRDefault="00000000">
      <w:pPr>
        <w:numPr>
          <w:ilvl w:val="1"/>
          <w:numId w:val="1"/>
        </w:numPr>
        <w:spacing w:line="276" w:lineRule="auto"/>
        <w:ind w:left="567" w:hanging="567"/>
        <w:jc w:val="both"/>
        <w:rPr>
          <w:rFonts w:ascii="Tahoma" w:hAnsi="Tahoma" w:cs="Tahoma"/>
        </w:rPr>
      </w:pPr>
      <w:bookmarkStart w:id="51" w:name="_Ref417302883"/>
      <w:r>
        <w:rPr>
          <w:rFonts w:ascii="Tahoma" w:hAnsi="Tahoma" w:cs="Tahoma"/>
        </w:rPr>
        <w:t>Odstoupení od smlouvy ze strany objednatele nesmí být spojeno s uložením jakékoliv sankce k tíži objednatele.</w:t>
      </w:r>
      <w:bookmarkEnd w:id="51"/>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Smluvní strany se dále dohodly, že odstoupení od smlouvy musí být písemné, jinak je neplatné. odstoupení je účinné ode dne, kdy bylo doručeno druhé smluvní straně.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rsidR="00CD4A29" w:rsidRDefault="00CD4A29">
      <w:pPr>
        <w:spacing w:line="276" w:lineRule="auto"/>
        <w:rPr>
          <w:rFonts w:ascii="Tahoma" w:hAnsi="Tahoma" w:cs="Tahoma"/>
          <w:lang w:eastAsia="x-none"/>
        </w:rPr>
      </w:pPr>
    </w:p>
    <w:p w:rsidR="00CD4A29" w:rsidRDefault="00CD4A29">
      <w:pPr>
        <w:spacing w:line="276" w:lineRule="auto"/>
        <w:rPr>
          <w:rFonts w:ascii="Tahoma" w:hAnsi="Tahoma" w:cs="Tahoma"/>
          <w:lang w:eastAsia="x-none"/>
        </w:rPr>
      </w:pPr>
    </w:p>
    <w:p w:rsidR="00CD4A29" w:rsidRDefault="00000000">
      <w:pPr>
        <w:pStyle w:val="Nadpis1"/>
        <w:keepNext w:val="0"/>
        <w:numPr>
          <w:ilvl w:val="0"/>
          <w:numId w:val="1"/>
        </w:numPr>
        <w:spacing w:line="276" w:lineRule="auto"/>
        <w:ind w:left="567" w:hanging="482"/>
        <w:rPr>
          <w:rFonts w:ascii="Tahoma" w:hAnsi="Tahoma" w:cs="Tahoma"/>
          <w:b/>
          <w:caps/>
          <w:sz w:val="20"/>
        </w:rPr>
      </w:pPr>
      <w:bookmarkStart w:id="52" w:name="_Toc335318147"/>
      <w:bookmarkStart w:id="53" w:name="_Toc335318230"/>
      <w:r>
        <w:rPr>
          <w:rFonts w:ascii="Tahoma" w:hAnsi="Tahoma" w:cs="Tahoma"/>
          <w:b/>
          <w:caps/>
          <w:sz w:val="20"/>
        </w:rPr>
        <w:t>SOUČINNOST A VZÁJEMNÁ KOMUNIKACE</w:t>
      </w:r>
      <w:bookmarkEnd w:id="52"/>
      <w:bookmarkEnd w:id="53"/>
    </w:p>
    <w:p w:rsidR="00CD4A29" w:rsidRDefault="00000000">
      <w:pPr>
        <w:numPr>
          <w:ilvl w:val="1"/>
          <w:numId w:val="1"/>
        </w:numPr>
        <w:spacing w:line="276" w:lineRule="auto"/>
        <w:ind w:left="567" w:hanging="567"/>
        <w:jc w:val="both"/>
        <w:rPr>
          <w:rFonts w:ascii="Tahoma" w:hAnsi="Tahoma" w:cs="Tahoma"/>
        </w:rPr>
      </w:pPr>
      <w:r>
        <w:rPr>
          <w:rFonts w:ascii="Tahoma" w:hAnsi="Tahoma" w:cs="Tahoma"/>
        </w:rPr>
        <w:t>Objednatel je povinen zajistit poskytovateli potřebnou součinnost pro realizaci díla, zejména:</w:t>
      </w:r>
    </w:p>
    <w:p w:rsidR="00CD4A29" w:rsidRDefault="00000000">
      <w:pPr>
        <w:pStyle w:val="Odstavecseseznamem"/>
        <w:numPr>
          <w:ilvl w:val="5"/>
          <w:numId w:val="8"/>
        </w:numPr>
        <w:spacing w:line="276" w:lineRule="auto"/>
        <w:ind w:left="993" w:hanging="426"/>
        <w:jc w:val="both"/>
        <w:rPr>
          <w:rFonts w:ascii="Tahoma" w:hAnsi="Tahoma" w:cs="Tahoma"/>
        </w:rPr>
      </w:pPr>
      <w:r>
        <w:rPr>
          <w:rFonts w:ascii="Tahoma" w:hAnsi="Tahoma" w:cs="Tahoma"/>
        </w:rPr>
        <w:t>zajistit včas všechny podmínky pro umístnění kamer v místě realizace, potřebné souhlasy a povolení majitelů prostor, ve kterých mají být kamery umístěny</w:t>
      </w:r>
    </w:p>
    <w:p w:rsidR="00CD4A29" w:rsidRDefault="00000000">
      <w:pPr>
        <w:pStyle w:val="Odstavecseseznamem"/>
        <w:numPr>
          <w:ilvl w:val="5"/>
          <w:numId w:val="8"/>
        </w:numPr>
        <w:spacing w:line="276" w:lineRule="auto"/>
        <w:ind w:left="993" w:hanging="426"/>
        <w:jc w:val="both"/>
        <w:rPr>
          <w:rFonts w:ascii="Tahoma" w:hAnsi="Tahoma" w:cs="Tahoma"/>
        </w:rPr>
      </w:pPr>
      <w:r>
        <w:rPr>
          <w:rFonts w:ascii="Tahoma" w:hAnsi="Tahoma" w:cs="Tahoma"/>
        </w:rPr>
        <w:t>zajistit včas elektrické přívody pro napájení kamer</w:t>
      </w:r>
    </w:p>
    <w:p w:rsidR="00CD4A29" w:rsidRDefault="00000000">
      <w:pPr>
        <w:spacing w:line="276" w:lineRule="auto"/>
        <w:ind w:left="567"/>
        <w:jc w:val="both"/>
        <w:rPr>
          <w:rFonts w:ascii="Tahoma" w:hAnsi="Tahoma" w:cs="Tahoma"/>
        </w:rPr>
      </w:pPr>
      <w:r>
        <w:rPr>
          <w:rFonts w:ascii="Tahoma" w:hAnsi="Tahoma" w:cs="Tahoma"/>
        </w:rPr>
        <w:t xml:space="preserve">V případě, že ze strany objednatele nebude některá z výše uvedených součinností provedena včas a toto bude mít vliv na lhůtu plnění dle čl. 4. této smlouvy, není o toto prodlení poskytovatel v prodlení s plněním předmětu smlouvy.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 Komunikace bude probíhat výhradně v českém jazyce.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Smluvní strany jsou povinny plnit své závazky vyplývající ze smlouvy tak, aby nedocházelo k prodlení s plněním jednotlivých termínů a s prodlením splatnosti jednotlivých peněžních závazků.</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Oznámení správně adresovaná se považují za doručená</w:t>
      </w:r>
    </w:p>
    <w:p w:rsidR="00CD4A29" w:rsidRDefault="00000000">
      <w:pPr>
        <w:pStyle w:val="Odstavecseseznamem"/>
        <w:numPr>
          <w:ilvl w:val="0"/>
          <w:numId w:val="10"/>
        </w:numPr>
        <w:jc w:val="both"/>
        <w:rPr>
          <w:rFonts w:ascii="Tahoma" w:hAnsi="Tahoma" w:cs="Tahoma"/>
        </w:rPr>
      </w:pPr>
      <w:r>
        <w:rPr>
          <w:rFonts w:ascii="Tahoma" w:hAnsi="Tahoma" w:cs="Tahoma"/>
        </w:rPr>
        <w:t>dnem, o němž tak stanoví zákon č. 300/2008 Sb., o elektronických úkonech a autorizované konverzi dokumentů, ve znění pozdějších předpisů (dále jen „</w:t>
      </w:r>
      <w:r>
        <w:rPr>
          <w:rFonts w:ascii="Tahoma" w:hAnsi="Tahoma" w:cs="Tahoma"/>
          <w:b/>
          <w:i/>
        </w:rPr>
        <w:t>ZDS</w:t>
      </w:r>
      <w:r>
        <w:rPr>
          <w:rFonts w:ascii="Tahoma" w:hAnsi="Tahoma" w:cs="Tahoma"/>
        </w:rPr>
        <w:t>“), je-li oznámení zasíláno prostřednictvím datové zprávy do datové schránky ve smyslu ZDS; nebo</w:t>
      </w:r>
    </w:p>
    <w:p w:rsidR="00CD4A29" w:rsidRDefault="00000000">
      <w:pPr>
        <w:pStyle w:val="Odstavecseseznamem"/>
        <w:numPr>
          <w:ilvl w:val="0"/>
          <w:numId w:val="10"/>
        </w:numPr>
        <w:jc w:val="both"/>
        <w:rPr>
          <w:rFonts w:ascii="Tahoma" w:hAnsi="Tahoma" w:cs="Tahoma"/>
        </w:rPr>
      </w:pPr>
      <w:r>
        <w:rPr>
          <w:rFonts w:ascii="Tahoma" w:hAnsi="Tahoma" w:cs="Tahoma"/>
        </w:rPr>
        <w:t>dnem fyzického předání oznámení, je-li oznámení zasíláno prostřednictvím kurýra nebo doručováno osobně; nebo</w:t>
      </w:r>
    </w:p>
    <w:p w:rsidR="00CD4A29" w:rsidRDefault="00000000">
      <w:pPr>
        <w:pStyle w:val="Odstavecseseznamem"/>
        <w:numPr>
          <w:ilvl w:val="0"/>
          <w:numId w:val="10"/>
        </w:numPr>
        <w:jc w:val="both"/>
        <w:rPr>
          <w:rFonts w:ascii="Tahoma" w:hAnsi="Tahoma" w:cs="Tahoma"/>
        </w:rPr>
      </w:pPr>
      <w:r>
        <w:rPr>
          <w:rFonts w:ascii="Tahoma" w:hAnsi="Tahoma" w:cs="Tahoma"/>
        </w:rPr>
        <w:t>dnem doručení potvrzeným na doručence, je-li oznámení zasíláno doporučenou poštou; nebo</w:t>
      </w:r>
    </w:p>
    <w:p w:rsidR="00CD4A29" w:rsidRDefault="00000000">
      <w:pPr>
        <w:pStyle w:val="Odstavecseseznamem"/>
        <w:numPr>
          <w:ilvl w:val="0"/>
          <w:numId w:val="10"/>
        </w:numPr>
        <w:jc w:val="both"/>
        <w:rPr>
          <w:rFonts w:ascii="Tahoma" w:hAnsi="Tahoma" w:cs="Tahoma"/>
        </w:rPr>
      </w:pPr>
      <w:r>
        <w:rPr>
          <w:rFonts w:ascii="Tahoma" w:hAnsi="Tahoma" w:cs="Tahoma"/>
        </w:rPr>
        <w:t>dnem, kdy bude, v případě, že doručení výše uvedeným způsobem nebude z jakéhokoli důvodu možné, oznámení zasláno doporučenou poštou na adresu smluvní strany, avšak k jeho převzetí z jakéhokoli důvodu nedojde, a to ani ve lhůtě 3 pracovních dnů od jeho uložení na příslušné pobočce pošty.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Informace a materiály, které obsahují osobní údaje či důvěrné informace, budou doručovány buď osobně, zasílány doporučenou zásilkou pošty do vlastních rukou nebo zasílány elektronicky a šifrovány. Šifra pro elektronickou komunikaci bude dohodnuta smluvními stranami před zahájením realizace plnění smlouvy.</w:t>
      </w:r>
    </w:p>
    <w:p w:rsidR="00CD4A29" w:rsidRDefault="00CD4A29">
      <w:pPr>
        <w:spacing w:line="276" w:lineRule="auto"/>
        <w:ind w:left="567"/>
        <w:jc w:val="both"/>
        <w:rPr>
          <w:rFonts w:ascii="Tahoma" w:hAnsi="Tahoma" w:cs="Tahoma"/>
        </w:rPr>
      </w:pPr>
    </w:p>
    <w:p w:rsidR="00CD4A29" w:rsidRDefault="00CD4A29">
      <w:pPr>
        <w:spacing w:line="276" w:lineRule="auto"/>
        <w:ind w:left="567"/>
        <w:jc w:val="both"/>
        <w:rPr>
          <w:rFonts w:ascii="Tahoma" w:hAnsi="Tahoma" w:cs="Tahoma"/>
        </w:rPr>
      </w:pPr>
    </w:p>
    <w:p w:rsidR="00CD4A29" w:rsidRDefault="00000000">
      <w:pPr>
        <w:pStyle w:val="Nadpis1"/>
        <w:keepNext w:val="0"/>
        <w:numPr>
          <w:ilvl w:val="0"/>
          <w:numId w:val="1"/>
        </w:numPr>
        <w:spacing w:line="276" w:lineRule="auto"/>
        <w:ind w:left="567" w:hanging="482"/>
        <w:rPr>
          <w:rFonts w:ascii="Tahoma" w:hAnsi="Tahoma" w:cs="Tahoma"/>
          <w:b/>
          <w:caps/>
          <w:sz w:val="20"/>
        </w:rPr>
      </w:pPr>
      <w:r>
        <w:rPr>
          <w:rFonts w:ascii="Tahoma" w:hAnsi="Tahoma" w:cs="Tahoma"/>
          <w:b/>
          <w:caps/>
          <w:sz w:val="20"/>
        </w:rPr>
        <w:t>Sankce vůči Rusku a Bělorusku</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lastRenderedPageBreak/>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 </w:t>
      </w:r>
    </w:p>
    <w:p w:rsidR="00CD4A29" w:rsidRDefault="00000000">
      <w:pPr>
        <w:pStyle w:val="Odstavecseseznamem"/>
        <w:numPr>
          <w:ilvl w:val="0"/>
          <w:numId w:val="14"/>
        </w:numPr>
        <w:spacing w:line="276" w:lineRule="auto"/>
        <w:jc w:val="both"/>
        <w:rPr>
          <w:rFonts w:ascii="Tahoma" w:hAnsi="Tahoma" w:cs="Tahoma"/>
        </w:rPr>
      </w:pPr>
      <w:r>
        <w:rPr>
          <w:rFonts w:ascii="Tahoma" w:hAnsi="Tahoma" w:cs="Tahoma"/>
        </w:rPr>
        <w:t xml:space="preserve">ruským státním příslušníkem, fyzickou nebo právnickou osobou se sídlem v Rusku, </w:t>
      </w:r>
    </w:p>
    <w:p w:rsidR="00CD4A29" w:rsidRDefault="00000000">
      <w:pPr>
        <w:pStyle w:val="Odstavecseseznamem"/>
        <w:numPr>
          <w:ilvl w:val="0"/>
          <w:numId w:val="14"/>
        </w:numPr>
        <w:spacing w:line="276" w:lineRule="auto"/>
        <w:jc w:val="both"/>
        <w:rPr>
          <w:rFonts w:ascii="Tahoma" w:hAnsi="Tahoma" w:cs="Tahoma"/>
        </w:rPr>
      </w:pPr>
      <w:r>
        <w:rPr>
          <w:rFonts w:ascii="Tahoma" w:hAnsi="Tahoma" w:cs="Tahoma"/>
        </w:rPr>
        <w:t xml:space="preserve">právnickou osobou, která je z více než 50 % přímo či nepřímo vlastněna některou z osob dle předešlé odrážky, nebo </w:t>
      </w:r>
    </w:p>
    <w:p w:rsidR="00CD4A29" w:rsidRDefault="00000000">
      <w:pPr>
        <w:pStyle w:val="Odstavecseseznamem"/>
        <w:numPr>
          <w:ilvl w:val="0"/>
          <w:numId w:val="14"/>
        </w:numPr>
        <w:spacing w:line="276" w:lineRule="auto"/>
        <w:jc w:val="both"/>
        <w:rPr>
          <w:rFonts w:ascii="Tahoma" w:hAnsi="Tahoma" w:cs="Tahoma"/>
        </w:rPr>
      </w:pPr>
      <w:r>
        <w:rPr>
          <w:rFonts w:ascii="Tahoma" w:hAnsi="Tahoma" w:cs="Tahoma"/>
        </w:rPr>
        <w:t xml:space="preserve">fyzickou nebo právnickou osobou, která jedná jménem nebo na pokyn některé z osob uvedených v předešlých odrážkách. </w:t>
      </w:r>
    </w:p>
    <w:p w:rsidR="00CD4A29" w:rsidRDefault="00000000">
      <w:pPr>
        <w:spacing w:line="276" w:lineRule="auto"/>
        <w:ind w:left="567"/>
        <w:jc w:val="both"/>
        <w:rPr>
          <w:rFonts w:ascii="Tahoma" w:hAnsi="Tahoma" w:cs="Tahoma"/>
        </w:rPr>
      </w:pPr>
      <w:r>
        <w:rPr>
          <w:rFonts w:ascii="Tahoma" w:hAnsi="Tahoma" w:cs="Tahoma"/>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Bude-li kterékoliv z nařízení v budoucnu doplněno či nahrazeno jinou legislativou obdobného významu, uvedená povinnost se uplatní obdobně.</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Dojde-li k porušení pravidel dle odst. 1 a/nebo 2 této smlouvy, je zhotovitel povinen zaplatit objednateli smluvní pokutu ve výši 250.000 Kč, a to za každý jednotlivý případ porušení. </w:t>
      </w:r>
    </w:p>
    <w:p w:rsidR="00CD4A29" w:rsidRDefault="00CD4A29">
      <w:pPr>
        <w:rPr>
          <w:rFonts w:ascii="Tahoma" w:hAnsi="Tahoma" w:cs="Tahoma"/>
        </w:rPr>
      </w:pPr>
    </w:p>
    <w:p w:rsidR="00CD4A29" w:rsidRDefault="00CD4A29">
      <w:pPr>
        <w:rPr>
          <w:rFonts w:ascii="Tahoma" w:hAnsi="Tahoma" w:cs="Tahoma"/>
        </w:rPr>
      </w:pPr>
    </w:p>
    <w:p w:rsidR="00CD4A29" w:rsidRDefault="00000000">
      <w:pPr>
        <w:pStyle w:val="Nadpis1"/>
        <w:numPr>
          <w:ilvl w:val="0"/>
          <w:numId w:val="1"/>
        </w:numPr>
        <w:spacing w:line="276" w:lineRule="auto"/>
        <w:ind w:left="567" w:hanging="482"/>
      </w:pPr>
      <w:bookmarkStart w:id="54" w:name="_Toc335318148"/>
      <w:bookmarkStart w:id="55" w:name="_Toc335318231"/>
      <w:r>
        <w:rPr>
          <w:rFonts w:ascii="Tahoma" w:hAnsi="Tahoma" w:cs="Tahoma"/>
          <w:b/>
          <w:caps/>
          <w:sz w:val="20"/>
        </w:rPr>
        <w:t>ZÁVĚREČNÁ USTANOVENÍ</w:t>
      </w:r>
      <w:bookmarkEnd w:id="54"/>
      <w:bookmarkEnd w:id="55"/>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Smluvní strany se podpisem smlouvy dohodly, že vylučují aplikaci ustanovení § 557 OZ.</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 xml:space="preserve">Smluvní strany si sdělily všechny skutkové a právní okolnosti, o nichž k datu podpisu smlouvy věděly nebo vědět musely, a které jsou relevantní ve vztahu k uzavření smlouvy. </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na sebe v souladu s ustanovením § 1765 odst. 2 OZ přebírá nebezpečí změny okolností. Tímto však nejsou nikterak dotčena práva smluvních stran upravená ve smlouvě.</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Vztahy</w:t>
      </w:r>
      <w:r>
        <w:rPr>
          <w:rFonts w:ascii="Tahoma" w:eastAsia="Batang" w:hAnsi="Tahoma" w:cs="Tahoma"/>
        </w:rPr>
        <w:t xml:space="preserve"> smluvních stran smlouvou výslovně neupravené </w:t>
      </w:r>
      <w:r>
        <w:rPr>
          <w:rFonts w:ascii="Tahoma" w:hAnsi="Tahoma" w:cs="Tahoma"/>
        </w:rPr>
        <w:t xml:space="preserve">se řídí českým právním řádem, zejména OZ. Veškeré případné spory ze smlouvy budou v prvé řadě řešeny smírem. Pokud smíru nebude </w:t>
      </w:r>
      <w:r>
        <w:rPr>
          <w:rFonts w:ascii="Tahoma" w:hAnsi="Tahoma" w:cs="Tahoma"/>
        </w:rPr>
        <w:lastRenderedPageBreak/>
        <w:t>dosaženo během 30 (třiceti) dnů, všechny spory ze smlouvy a v souvislosti s ní budou řešeny věcně a místně příslušným soudem v České republice.</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je povinen uchovávat veškerou dokumentaci související s realizací projektu včetně účetních dokladů minimálně dle požadavků poskytovatele dotace. Pokud je v českých právních předpisech stanovena lhůta delší, musí ji poskytovatel použít.</w:t>
      </w:r>
    </w:p>
    <w:p w:rsidR="00CD4A29" w:rsidRDefault="00000000">
      <w:pPr>
        <w:numPr>
          <w:ilvl w:val="1"/>
          <w:numId w:val="1"/>
        </w:numPr>
        <w:spacing w:line="276" w:lineRule="auto"/>
        <w:ind w:left="567" w:hanging="567"/>
        <w:jc w:val="both"/>
        <w:rPr>
          <w:rFonts w:ascii="Tahoma" w:hAnsi="Tahoma" w:cs="Tahoma"/>
        </w:rPr>
      </w:pPr>
      <w:r>
        <w:rPr>
          <w:rFonts w:ascii="Tahoma" w:hAnsi="Tahoma" w:cs="Tahoma"/>
        </w:rPr>
        <w:t>Poskytovatel je povinen minimálně v době dle požadavků poskytovatele dotace poskytovat požadované informace a dokumentaci související s realizací projektu zaměstnancům nebo zmocněncům pověřených orgánů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poskytovatel použít.</w:t>
      </w:r>
    </w:p>
    <w:p w:rsidR="00CD4A29" w:rsidRDefault="00000000">
      <w:pPr>
        <w:numPr>
          <w:ilvl w:val="1"/>
          <w:numId w:val="1"/>
        </w:numPr>
        <w:ind w:left="567" w:hanging="567"/>
        <w:jc w:val="both"/>
        <w:rPr>
          <w:rFonts w:ascii="Tahoma" w:hAnsi="Tahoma" w:cs="Tahoma"/>
        </w:rPr>
      </w:pPr>
      <w:r>
        <w:rPr>
          <w:rFonts w:ascii="Tahoma" w:hAnsi="Tahoma" w:cs="Tahoma"/>
        </w:rPr>
        <w:t>Smlouva je uzavřena v elektronické podobě připojením elektronických podpisů obou smluvních stran. Elektronická forma bude použita i v případě dodatků této smlouvy.</w:t>
      </w:r>
    </w:p>
    <w:p w:rsidR="00CD4A29" w:rsidRDefault="001E6AE1">
      <w:pPr>
        <w:numPr>
          <w:ilvl w:val="1"/>
          <w:numId w:val="1"/>
        </w:numPr>
        <w:ind w:left="567" w:hanging="567"/>
        <w:jc w:val="both"/>
        <w:rPr>
          <w:rFonts w:ascii="Tahoma" w:hAnsi="Tahoma" w:cs="Tahoma"/>
        </w:rPr>
      </w:pPr>
      <w:r>
        <w:rPr>
          <w:rFonts w:ascii="Tahoma" w:hAnsi="Tahoma" w:cs="Tahoma"/>
        </w:rPr>
        <w:t>Uzavření smlouvy bylo schváleno Radou města Znojma usnesením č. ….. ze dne …. v bodě ….</w:t>
      </w:r>
    </w:p>
    <w:p w:rsidR="00CD4A29" w:rsidRDefault="001E6AE1">
      <w:pPr>
        <w:numPr>
          <w:ilvl w:val="1"/>
          <w:numId w:val="1"/>
        </w:numPr>
        <w:ind w:left="567" w:hanging="567"/>
        <w:jc w:val="both"/>
        <w:rPr>
          <w:rFonts w:ascii="Tahoma" w:hAnsi="Tahoma" w:cs="Tahoma"/>
        </w:rPr>
      </w:pPr>
      <w:r>
        <w:rPr>
          <w:rFonts w:ascii="Tahoma" w:hAnsi="Tahoma" w:cs="Tahoma"/>
        </w:rPr>
        <w:t>Smlouva nabývá platnosti dnem podpisu obou smluvních stran a účinnosti dnem jejího zveřejnění v registru smluv dle zákona č. 340/2015 Sb., o zvláštních podmínkách účinnosti některých smluv, uveřejňování těchto smluv a o registru smluv, ve znění pozdějších předpisů (zákon o registru smluv). Zveřejnění smlouvy dle předchozí věty zajistí objednatel. Obě strany dále souhlasí se zveřejněním této smlouvy v jejím plném znění.</w:t>
      </w:r>
    </w:p>
    <w:p w:rsidR="001E6AE1" w:rsidRDefault="001E6AE1">
      <w:pPr>
        <w:numPr>
          <w:ilvl w:val="1"/>
          <w:numId w:val="1"/>
        </w:numPr>
        <w:ind w:left="567" w:hanging="567"/>
        <w:jc w:val="both"/>
        <w:rPr>
          <w:rFonts w:ascii="Tahoma" w:hAnsi="Tahoma" w:cs="Tahoma"/>
        </w:rPr>
      </w:pPr>
      <w:r>
        <w:rPr>
          <w:rFonts w:ascii="Tahoma" w:hAnsi="Tahoma" w:cs="Tahoma"/>
        </w:rPr>
        <w:t>Nedílnou součástí smlouvy jsou následující přílohy</w:t>
      </w:r>
    </w:p>
    <w:p w:rsidR="00CD4A29" w:rsidRDefault="00000000">
      <w:pPr>
        <w:pStyle w:val="Zkladntextodsazen3"/>
        <w:numPr>
          <w:ilvl w:val="0"/>
          <w:numId w:val="13"/>
        </w:numPr>
        <w:spacing w:before="60" w:after="0" w:line="240" w:lineRule="auto"/>
        <w:rPr>
          <w:rFonts w:ascii="Tahoma" w:hAnsi="Tahoma" w:cs="Tahoma"/>
          <w:sz w:val="20"/>
          <w:lang w:val="cs-CZ"/>
        </w:rPr>
      </w:pPr>
      <w:r>
        <w:rPr>
          <w:rFonts w:ascii="Tahoma" w:hAnsi="Tahoma" w:cs="Tahoma"/>
          <w:sz w:val="20"/>
        </w:rPr>
        <w:t>Příloha č. 1:</w:t>
      </w:r>
      <w:r>
        <w:rPr>
          <w:rFonts w:ascii="Tahoma" w:hAnsi="Tahoma" w:cs="Tahoma"/>
          <w:sz w:val="20"/>
        </w:rPr>
        <w:tab/>
      </w:r>
      <w:r>
        <w:rPr>
          <w:rFonts w:ascii="Tahoma" w:hAnsi="Tahoma" w:cs="Tahoma"/>
          <w:sz w:val="20"/>
          <w:lang w:val="cs-CZ"/>
        </w:rPr>
        <w:t>Technická specifikace</w:t>
      </w:r>
    </w:p>
    <w:p w:rsidR="00CD4A29" w:rsidRDefault="00000000">
      <w:pPr>
        <w:pStyle w:val="Zkladntextodsazen3"/>
        <w:numPr>
          <w:ilvl w:val="0"/>
          <w:numId w:val="13"/>
        </w:numPr>
        <w:spacing w:before="60" w:after="0" w:line="240" w:lineRule="auto"/>
        <w:rPr>
          <w:rFonts w:ascii="Tahoma" w:hAnsi="Tahoma" w:cs="Tahoma"/>
          <w:sz w:val="20"/>
          <w:lang w:val="cs-CZ"/>
        </w:rPr>
      </w:pPr>
      <w:r>
        <w:rPr>
          <w:rFonts w:ascii="Tahoma" w:hAnsi="Tahoma" w:cs="Tahoma"/>
          <w:sz w:val="20"/>
          <w:lang w:val="cs-CZ"/>
        </w:rPr>
        <w:t>Příloha č. 2:</w:t>
      </w:r>
      <w:r>
        <w:rPr>
          <w:rFonts w:ascii="Tahoma" w:hAnsi="Tahoma" w:cs="Tahoma"/>
          <w:sz w:val="20"/>
          <w:lang w:val="cs-CZ"/>
        </w:rPr>
        <w:tab/>
        <w:t>Položkový rozpočet</w:t>
      </w:r>
    </w:p>
    <w:p w:rsidR="00CD4A29" w:rsidRDefault="00CD4A29">
      <w:pPr>
        <w:jc w:val="both"/>
        <w:rPr>
          <w:rFonts w:ascii="Tahoma" w:hAnsi="Tahoma" w:cs="Tahoma"/>
        </w:rPr>
      </w:pPr>
    </w:p>
    <w:p w:rsidR="00CD4A29" w:rsidRDefault="00CD4A29">
      <w:pPr>
        <w:pStyle w:val="Smlouva-slo"/>
        <w:tabs>
          <w:tab w:val="left" w:pos="426"/>
        </w:tabs>
        <w:spacing w:before="0" w:line="240" w:lineRule="auto"/>
        <w:rPr>
          <w:rFonts w:ascii="Tahoma" w:hAnsi="Tahoma" w:cs="Tahoma"/>
          <w:szCs w:val="24"/>
        </w:rPr>
      </w:pPr>
    </w:p>
    <w:p w:rsidR="00CD4A29" w:rsidRDefault="00CD4A29">
      <w:pPr>
        <w:pStyle w:val="Smlouva-slo"/>
        <w:tabs>
          <w:tab w:val="left" w:pos="426"/>
        </w:tabs>
        <w:spacing w:before="0" w:line="240" w:lineRule="auto"/>
        <w:ind w:left="357"/>
        <w:rPr>
          <w:rFonts w:ascii="Tahoma" w:hAnsi="Tahoma" w:cs="Tahoma"/>
          <w:szCs w:val="24"/>
        </w:rPr>
      </w:pPr>
    </w:p>
    <w:tbl>
      <w:tblPr>
        <w:tblW w:w="9002" w:type="dxa"/>
        <w:tblInd w:w="70" w:type="dxa"/>
        <w:tblLayout w:type="fixed"/>
        <w:tblCellMar>
          <w:left w:w="70" w:type="dxa"/>
          <w:right w:w="70" w:type="dxa"/>
        </w:tblCellMar>
        <w:tblLook w:val="0000" w:firstRow="0" w:lastRow="0" w:firstColumn="0" w:lastColumn="0" w:noHBand="0" w:noVBand="0"/>
      </w:tblPr>
      <w:tblGrid>
        <w:gridCol w:w="3517"/>
        <w:gridCol w:w="1302"/>
        <w:gridCol w:w="4183"/>
      </w:tblGrid>
      <w:tr w:rsidR="00CD4A29">
        <w:tc>
          <w:tcPr>
            <w:tcW w:w="3517" w:type="dxa"/>
          </w:tcPr>
          <w:p w:rsidR="00CD4A29" w:rsidRDefault="00000000">
            <w:pPr>
              <w:rPr>
                <w:rFonts w:ascii="Tahoma" w:hAnsi="Tahoma" w:cs="Tahoma"/>
              </w:rPr>
            </w:pPr>
            <w:r>
              <w:rPr>
                <w:rFonts w:ascii="Tahoma" w:hAnsi="Tahoma" w:cs="Tahoma"/>
              </w:rPr>
              <w:t>Ve Znojmě dne</w:t>
            </w:r>
          </w:p>
        </w:tc>
        <w:tc>
          <w:tcPr>
            <w:tcW w:w="1302" w:type="dxa"/>
          </w:tcPr>
          <w:p w:rsidR="00CD4A29" w:rsidRDefault="00CD4A29">
            <w:pPr>
              <w:rPr>
                <w:rFonts w:ascii="Tahoma" w:hAnsi="Tahoma" w:cs="Tahoma"/>
              </w:rPr>
            </w:pPr>
          </w:p>
        </w:tc>
        <w:tc>
          <w:tcPr>
            <w:tcW w:w="4183" w:type="dxa"/>
          </w:tcPr>
          <w:p w:rsidR="00CD4A29" w:rsidRDefault="00000000">
            <w:pPr>
              <w:rPr>
                <w:rFonts w:ascii="Tahoma" w:hAnsi="Tahoma" w:cs="Tahoma"/>
              </w:rPr>
            </w:pPr>
            <w:r>
              <w:rPr>
                <w:rFonts w:ascii="Tahoma" w:hAnsi="Tahoma" w:cs="Tahoma"/>
              </w:rPr>
              <w:t>V  …………….. dne</w:t>
            </w:r>
          </w:p>
          <w:p w:rsidR="00CD4A29" w:rsidRDefault="00CD4A29">
            <w:pPr>
              <w:rPr>
                <w:rFonts w:ascii="Tahoma" w:hAnsi="Tahoma" w:cs="Tahoma"/>
              </w:rPr>
            </w:pPr>
          </w:p>
          <w:p w:rsidR="00CD4A29" w:rsidRDefault="00CD4A29">
            <w:pPr>
              <w:rPr>
                <w:rFonts w:ascii="Tahoma" w:hAnsi="Tahoma" w:cs="Tahoma"/>
              </w:rPr>
            </w:pPr>
          </w:p>
          <w:p w:rsidR="00CD4A29" w:rsidRDefault="00CD4A29">
            <w:pPr>
              <w:rPr>
                <w:rFonts w:ascii="Tahoma" w:hAnsi="Tahoma" w:cs="Tahoma"/>
              </w:rPr>
            </w:pPr>
          </w:p>
        </w:tc>
      </w:tr>
      <w:tr w:rsidR="00CD4A29">
        <w:trPr>
          <w:trHeight w:val="802"/>
        </w:trPr>
        <w:tc>
          <w:tcPr>
            <w:tcW w:w="3517" w:type="dxa"/>
            <w:tcBorders>
              <w:bottom w:val="single" w:sz="4" w:space="0" w:color="000000"/>
            </w:tcBorders>
            <w:vAlign w:val="center"/>
          </w:tcPr>
          <w:p w:rsidR="00CD4A29" w:rsidRDefault="00CD4A29">
            <w:pPr>
              <w:rPr>
                <w:rFonts w:ascii="Tahoma" w:hAnsi="Tahoma" w:cs="Tahoma"/>
              </w:rPr>
            </w:pPr>
          </w:p>
        </w:tc>
        <w:tc>
          <w:tcPr>
            <w:tcW w:w="1302" w:type="dxa"/>
            <w:vAlign w:val="center"/>
          </w:tcPr>
          <w:p w:rsidR="00CD4A29" w:rsidRDefault="00CD4A29">
            <w:pPr>
              <w:jc w:val="center"/>
              <w:rPr>
                <w:rFonts w:ascii="Tahoma" w:hAnsi="Tahoma" w:cs="Tahoma"/>
              </w:rPr>
            </w:pPr>
          </w:p>
        </w:tc>
        <w:tc>
          <w:tcPr>
            <w:tcW w:w="4183" w:type="dxa"/>
            <w:tcBorders>
              <w:bottom w:val="single" w:sz="4" w:space="0" w:color="000000"/>
            </w:tcBorders>
            <w:vAlign w:val="center"/>
          </w:tcPr>
          <w:p w:rsidR="00CD4A29" w:rsidRDefault="00CD4A29">
            <w:pPr>
              <w:rPr>
                <w:rFonts w:ascii="Tahoma" w:hAnsi="Tahoma" w:cs="Tahoma"/>
              </w:rPr>
            </w:pPr>
          </w:p>
        </w:tc>
      </w:tr>
      <w:tr w:rsidR="00CD4A29">
        <w:trPr>
          <w:trHeight w:val="786"/>
        </w:trPr>
        <w:tc>
          <w:tcPr>
            <w:tcW w:w="3517" w:type="dxa"/>
            <w:tcBorders>
              <w:top w:val="single" w:sz="4" w:space="0" w:color="000000"/>
            </w:tcBorders>
          </w:tcPr>
          <w:p w:rsidR="00CD4A29" w:rsidRDefault="00000000">
            <w:pPr>
              <w:jc w:val="center"/>
              <w:rPr>
                <w:rFonts w:ascii="Tahoma" w:hAnsi="Tahoma" w:cs="Tahoma"/>
              </w:rPr>
            </w:pPr>
            <w:r>
              <w:rPr>
                <w:rFonts w:ascii="Tahoma" w:hAnsi="Tahoma" w:cs="Tahoma"/>
              </w:rPr>
              <w:t>za objednatele</w:t>
            </w:r>
          </w:p>
          <w:p w:rsidR="00CD4A29" w:rsidRDefault="00CD4A29">
            <w:pPr>
              <w:jc w:val="center"/>
              <w:rPr>
                <w:rFonts w:ascii="Tahoma" w:hAnsi="Tahoma" w:cs="Tahoma"/>
              </w:rPr>
            </w:pPr>
          </w:p>
        </w:tc>
        <w:tc>
          <w:tcPr>
            <w:tcW w:w="1302" w:type="dxa"/>
            <w:vAlign w:val="center"/>
          </w:tcPr>
          <w:p w:rsidR="00CD4A29" w:rsidRDefault="00CD4A29">
            <w:pPr>
              <w:jc w:val="center"/>
              <w:rPr>
                <w:rFonts w:ascii="Tahoma" w:hAnsi="Tahoma" w:cs="Tahoma"/>
              </w:rPr>
            </w:pPr>
          </w:p>
        </w:tc>
        <w:tc>
          <w:tcPr>
            <w:tcW w:w="4183" w:type="dxa"/>
            <w:tcBorders>
              <w:top w:val="single" w:sz="4" w:space="0" w:color="000000"/>
            </w:tcBorders>
          </w:tcPr>
          <w:p w:rsidR="00CD4A29" w:rsidRDefault="00000000">
            <w:pPr>
              <w:jc w:val="center"/>
              <w:rPr>
                <w:rFonts w:ascii="Tahoma" w:hAnsi="Tahoma" w:cs="Tahoma"/>
              </w:rPr>
            </w:pPr>
            <w:r>
              <w:rPr>
                <w:rFonts w:ascii="Tahoma" w:hAnsi="Tahoma" w:cs="Tahoma"/>
              </w:rPr>
              <w:t>za poskytovatele</w:t>
            </w:r>
          </w:p>
          <w:p w:rsidR="00CD4A29" w:rsidRDefault="00CD4A29">
            <w:pPr>
              <w:jc w:val="center"/>
              <w:rPr>
                <w:rFonts w:ascii="Tahoma" w:hAnsi="Tahoma" w:cs="Tahoma"/>
              </w:rPr>
            </w:pPr>
          </w:p>
        </w:tc>
      </w:tr>
    </w:tbl>
    <w:p w:rsidR="00CD4A29" w:rsidRDefault="00CD4A29">
      <w:pPr>
        <w:pStyle w:val="Smlouva-slo"/>
        <w:tabs>
          <w:tab w:val="left" w:pos="426"/>
        </w:tabs>
        <w:spacing w:before="0" w:line="240" w:lineRule="auto"/>
        <w:rPr>
          <w:rFonts w:ascii="Tahoma" w:hAnsi="Tahoma" w:cs="Tahoma"/>
        </w:rPr>
      </w:pPr>
    </w:p>
    <w:p w:rsidR="00CD4A29" w:rsidRDefault="00CD4A29">
      <w:pPr>
        <w:jc w:val="both"/>
        <w:rPr>
          <w:rFonts w:ascii="Tahoma" w:hAnsi="Tahoma" w:cs="Tahoma"/>
        </w:rPr>
      </w:pPr>
    </w:p>
    <w:p w:rsidR="00CD4A29" w:rsidRDefault="00CD4A29">
      <w:pPr>
        <w:spacing w:line="276" w:lineRule="auto"/>
        <w:ind w:left="709" w:firstLine="708"/>
        <w:rPr>
          <w:rFonts w:ascii="Tahoma" w:hAnsi="Tahoma" w:cs="Tahoma"/>
        </w:rPr>
      </w:pPr>
    </w:p>
    <w:sectPr w:rsidR="00CD4A29">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SanNovTEE">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D64"/>
    <w:multiLevelType w:val="multilevel"/>
    <w:tmpl w:val="3028FE24"/>
    <w:lvl w:ilvl="0">
      <w:start w:val="12"/>
      <w:numFmt w:val="decimal"/>
      <w:lvlText w:val="%1"/>
      <w:lvlJc w:val="left"/>
      <w:pPr>
        <w:tabs>
          <w:tab w:val="num" w:pos="0"/>
        </w:tabs>
        <w:ind w:left="600" w:hanging="600"/>
      </w:pPr>
    </w:lvl>
    <w:lvl w:ilvl="1">
      <w:start w:val="2"/>
      <w:numFmt w:val="decimal"/>
      <w:lvlText w:val="%1.%2"/>
      <w:lvlJc w:val="left"/>
      <w:pPr>
        <w:tabs>
          <w:tab w:val="num" w:pos="0"/>
        </w:tabs>
        <w:ind w:left="741" w:hanging="600"/>
      </w:pPr>
    </w:lvl>
    <w:lvl w:ilvl="2">
      <w:start w:val="1"/>
      <w:numFmt w:val="decimal"/>
      <w:lvlText w:val="1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1926" w:hanging="108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568" w:hanging="1440"/>
      </w:pPr>
    </w:lvl>
  </w:abstractNum>
  <w:abstractNum w:abstractNumId="1" w15:restartNumberingAfterBreak="0">
    <w:nsid w:val="0C956AA3"/>
    <w:multiLevelType w:val="multilevel"/>
    <w:tmpl w:val="71FE92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C27F4F"/>
    <w:multiLevelType w:val="multilevel"/>
    <w:tmpl w:val="A88ED57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0FAD1237"/>
    <w:multiLevelType w:val="multilevel"/>
    <w:tmpl w:val="026E78A0"/>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982A7E"/>
    <w:multiLevelType w:val="multilevel"/>
    <w:tmpl w:val="C0EE1DA2"/>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low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3"/>
      <w:numFmt w:val="bullet"/>
      <w:lvlText w:val="-"/>
      <w:lvlJc w:val="left"/>
      <w:pPr>
        <w:tabs>
          <w:tab w:val="num" w:pos="0"/>
        </w:tabs>
        <w:ind w:left="4500" w:hanging="360"/>
      </w:pPr>
      <w:rPr>
        <w:rFonts w:ascii="Palatino Linotype" w:hAnsi="Palatino Linotype" w:cs="Palatino Linotype"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EC275A"/>
    <w:multiLevelType w:val="multilevel"/>
    <w:tmpl w:val="CD48D128"/>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6" w15:restartNumberingAfterBreak="0">
    <w:nsid w:val="33324CB5"/>
    <w:multiLevelType w:val="multilevel"/>
    <w:tmpl w:val="E2C068C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45273192"/>
    <w:multiLevelType w:val="multilevel"/>
    <w:tmpl w:val="F78E9AA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4BB351D5"/>
    <w:multiLevelType w:val="multilevel"/>
    <w:tmpl w:val="6430E416"/>
    <w:lvl w:ilvl="0">
      <w:start w:val="7"/>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5BB61544"/>
    <w:multiLevelType w:val="multilevel"/>
    <w:tmpl w:val="F314F034"/>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i w:val="0"/>
        <w:sz w:val="20"/>
        <w:szCs w:val="20"/>
        <w:u w:val="none"/>
      </w:rPr>
    </w:lvl>
    <w:lvl w:ilvl="2">
      <w:start w:val="1"/>
      <w:numFmt w:val="bullet"/>
      <w:lvlText w:val=""/>
      <w:lvlJc w:val="left"/>
      <w:pPr>
        <w:tabs>
          <w:tab w:val="num" w:pos="0"/>
        </w:tabs>
        <w:ind w:left="1224" w:hanging="504"/>
      </w:pPr>
      <w:rPr>
        <w:rFonts w:ascii="Wingdings" w:hAnsi="Wingdings" w:cs="Wingdings" w:hint="default"/>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E454364"/>
    <w:multiLevelType w:val="multilevel"/>
    <w:tmpl w:val="10F8426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38F20F3"/>
    <w:multiLevelType w:val="multilevel"/>
    <w:tmpl w:val="95B81C1A"/>
    <w:lvl w:ilvl="0">
      <w:start w:val="1"/>
      <w:numFmt w:val="decimal"/>
      <w:lvlText w:val="%1."/>
      <w:lvlJc w:val="left"/>
      <w:pPr>
        <w:tabs>
          <w:tab w:val="num" w:pos="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BC47D55"/>
    <w:multiLevelType w:val="multilevel"/>
    <w:tmpl w:val="F9DAE5D4"/>
    <w:lvl w:ilvl="0">
      <w:start w:val="13"/>
      <w:numFmt w:val="bullet"/>
      <w:lvlText w:val="-"/>
      <w:lvlJc w:val="left"/>
      <w:pPr>
        <w:tabs>
          <w:tab w:val="num" w:pos="0"/>
        </w:tabs>
        <w:ind w:left="1080" w:hanging="360"/>
      </w:pPr>
      <w:rPr>
        <w:rFonts w:ascii="Palatino Linotype" w:hAnsi="Palatino Linotype" w:cs="Palatino Linotype"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71842B32"/>
    <w:multiLevelType w:val="multilevel"/>
    <w:tmpl w:val="C610E46A"/>
    <w:lvl w:ilvl="0">
      <w:start w:val="1"/>
      <w:numFmt w:val="decimal"/>
      <w:pStyle w:val="Odstavecsmlouvy"/>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C406C41"/>
    <w:multiLevelType w:val="multilevel"/>
    <w:tmpl w:val="98881C6C"/>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rPr>
        <w:b w:val="0"/>
        <w:sz w:val="20"/>
        <w:szCs w:val="20"/>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D1E3D3E"/>
    <w:multiLevelType w:val="multilevel"/>
    <w:tmpl w:val="4D9E326A"/>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lowerLetter"/>
      <w:lvlText w:val="%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533082021">
    <w:abstractNumId w:val="9"/>
  </w:num>
  <w:num w:numId="2" w16cid:durableId="2038650999">
    <w:abstractNumId w:val="7"/>
  </w:num>
  <w:num w:numId="3" w16cid:durableId="1677228529">
    <w:abstractNumId w:val="10"/>
  </w:num>
  <w:num w:numId="4" w16cid:durableId="1487087399">
    <w:abstractNumId w:val="15"/>
  </w:num>
  <w:num w:numId="5" w16cid:durableId="1194424109">
    <w:abstractNumId w:val="8"/>
  </w:num>
  <w:num w:numId="6" w16cid:durableId="1982533667">
    <w:abstractNumId w:val="0"/>
  </w:num>
  <w:num w:numId="7" w16cid:durableId="709377972">
    <w:abstractNumId w:val="6"/>
  </w:num>
  <w:num w:numId="8" w16cid:durableId="1083723986">
    <w:abstractNumId w:val="4"/>
  </w:num>
  <w:num w:numId="9" w16cid:durableId="1509057959">
    <w:abstractNumId w:val="13"/>
  </w:num>
  <w:num w:numId="10" w16cid:durableId="167521646">
    <w:abstractNumId w:val="2"/>
  </w:num>
  <w:num w:numId="11" w16cid:durableId="1649170564">
    <w:abstractNumId w:val="3"/>
  </w:num>
  <w:num w:numId="12" w16cid:durableId="1560819948">
    <w:abstractNumId w:val="14"/>
  </w:num>
  <w:num w:numId="13" w16cid:durableId="38632966">
    <w:abstractNumId w:val="12"/>
  </w:num>
  <w:num w:numId="14" w16cid:durableId="108084871">
    <w:abstractNumId w:val="5"/>
  </w:num>
  <w:num w:numId="15" w16cid:durableId="1719669869">
    <w:abstractNumId w:val="11"/>
  </w:num>
  <w:num w:numId="16" w16cid:durableId="176046241">
    <w:abstractNumId w:val="1"/>
  </w:num>
  <w:num w:numId="17" w16cid:durableId="1473525231">
    <w:abstractNumId w:val="3"/>
    <w:lvlOverride w:ilvl="0">
      <w:lvl w:ilvl="0">
        <w:start w:val="1"/>
        <w:numFmt w:val="decimal"/>
        <w:lvlText w:val="%1."/>
        <w:lvlJc w:val="left"/>
        <w:pPr>
          <w:tabs>
            <w:tab w:val="num" w:pos="0"/>
          </w:tabs>
          <w:ind w:left="360" w:hanging="360"/>
        </w:pPr>
        <w:rPr>
          <w:b/>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29"/>
    <w:rsid w:val="001E6AE1"/>
    <w:rsid w:val="00965408"/>
    <w:rsid w:val="00CD4A2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C0C0"/>
  <w15:docId w15:val="{F2C4FA48-04C5-42DC-B45F-46045E5C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79C9"/>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27F5D"/>
    <w:pPr>
      <w:keepNext/>
      <w:jc w:val="center"/>
      <w:outlineLvl w:val="0"/>
    </w:pPr>
    <w:rPr>
      <w:sz w:val="28"/>
      <w:lang w:val="x-none"/>
    </w:rPr>
  </w:style>
  <w:style w:type="paragraph" w:styleId="Nadpis2">
    <w:name w:val="heading 2"/>
    <w:basedOn w:val="Normln"/>
    <w:next w:val="Normln"/>
    <w:link w:val="Nadpis2Char"/>
    <w:qFormat/>
    <w:rsid w:val="00527F5D"/>
    <w:pPr>
      <w:keepNext/>
      <w:outlineLvl w:val="1"/>
    </w:pPr>
    <w:rPr>
      <w:sz w:val="24"/>
      <w:lang w:val="x-none"/>
    </w:rPr>
  </w:style>
  <w:style w:type="paragraph" w:styleId="Nadpis3">
    <w:name w:val="heading 3"/>
    <w:basedOn w:val="Normln"/>
    <w:next w:val="Normln"/>
    <w:link w:val="Nadpis3Char"/>
    <w:qFormat/>
    <w:rsid w:val="00527F5D"/>
    <w:pPr>
      <w:keepNext/>
      <w:tabs>
        <w:tab w:val="left" w:pos="1440"/>
      </w:tabs>
      <w:ind w:left="720"/>
      <w:jc w:val="both"/>
      <w:outlineLvl w:val="2"/>
    </w:pPr>
    <w:rPr>
      <w:b/>
      <w:sz w:val="24"/>
      <w:lang w:val="x-none" w:eastAsia="x-none"/>
    </w:rPr>
  </w:style>
  <w:style w:type="paragraph" w:styleId="Nadpis4">
    <w:name w:val="heading 4"/>
    <w:basedOn w:val="Normln"/>
    <w:next w:val="Normln"/>
    <w:link w:val="Nadpis4Char"/>
    <w:qFormat/>
    <w:rsid w:val="00527F5D"/>
    <w:pPr>
      <w:keepNext/>
      <w:tabs>
        <w:tab w:val="left"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527F5D"/>
    <w:pPr>
      <w:tabs>
        <w:tab w:val="left"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527F5D"/>
    <w:pPr>
      <w:keepNext/>
      <w:tabs>
        <w:tab w:val="left" w:pos="0"/>
      </w:tabs>
      <w:outlineLvl w:val="5"/>
    </w:pPr>
    <w:rPr>
      <w:sz w:val="28"/>
      <w:lang w:val="x-none" w:eastAsia="x-none"/>
    </w:rPr>
  </w:style>
  <w:style w:type="paragraph" w:styleId="Nadpis7">
    <w:name w:val="heading 7"/>
    <w:basedOn w:val="Normln"/>
    <w:next w:val="Normln"/>
    <w:link w:val="Nadpis7Char"/>
    <w:qFormat/>
    <w:rsid w:val="00527F5D"/>
    <w:pPr>
      <w:keepNext/>
      <w:tabs>
        <w:tab w:val="left" w:pos="0"/>
      </w:tabs>
      <w:outlineLvl w:val="6"/>
    </w:pPr>
    <w:rPr>
      <w:sz w:val="24"/>
      <w:lang w:val="x-none" w:eastAsia="x-none"/>
    </w:rPr>
  </w:style>
  <w:style w:type="paragraph" w:styleId="Nadpis8">
    <w:name w:val="heading 8"/>
    <w:basedOn w:val="Normln"/>
    <w:next w:val="Normln"/>
    <w:link w:val="Nadpis8Char"/>
    <w:qFormat/>
    <w:rsid w:val="00527F5D"/>
    <w:pPr>
      <w:keepNext/>
      <w:tabs>
        <w:tab w:val="left" w:pos="0"/>
      </w:tabs>
      <w:spacing w:after="60"/>
      <w:jc w:val="both"/>
      <w:outlineLvl w:val="7"/>
    </w:pPr>
    <w:rPr>
      <w:sz w:val="28"/>
      <w:lang w:val="x-none" w:eastAsia="x-none"/>
    </w:rPr>
  </w:style>
  <w:style w:type="paragraph" w:styleId="Nadpis9">
    <w:name w:val="heading 9"/>
    <w:basedOn w:val="Normln"/>
    <w:next w:val="Normln"/>
    <w:link w:val="Nadpis9Char"/>
    <w:qFormat/>
    <w:rsid w:val="00527F5D"/>
    <w:pPr>
      <w:keepNext/>
      <w:tabs>
        <w:tab w:val="left"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527F5D"/>
    <w:rPr>
      <w:rFonts w:ascii="Times New Roman" w:eastAsia="Times New Roman" w:hAnsi="Times New Roman" w:cs="Times New Roman"/>
      <w:sz w:val="28"/>
      <w:szCs w:val="20"/>
      <w:lang w:val="x-none" w:eastAsia="cs-CZ"/>
    </w:rPr>
  </w:style>
  <w:style w:type="character" w:customStyle="1" w:styleId="Nadpis2Char">
    <w:name w:val="Nadpis 2 Char"/>
    <w:basedOn w:val="Standardnpsmoodstavce"/>
    <w:link w:val="Nadpis2"/>
    <w:qFormat/>
    <w:rsid w:val="00527F5D"/>
    <w:rPr>
      <w:rFonts w:ascii="Times New Roman" w:eastAsia="Times New Roman" w:hAnsi="Times New Roman" w:cs="Times New Roman"/>
      <w:sz w:val="24"/>
      <w:szCs w:val="20"/>
      <w:lang w:val="x-none" w:eastAsia="cs-CZ"/>
    </w:rPr>
  </w:style>
  <w:style w:type="character" w:customStyle="1" w:styleId="Nadpis3Char">
    <w:name w:val="Nadpis 3 Char"/>
    <w:basedOn w:val="Standardnpsmoodstavce"/>
    <w:link w:val="Nadpis3"/>
    <w:qFormat/>
    <w:rsid w:val="00527F5D"/>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qFormat/>
    <w:rsid w:val="00527F5D"/>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qFormat/>
    <w:rsid w:val="00527F5D"/>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qFormat/>
    <w:rsid w:val="00527F5D"/>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qFormat/>
    <w:rsid w:val="00527F5D"/>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qFormat/>
    <w:rsid w:val="00527F5D"/>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qFormat/>
    <w:rsid w:val="00527F5D"/>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qFormat/>
    <w:rsid w:val="00527F5D"/>
    <w:rPr>
      <w:rFonts w:ascii="Times New Roman" w:eastAsia="Times New Roman" w:hAnsi="Times New Roman" w:cs="Times New Roman"/>
      <w:sz w:val="24"/>
      <w:szCs w:val="20"/>
      <w:lang w:val="x-none" w:eastAsia="cs-CZ"/>
    </w:rPr>
  </w:style>
  <w:style w:type="character" w:customStyle="1" w:styleId="normalAPCSSZChar">
    <w:name w:val="normal_AP CSSZ Char"/>
    <w:link w:val="normalAPCSSZ"/>
    <w:qFormat/>
    <w:locked/>
    <w:rsid w:val="00527F5D"/>
    <w:rPr>
      <w:rFonts w:ascii="Tahoma" w:eastAsia="Times New Roman" w:hAnsi="Tahoma" w:cs="Times New Roman"/>
      <w:color w:val="000000"/>
      <w:sz w:val="20"/>
      <w:szCs w:val="20"/>
      <w:lang w:val="x-none" w:eastAsia="x-none"/>
    </w:rPr>
  </w:style>
  <w:style w:type="character" w:customStyle="1" w:styleId="ZhlavChar">
    <w:name w:val="Záhlaví Char"/>
    <w:basedOn w:val="Standardnpsmoodstavce"/>
    <w:link w:val="Zhlav"/>
    <w:uiPriority w:val="99"/>
    <w:qFormat/>
    <w:rsid w:val="00527F5D"/>
    <w:rPr>
      <w:rFonts w:ascii="Times New Roman" w:eastAsia="Times New Roman" w:hAnsi="Times New Roman" w:cs="Times New Roman"/>
      <w:sz w:val="20"/>
      <w:szCs w:val="20"/>
      <w:lang w:val="x-none" w:eastAsia="x-none"/>
    </w:rPr>
  </w:style>
  <w:style w:type="character" w:customStyle="1" w:styleId="ZpatChar">
    <w:name w:val="Zápatí Char"/>
    <w:basedOn w:val="Standardnpsmoodstavce"/>
    <w:link w:val="Zpat"/>
    <w:uiPriority w:val="99"/>
    <w:qFormat/>
    <w:rsid w:val="00527F5D"/>
    <w:rPr>
      <w:rFonts w:ascii="Times New Roman" w:eastAsia="Times New Roman" w:hAnsi="Times New Roman" w:cs="Times New Roman"/>
      <w:sz w:val="20"/>
      <w:szCs w:val="20"/>
      <w:lang w:val="x-none" w:eastAsia="x-none"/>
    </w:rPr>
  </w:style>
  <w:style w:type="character" w:customStyle="1" w:styleId="platne1">
    <w:name w:val="platne1"/>
    <w:basedOn w:val="Standardnpsmoodstavce"/>
    <w:qFormat/>
    <w:rsid w:val="00527F5D"/>
  </w:style>
  <w:style w:type="character" w:styleId="Odkaznakoment">
    <w:name w:val="annotation reference"/>
    <w:uiPriority w:val="99"/>
    <w:unhideWhenUsed/>
    <w:qFormat/>
    <w:rsid w:val="00527F5D"/>
    <w:rPr>
      <w:sz w:val="16"/>
      <w:szCs w:val="16"/>
    </w:rPr>
  </w:style>
  <w:style w:type="character" w:customStyle="1" w:styleId="TextkomenteChar">
    <w:name w:val="Text komentáře Char"/>
    <w:basedOn w:val="Standardnpsmoodstavce"/>
    <w:link w:val="Textkomente"/>
    <w:uiPriority w:val="99"/>
    <w:qFormat/>
    <w:rsid w:val="00527F5D"/>
    <w:rPr>
      <w:rFonts w:ascii="Times New Roman" w:eastAsia="Times New Roman" w:hAnsi="Times New Roman" w:cs="Times New Roman"/>
      <w:sz w:val="20"/>
      <w:szCs w:val="20"/>
      <w:lang w:val="x-none" w:eastAsia="x-none"/>
    </w:rPr>
  </w:style>
  <w:style w:type="character" w:customStyle="1" w:styleId="PedmtkomenteChar">
    <w:name w:val="Předmět komentáře Char"/>
    <w:basedOn w:val="TextkomenteChar"/>
    <w:link w:val="Pedmtkomente"/>
    <w:uiPriority w:val="99"/>
    <w:semiHidden/>
    <w:qFormat/>
    <w:rsid w:val="00527F5D"/>
    <w:rPr>
      <w:rFonts w:ascii="Times New Roman" w:eastAsia="Times New Roman" w:hAnsi="Times New Roman" w:cs="Times New Roman"/>
      <w:b/>
      <w:bCs/>
      <w:sz w:val="20"/>
      <w:szCs w:val="20"/>
      <w:lang w:val="x-none" w:eastAsia="x-none"/>
    </w:rPr>
  </w:style>
  <w:style w:type="character" w:customStyle="1" w:styleId="TextbublinyChar">
    <w:name w:val="Text bubliny Char"/>
    <w:basedOn w:val="Standardnpsmoodstavce"/>
    <w:link w:val="Textbubliny"/>
    <w:uiPriority w:val="99"/>
    <w:semiHidden/>
    <w:qFormat/>
    <w:rsid w:val="00527F5D"/>
    <w:rPr>
      <w:rFonts w:ascii="Tahoma" w:eastAsia="Times New Roman" w:hAnsi="Tahoma" w:cs="Times New Roman"/>
      <w:sz w:val="16"/>
      <w:szCs w:val="16"/>
      <w:lang w:val="x-none" w:eastAsia="x-none"/>
    </w:rPr>
  </w:style>
  <w:style w:type="character" w:customStyle="1" w:styleId="ACNormlnChar">
    <w:name w:val="AC Normální Char"/>
    <w:link w:val="ACNormln"/>
    <w:qFormat/>
    <w:rsid w:val="00527F5D"/>
    <w:rPr>
      <w:rFonts w:ascii="Tahoma" w:eastAsia="Times New Roman" w:hAnsi="Tahoma" w:cs="Times New Roman"/>
      <w:color w:val="000000"/>
      <w:lang w:val="x-none" w:eastAsia="x-none"/>
    </w:rPr>
  </w:style>
  <w:style w:type="character" w:customStyle="1" w:styleId="ZkladntextodsazenChar">
    <w:name w:val="Základní text odsazený Char"/>
    <w:basedOn w:val="Standardnpsmoodstavce"/>
    <w:link w:val="Zkladntextodsazen"/>
    <w:uiPriority w:val="99"/>
    <w:qFormat/>
    <w:rsid w:val="00527F5D"/>
    <w:rPr>
      <w:rFonts w:ascii="Times New Roman" w:eastAsia="Times New Roman" w:hAnsi="Times New Roman" w:cs="Times New Roman"/>
      <w:sz w:val="24"/>
      <w:szCs w:val="24"/>
      <w:lang w:val="en-GB" w:eastAsia="en-GB"/>
    </w:rPr>
  </w:style>
  <w:style w:type="character" w:customStyle="1" w:styleId="RLProhlensmluvnchstranChar">
    <w:name w:val="RL Prohlášení smluvních stran Char"/>
    <w:link w:val="RLProhlensmluvnchstran"/>
    <w:qFormat/>
    <w:rsid w:val="00527F5D"/>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qFormat/>
    <w:locked/>
    <w:rsid w:val="00527F5D"/>
  </w:style>
  <w:style w:type="character" w:customStyle="1" w:styleId="TextpoznpodarouChar">
    <w:name w:val="Text pozn. pod čarou Char"/>
    <w:basedOn w:val="Standardnpsmoodstavce"/>
    <w:link w:val="Textpoznpodarou"/>
    <w:uiPriority w:val="99"/>
    <w:semiHidden/>
    <w:qFormat/>
    <w:rsid w:val="00527F5D"/>
    <w:rPr>
      <w:rFonts w:ascii="Times New Roman" w:eastAsia="Times New Roman" w:hAnsi="Times New Roman" w:cs="Times New Roman"/>
      <w:sz w:val="20"/>
      <w:szCs w:val="20"/>
      <w:lang w:eastAsia="cs-CZ"/>
    </w:rPr>
  </w:style>
  <w:style w:type="character" w:customStyle="1" w:styleId="Znakypropoznmkupodarou">
    <w:name w:val="Znaky pro poznámku pod čarou"/>
    <w:uiPriority w:val="99"/>
    <w:semiHidden/>
    <w:unhideWhenUsed/>
    <w:qFormat/>
    <w:rsid w:val="00527F5D"/>
    <w:rPr>
      <w:vertAlign w:val="superscript"/>
    </w:rPr>
  </w:style>
  <w:style w:type="character" w:styleId="Znakapoznpodarou">
    <w:name w:val="footnote reference"/>
    <w:rPr>
      <w:vertAlign w:val="superscript"/>
    </w:rPr>
  </w:style>
  <w:style w:type="character" w:styleId="Hypertextovodkaz">
    <w:name w:val="Hyperlink"/>
    <w:uiPriority w:val="99"/>
    <w:unhideWhenUsed/>
    <w:rsid w:val="00527F5D"/>
    <w:rPr>
      <w:color w:val="0000FF"/>
      <w:u w:val="single"/>
    </w:rPr>
  </w:style>
  <w:style w:type="character" w:customStyle="1" w:styleId="normaltextrun">
    <w:name w:val="normaltextrun"/>
    <w:basedOn w:val="Standardnpsmoodstavce"/>
    <w:qFormat/>
    <w:rsid w:val="00527F5D"/>
  </w:style>
  <w:style w:type="character" w:customStyle="1" w:styleId="eop">
    <w:name w:val="eop"/>
    <w:basedOn w:val="Standardnpsmoodstavce"/>
    <w:qFormat/>
    <w:rsid w:val="00527F5D"/>
  </w:style>
  <w:style w:type="character" w:customStyle="1" w:styleId="spellingerror">
    <w:name w:val="spellingerror"/>
    <w:basedOn w:val="Standardnpsmoodstavce"/>
    <w:qFormat/>
    <w:rsid w:val="00527F5D"/>
  </w:style>
  <w:style w:type="character" w:customStyle="1" w:styleId="VchozChar">
    <w:name w:val="Výchozí Char"/>
    <w:link w:val="Vchoz"/>
    <w:qFormat/>
    <w:locked/>
    <w:rsid w:val="00527F5D"/>
    <w:rPr>
      <w:rFonts w:ascii="Times New Roman" w:eastAsia="Times New Roman" w:hAnsi="Times New Roman"/>
      <w:color w:val="00000A"/>
      <w:sz w:val="24"/>
      <w:szCs w:val="24"/>
    </w:rPr>
  </w:style>
  <w:style w:type="character" w:customStyle="1" w:styleId="OdstavecseseznamemChar">
    <w:name w:val="Odstavec se seznamem Char"/>
    <w:link w:val="Odstavecseseznamem"/>
    <w:uiPriority w:val="34"/>
    <w:qFormat/>
    <w:locked/>
    <w:rsid w:val="00527F5D"/>
    <w:rPr>
      <w:rFonts w:ascii="Times New Roman" w:eastAsia="Times New Roman" w:hAnsi="Times New Roman" w:cs="Times New Roman"/>
      <w:sz w:val="20"/>
      <w:szCs w:val="20"/>
      <w:lang w:eastAsia="cs-CZ"/>
    </w:rPr>
  </w:style>
  <w:style w:type="character" w:customStyle="1" w:styleId="Podtitul11Char">
    <w:name w:val="Podtitul 1.1 Char"/>
    <w:link w:val="Podtitul11"/>
    <w:qFormat/>
    <w:rsid w:val="00527F5D"/>
    <w:rPr>
      <w:rFonts w:ascii="Segoe UI" w:eastAsia="Times New Roman" w:hAnsi="Segoe UI" w:cs="Times New Roman"/>
      <w:sz w:val="20"/>
      <w:szCs w:val="20"/>
      <w:lang w:eastAsia="cs-CZ"/>
    </w:rPr>
  </w:style>
  <w:style w:type="character" w:customStyle="1" w:styleId="Podtitu111Char">
    <w:name w:val="Podtitu 1.1.1 Char"/>
    <w:link w:val="Podtitu111"/>
    <w:qFormat/>
    <w:rsid w:val="00527F5D"/>
    <w:rPr>
      <w:rFonts w:ascii="Segoe UI" w:eastAsia="Times New Roman" w:hAnsi="Segoe UI" w:cs="Arial"/>
      <w:bCs/>
      <w:sz w:val="20"/>
      <w:szCs w:val="26"/>
      <w:lang w:eastAsia="cs-CZ"/>
    </w:rPr>
  </w:style>
  <w:style w:type="character" w:customStyle="1" w:styleId="PodnadpisChar">
    <w:name w:val="Podnadpis Char"/>
    <w:basedOn w:val="Standardnpsmoodstavce"/>
    <w:link w:val="Podnadpis"/>
    <w:uiPriority w:val="11"/>
    <w:qFormat/>
    <w:rsid w:val="00527F5D"/>
    <w:rPr>
      <w:rFonts w:eastAsiaTheme="minorEastAsia"/>
      <w:color w:val="5A5A5A" w:themeColor="text1" w:themeTint="A5"/>
      <w:spacing w:val="15"/>
      <w:lang w:eastAsia="cs-CZ"/>
    </w:rPr>
  </w:style>
  <w:style w:type="character" w:customStyle="1" w:styleId="ZD2roveChar">
    <w:name w:val="ZD 2. úroveň Char"/>
    <w:link w:val="ZD2rove"/>
    <w:qFormat/>
    <w:rsid w:val="00A9450A"/>
    <w:rPr>
      <w:rFonts w:ascii="Tahoma" w:eastAsia="Calibri" w:hAnsi="Tahoma" w:cs="Times New Roman"/>
      <w:sz w:val="20"/>
      <w:lang w:val="x-none"/>
    </w:rPr>
  </w:style>
  <w:style w:type="character" w:customStyle="1" w:styleId="Zkladntextodsazen3Char">
    <w:name w:val="Základní text odsazený 3 Char"/>
    <w:basedOn w:val="Standardnpsmoodstavce"/>
    <w:link w:val="Zkladntextodsazen3"/>
    <w:uiPriority w:val="99"/>
    <w:semiHidden/>
    <w:qFormat/>
    <w:rsid w:val="00D62326"/>
    <w:rPr>
      <w:rFonts w:ascii="Calibri" w:eastAsia="Calibri" w:hAnsi="Calibri" w:cs="Times New Roman"/>
      <w:sz w:val="16"/>
      <w:szCs w:val="16"/>
      <w:lang w:val="x-non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27F5D"/>
    <w:pPr>
      <w:jc w:val="both"/>
    </w:pPr>
    <w:rPr>
      <w:sz w:val="24"/>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link w:val="OdstavecseseznamemChar"/>
    <w:uiPriority w:val="34"/>
    <w:qFormat/>
    <w:rsid w:val="00527F5D"/>
    <w:pPr>
      <w:ind w:left="720"/>
      <w:contextualSpacing/>
    </w:pPr>
  </w:style>
  <w:style w:type="paragraph" w:customStyle="1" w:styleId="ACNormln">
    <w:name w:val="AC Normální"/>
    <w:basedOn w:val="Normln"/>
    <w:link w:val="ACNormlnChar"/>
    <w:qFormat/>
    <w:rsid w:val="00527F5D"/>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qFormat/>
    <w:rsid w:val="00527F5D"/>
    <w:pPr>
      <w:spacing w:line="240" w:lineRule="atLeast"/>
      <w:jc w:val="both"/>
    </w:pPr>
    <w:rPr>
      <w:rFonts w:ascii="Tahoma" w:hAnsi="Tahoma"/>
      <w:color w:val="000000"/>
      <w:lang w:val="x-none" w:eastAsia="x-none"/>
    </w:rPr>
  </w:style>
  <w:style w:type="paragraph" w:customStyle="1" w:styleId="Zhlavazpat">
    <w:name w:val="Záhlaví a zápatí"/>
    <w:basedOn w:val="Normln"/>
    <w:qFormat/>
  </w:style>
  <w:style w:type="paragraph" w:styleId="Zhlav">
    <w:name w:val="header"/>
    <w:basedOn w:val="Normln"/>
    <w:link w:val="ZhlavChar"/>
    <w:uiPriority w:val="99"/>
    <w:unhideWhenUsed/>
    <w:rsid w:val="00527F5D"/>
    <w:pPr>
      <w:tabs>
        <w:tab w:val="center" w:pos="4536"/>
        <w:tab w:val="right" w:pos="9072"/>
      </w:tabs>
    </w:pPr>
    <w:rPr>
      <w:lang w:val="x-none" w:eastAsia="x-none"/>
    </w:rPr>
  </w:style>
  <w:style w:type="paragraph" w:styleId="Zpat">
    <w:name w:val="footer"/>
    <w:basedOn w:val="Normln"/>
    <w:link w:val="ZpatChar"/>
    <w:uiPriority w:val="99"/>
    <w:unhideWhenUsed/>
    <w:rsid w:val="00527F5D"/>
    <w:pPr>
      <w:tabs>
        <w:tab w:val="center" w:pos="4536"/>
        <w:tab w:val="right" w:pos="9072"/>
      </w:tabs>
    </w:pPr>
    <w:rPr>
      <w:lang w:val="x-none" w:eastAsia="x-none"/>
    </w:rPr>
  </w:style>
  <w:style w:type="paragraph" w:customStyle="1" w:styleId="RLdajeosmluvnstran">
    <w:name w:val="RL  údaje o smluvní straně"/>
    <w:basedOn w:val="Normln"/>
    <w:uiPriority w:val="99"/>
    <w:qFormat/>
    <w:rsid w:val="00527F5D"/>
    <w:pPr>
      <w:spacing w:after="120" w:line="280" w:lineRule="exact"/>
      <w:jc w:val="center"/>
    </w:pPr>
    <w:rPr>
      <w:rFonts w:ascii="Calibri" w:hAnsi="Calibri"/>
      <w:sz w:val="22"/>
      <w:szCs w:val="24"/>
      <w:lang w:eastAsia="en-US"/>
    </w:rPr>
  </w:style>
  <w:style w:type="paragraph" w:styleId="Textkomente">
    <w:name w:val="annotation text"/>
    <w:basedOn w:val="Normln"/>
    <w:link w:val="TextkomenteChar"/>
    <w:uiPriority w:val="99"/>
    <w:unhideWhenUsed/>
    <w:rsid w:val="00527F5D"/>
    <w:rPr>
      <w:lang w:val="x-none" w:eastAsia="x-none"/>
    </w:rPr>
  </w:style>
  <w:style w:type="paragraph" w:styleId="Pedmtkomente">
    <w:name w:val="annotation subject"/>
    <w:basedOn w:val="Textkomente"/>
    <w:next w:val="Textkomente"/>
    <w:link w:val="PedmtkomenteChar"/>
    <w:uiPriority w:val="99"/>
    <w:semiHidden/>
    <w:unhideWhenUsed/>
    <w:qFormat/>
    <w:rsid w:val="00527F5D"/>
    <w:rPr>
      <w:b/>
      <w:bCs/>
    </w:rPr>
  </w:style>
  <w:style w:type="paragraph" w:styleId="Textbubliny">
    <w:name w:val="Balloon Text"/>
    <w:basedOn w:val="Normln"/>
    <w:link w:val="TextbublinyChar"/>
    <w:uiPriority w:val="99"/>
    <w:semiHidden/>
    <w:unhideWhenUsed/>
    <w:qFormat/>
    <w:rsid w:val="00527F5D"/>
    <w:rPr>
      <w:rFonts w:ascii="Tahoma" w:hAnsi="Tahoma"/>
      <w:sz w:val="16"/>
      <w:szCs w:val="16"/>
      <w:lang w:val="x-none" w:eastAsia="x-none"/>
    </w:rPr>
  </w:style>
  <w:style w:type="paragraph" w:customStyle="1" w:styleId="BlockQuotation">
    <w:name w:val="Block Quotation"/>
    <w:basedOn w:val="Normln"/>
    <w:qFormat/>
    <w:rsid w:val="00527F5D"/>
    <w:pPr>
      <w:widowControl w:val="0"/>
      <w:ind w:left="426" w:right="425" w:hanging="426"/>
      <w:jc w:val="both"/>
    </w:pPr>
    <w:rPr>
      <w:sz w:val="22"/>
    </w:rPr>
  </w:style>
  <w:style w:type="paragraph" w:styleId="Zkladntextodsazen">
    <w:name w:val="Body Text Indent"/>
    <w:basedOn w:val="Normln"/>
    <w:link w:val="ZkladntextodsazenChar"/>
    <w:uiPriority w:val="99"/>
    <w:unhideWhenUsed/>
    <w:rsid w:val="00527F5D"/>
    <w:pPr>
      <w:spacing w:after="120"/>
      <w:ind w:left="283"/>
    </w:pPr>
    <w:rPr>
      <w:sz w:val="24"/>
      <w:szCs w:val="24"/>
      <w:lang w:val="en-GB" w:eastAsia="en-GB"/>
    </w:rPr>
  </w:style>
  <w:style w:type="paragraph" w:customStyle="1" w:styleId="RLProhlensmluvnchstran">
    <w:name w:val="RL Prohlášení smluvních stran"/>
    <w:basedOn w:val="Normln"/>
    <w:link w:val="RLProhlensmluvnchstranChar"/>
    <w:qFormat/>
    <w:rsid w:val="00527F5D"/>
    <w:pPr>
      <w:spacing w:after="120" w:line="280" w:lineRule="exact"/>
      <w:jc w:val="center"/>
    </w:pPr>
    <w:rPr>
      <w:rFonts w:ascii="Arial" w:hAnsi="Arial"/>
      <w:b/>
      <w:szCs w:val="24"/>
      <w:lang w:val="x-none" w:eastAsia="x-none"/>
    </w:rPr>
  </w:style>
  <w:style w:type="paragraph" w:styleId="Textpoznpodarou">
    <w:name w:val="footnote text"/>
    <w:basedOn w:val="Normln"/>
    <w:link w:val="TextpoznpodarouChar"/>
    <w:uiPriority w:val="99"/>
    <w:semiHidden/>
    <w:unhideWhenUsed/>
    <w:rsid w:val="00527F5D"/>
  </w:style>
  <w:style w:type="paragraph" w:styleId="Normlnweb">
    <w:name w:val="Normal (Web)"/>
    <w:basedOn w:val="Normln"/>
    <w:uiPriority w:val="99"/>
    <w:unhideWhenUsed/>
    <w:qFormat/>
    <w:rsid w:val="00527F5D"/>
    <w:pPr>
      <w:spacing w:beforeAutospacing="1" w:afterAutospacing="1"/>
    </w:pPr>
    <w:rPr>
      <w:sz w:val="24"/>
      <w:szCs w:val="24"/>
    </w:rPr>
  </w:style>
  <w:style w:type="paragraph" w:styleId="Revize">
    <w:name w:val="Revision"/>
    <w:uiPriority w:val="99"/>
    <w:semiHidden/>
    <w:qFormat/>
    <w:rsid w:val="00527F5D"/>
    <w:rPr>
      <w:rFonts w:ascii="Times New Roman" w:eastAsia="Times New Roman" w:hAnsi="Times New Roman" w:cs="Times New Roman"/>
      <w:sz w:val="20"/>
      <w:szCs w:val="20"/>
      <w:lang w:eastAsia="cs-CZ"/>
    </w:rPr>
  </w:style>
  <w:style w:type="paragraph" w:customStyle="1" w:styleId="Odstavecsmlouvy">
    <w:name w:val="Odstavec smlouvy"/>
    <w:basedOn w:val="Normln"/>
    <w:qFormat/>
    <w:rsid w:val="00527F5D"/>
    <w:pPr>
      <w:numPr>
        <w:numId w:val="9"/>
      </w:numPr>
      <w:tabs>
        <w:tab w:val="left" w:pos="142"/>
      </w:tabs>
      <w:spacing w:before="120"/>
      <w:jc w:val="both"/>
    </w:pPr>
    <w:rPr>
      <w:rFonts w:ascii="Garamond" w:hAnsi="Garamond"/>
      <w:sz w:val="22"/>
      <w:szCs w:val="22"/>
      <w:lang w:bidi="cs-CZ"/>
    </w:rPr>
  </w:style>
  <w:style w:type="paragraph" w:customStyle="1" w:styleId="paragraph">
    <w:name w:val="paragraph"/>
    <w:basedOn w:val="Normln"/>
    <w:qFormat/>
    <w:rsid w:val="00527F5D"/>
    <w:pPr>
      <w:spacing w:beforeAutospacing="1" w:afterAutospacing="1"/>
    </w:pPr>
    <w:rPr>
      <w:rFonts w:eastAsiaTheme="minorHAnsi"/>
      <w:sz w:val="24"/>
      <w:szCs w:val="24"/>
    </w:rPr>
  </w:style>
  <w:style w:type="paragraph" w:customStyle="1" w:styleId="Default">
    <w:name w:val="Default"/>
    <w:qFormat/>
    <w:rsid w:val="00527F5D"/>
    <w:rPr>
      <w:rFonts w:ascii="Calibri" w:eastAsia="Calibri" w:hAnsi="Calibri" w:cs="Calibri"/>
      <w:color w:val="000000"/>
      <w:sz w:val="24"/>
      <w:szCs w:val="24"/>
    </w:rPr>
  </w:style>
  <w:style w:type="paragraph" w:customStyle="1" w:styleId="Vchoz">
    <w:name w:val="Výchozí"/>
    <w:link w:val="VchozChar"/>
    <w:qFormat/>
    <w:rsid w:val="00527F5D"/>
    <w:pPr>
      <w:tabs>
        <w:tab w:val="left" w:pos="708"/>
      </w:tabs>
      <w:spacing w:line="100" w:lineRule="atLeast"/>
    </w:pPr>
    <w:rPr>
      <w:rFonts w:ascii="Times New Roman" w:eastAsia="Times New Roman" w:hAnsi="Times New Roman"/>
      <w:color w:val="00000A"/>
      <w:sz w:val="24"/>
      <w:szCs w:val="24"/>
    </w:rPr>
  </w:style>
  <w:style w:type="paragraph" w:customStyle="1" w:styleId="Podtitul11">
    <w:name w:val="Podtitul 1.1"/>
    <w:basedOn w:val="Nadpis2"/>
    <w:link w:val="Podtitul11Char"/>
    <w:qFormat/>
    <w:rsid w:val="00527F5D"/>
    <w:pPr>
      <w:keepNext w:val="0"/>
      <w:spacing w:after="120" w:line="264" w:lineRule="auto"/>
      <w:ind w:left="576" w:hanging="576"/>
      <w:jc w:val="both"/>
    </w:pPr>
    <w:rPr>
      <w:rFonts w:ascii="Segoe UI" w:hAnsi="Segoe UI"/>
      <w:sz w:val="20"/>
      <w:lang w:val="cs-CZ"/>
    </w:rPr>
  </w:style>
  <w:style w:type="paragraph" w:customStyle="1" w:styleId="Podtitu111">
    <w:name w:val="Podtitu 1.1.1"/>
    <w:basedOn w:val="Nadpis3"/>
    <w:link w:val="Podtitu111Char"/>
    <w:qFormat/>
    <w:rsid w:val="00527F5D"/>
    <w:pPr>
      <w:keepNext w:val="0"/>
      <w:spacing w:after="120" w:line="264" w:lineRule="auto"/>
      <w:ind w:left="1134" w:hanging="567"/>
    </w:pPr>
    <w:rPr>
      <w:rFonts w:ascii="Segoe UI" w:hAnsi="Segoe UI" w:cs="Arial"/>
      <w:b w:val="0"/>
      <w:bCs/>
      <w:sz w:val="20"/>
      <w:szCs w:val="26"/>
      <w:lang w:val="cs-CZ" w:eastAsia="cs-CZ"/>
    </w:rPr>
  </w:style>
  <w:style w:type="paragraph" w:customStyle="1" w:styleId="Smlouva-slo">
    <w:name w:val="Smlouva-číslo"/>
    <w:basedOn w:val="Normln"/>
    <w:qFormat/>
    <w:rsid w:val="00527F5D"/>
    <w:pPr>
      <w:widowControl w:val="0"/>
      <w:spacing w:before="120" w:line="240" w:lineRule="atLeast"/>
      <w:jc w:val="both"/>
    </w:pPr>
    <w:rPr>
      <w:sz w:val="24"/>
    </w:rPr>
  </w:style>
  <w:style w:type="paragraph" w:styleId="Podnadpis">
    <w:name w:val="Subtitle"/>
    <w:basedOn w:val="Normln"/>
    <w:next w:val="Normln"/>
    <w:link w:val="PodnadpisChar"/>
    <w:uiPriority w:val="11"/>
    <w:qFormat/>
    <w:rsid w:val="00527F5D"/>
    <w:pPr>
      <w:spacing w:after="160"/>
    </w:pPr>
    <w:rPr>
      <w:rFonts w:asciiTheme="minorHAnsi" w:eastAsiaTheme="minorEastAsia" w:hAnsiTheme="minorHAnsi" w:cstheme="minorBidi"/>
      <w:color w:val="5A5A5A" w:themeColor="text1" w:themeTint="A5"/>
      <w:spacing w:val="15"/>
      <w:sz w:val="22"/>
      <w:szCs w:val="22"/>
    </w:rPr>
  </w:style>
  <w:style w:type="paragraph" w:customStyle="1" w:styleId="ZDlnek">
    <w:name w:val="ZD článek"/>
    <w:basedOn w:val="Normln"/>
    <w:qFormat/>
    <w:rsid w:val="00A9450A"/>
    <w:pPr>
      <w:keepNext/>
      <w:numPr>
        <w:numId w:val="12"/>
      </w:numPr>
      <w:shd w:val="clear" w:color="auto" w:fill="C6D9F1"/>
      <w:spacing w:after="240" w:line="360" w:lineRule="auto"/>
      <w:jc w:val="center"/>
    </w:pPr>
    <w:rPr>
      <w:rFonts w:ascii="Tahoma" w:eastAsia="Calibri" w:hAnsi="Tahoma"/>
      <w:b/>
      <w:caps/>
      <w:szCs w:val="22"/>
      <w:lang w:val="x-none" w:eastAsia="en-US"/>
    </w:rPr>
  </w:style>
  <w:style w:type="paragraph" w:customStyle="1" w:styleId="ZD2rove">
    <w:name w:val="ZD 2. úroveň"/>
    <w:basedOn w:val="Normln"/>
    <w:link w:val="ZD2roveChar"/>
    <w:qFormat/>
    <w:rsid w:val="00A9450A"/>
    <w:pPr>
      <w:numPr>
        <w:ilvl w:val="1"/>
        <w:numId w:val="12"/>
      </w:numPr>
      <w:spacing w:before="120"/>
      <w:jc w:val="both"/>
    </w:pPr>
    <w:rPr>
      <w:rFonts w:ascii="Tahoma" w:eastAsia="Calibri" w:hAnsi="Tahoma"/>
      <w:szCs w:val="22"/>
      <w:lang w:val="x-none" w:eastAsia="en-US"/>
    </w:rPr>
  </w:style>
  <w:style w:type="paragraph" w:styleId="Zkladntextodsazen3">
    <w:name w:val="Body Text Indent 3"/>
    <w:basedOn w:val="Normln"/>
    <w:link w:val="Zkladntextodsazen3Char"/>
    <w:uiPriority w:val="99"/>
    <w:semiHidden/>
    <w:unhideWhenUsed/>
    <w:qFormat/>
    <w:rsid w:val="00D62326"/>
    <w:pPr>
      <w:spacing w:after="120" w:line="276" w:lineRule="auto"/>
      <w:ind w:left="283"/>
    </w:pPr>
    <w:rPr>
      <w:rFonts w:ascii="Calibri" w:eastAsia="Calibri" w:hAnsi="Calibri"/>
      <w:sz w:val="16"/>
      <w:szCs w:val="16"/>
      <w:lang w:val="x-none" w:eastAsia="en-US"/>
    </w:rPr>
  </w:style>
  <w:style w:type="table" w:customStyle="1" w:styleId="Mkatabulky1">
    <w:name w:val="Mřížka tabulky1"/>
    <w:rsid w:val="00527F5D"/>
    <w:rPr>
      <w:rFonts w:eastAsiaTheme="minorEastAsia"/>
      <w:lang w:eastAsia="cs-CZ"/>
    </w:rPr>
    <w:tblPr>
      <w:tblCellMar>
        <w:top w:w="0" w:type="dxa"/>
        <w:left w:w="0" w:type="dxa"/>
        <w:bottom w:w="0" w:type="dxa"/>
        <w:right w:w="0" w:type="dxa"/>
      </w:tblCellMar>
    </w:tblPr>
  </w:style>
  <w:style w:type="table" w:styleId="Mkatabulky">
    <w:name w:val="Table Grid"/>
    <w:basedOn w:val="Normlntabulka"/>
    <w:rsid w:val="0052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mr.gov.cz/cs/evropska-unie/narodni-plan-obnovy/vyzvy-archiv/demonstrativni-aplikace-ekosystemu-siti-5g-pro-ch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4826</Words>
  <Characters>28479</Characters>
  <Application>Microsoft Office Word</Application>
  <DocSecurity>0</DocSecurity>
  <Lines>237</Lines>
  <Paragraphs>66</Paragraphs>
  <ScaleCrop>false</ScaleCrop>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Zapletal</dc:creator>
  <dc:description/>
  <cp:lastModifiedBy>Karel Rivola</cp:lastModifiedBy>
  <cp:revision>12</cp:revision>
  <dcterms:created xsi:type="dcterms:W3CDTF">2024-02-09T12:47:00Z</dcterms:created>
  <dcterms:modified xsi:type="dcterms:W3CDTF">2025-01-17T10:26:00Z</dcterms:modified>
  <dc:language>cs-CZ</dc:language>
</cp:coreProperties>
</file>