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35A2" w14:textId="7191D30C" w:rsidR="00253B7A" w:rsidRDefault="00253B7A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53B7A">
        <w:rPr>
          <w:rFonts w:asciiTheme="minorHAnsi" w:hAnsiTheme="minorHAnsi" w:cstheme="minorHAnsi"/>
          <w:b/>
          <w:sz w:val="32"/>
          <w:szCs w:val="32"/>
          <w:u w:val="single"/>
        </w:rPr>
        <w:t>Z</w:t>
      </w:r>
      <w:r w:rsidR="003D15BD" w:rsidRPr="00253B7A">
        <w:rPr>
          <w:rFonts w:asciiTheme="minorHAnsi" w:hAnsiTheme="minorHAnsi" w:cstheme="minorHAnsi"/>
          <w:b/>
          <w:sz w:val="32"/>
          <w:szCs w:val="32"/>
          <w:u w:val="single"/>
        </w:rPr>
        <w:t>ákladní požadavky k zajištění BOZP</w:t>
      </w:r>
    </w:p>
    <w:p w14:paraId="5039625A" w14:textId="696468BB" w:rsidR="0094487C" w:rsidRPr="00584E8C" w:rsidRDefault="0094487C" w:rsidP="0094487C">
      <w:pPr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  <w:t>„</w:t>
      </w:r>
      <w:r w:rsidR="00E029ED" w:rsidRPr="00177EE7">
        <w:rPr>
          <w:rFonts w:asciiTheme="minorHAnsi" w:eastAsia="Calibri" w:hAnsiTheme="minorHAnsi" w:cstheme="minorHAnsi"/>
          <w:b/>
          <w:iCs/>
          <w:szCs w:val="22"/>
          <w:lang w:eastAsia="en-US"/>
        </w:rPr>
        <w:t xml:space="preserve">Revitalizace Náměstí Republiky </w:t>
      </w:r>
      <w:r w:rsidR="00E029ED" w:rsidRPr="0018235C">
        <w:rPr>
          <w:rFonts w:asciiTheme="minorHAnsi" w:eastAsia="Calibri" w:hAnsiTheme="minorHAnsi" w:cstheme="minorHAnsi"/>
          <w:b/>
          <w:iCs/>
          <w:szCs w:val="22"/>
          <w:lang w:eastAsia="en-US"/>
        </w:rPr>
        <w:t>(TDS + BOZP)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</w:p>
    <w:p w14:paraId="447F0956" w14:textId="77777777" w:rsidR="0094487C" w:rsidRDefault="0094487C" w:rsidP="00E15E38">
      <w:pPr>
        <w:spacing w:after="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Cs w:val="22"/>
        </w:rPr>
        <w:t>adavatel</w:t>
      </w:r>
      <w:r>
        <w:rPr>
          <w:rFonts w:asciiTheme="minorHAnsi" w:hAnsiTheme="minorHAnsi" w:cstheme="minorHAnsi"/>
          <w:bCs/>
          <w:iCs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5895FEA2" w14:textId="77777777" w:rsidR="0094487C" w:rsidRPr="00C91818" w:rsidRDefault="0094487C" w:rsidP="00E15E38">
      <w:pPr>
        <w:spacing w:after="0"/>
        <w:ind w:left="2552"/>
        <w:rPr>
          <w:rFonts w:asciiTheme="minorHAnsi" w:hAnsiTheme="minorHAnsi" w:cstheme="minorHAnsi"/>
          <w:b/>
          <w:iCs/>
          <w:szCs w:val="22"/>
        </w:rPr>
      </w:pPr>
      <w:r w:rsidRPr="00C91818">
        <w:rPr>
          <w:rFonts w:asciiTheme="minorHAnsi" w:hAnsiTheme="minorHAnsi" w:cstheme="minorHAnsi"/>
          <w:b/>
          <w:iCs/>
          <w:szCs w:val="22"/>
        </w:rPr>
        <w:t>Statutární město Ostrava, IČ: 00845451</w:t>
      </w:r>
    </w:p>
    <w:p w14:paraId="0D567741" w14:textId="77777777" w:rsidR="0094487C" w:rsidRPr="00C91818" w:rsidRDefault="0094487C" w:rsidP="0094487C">
      <w:pPr>
        <w:ind w:left="2552"/>
        <w:rPr>
          <w:rFonts w:asciiTheme="minorHAnsi" w:hAnsiTheme="minorHAnsi" w:cstheme="minorHAnsi"/>
          <w:b/>
          <w:iCs/>
          <w:szCs w:val="22"/>
        </w:rPr>
      </w:pPr>
      <w:r w:rsidRPr="00C91818">
        <w:rPr>
          <w:rFonts w:asciiTheme="minorHAnsi" w:hAnsiTheme="minorHAnsi" w:cstheme="minorHAnsi"/>
          <w:b/>
          <w:iCs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Cs w:val="22"/>
        </w:rPr>
        <w:t>00095711</w:t>
      </w:r>
    </w:p>
    <w:p w14:paraId="3CE8E10B" w14:textId="77777777" w:rsidR="00253B7A" w:rsidRPr="00D02502" w:rsidRDefault="00253B7A" w:rsidP="00253B7A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4D0E2861" w14:textId="1419B726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6EA1CF20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IČ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67CC5BF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0F1D651C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</w:p>
    <w:p w14:paraId="75BCA10F" w14:textId="7B09402F" w:rsidR="00253B7A" w:rsidRPr="00253B7A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253B7A">
        <w:rPr>
          <w:rFonts w:asciiTheme="minorHAnsi" w:hAnsiTheme="minorHAnsi" w:cstheme="minorHAnsi"/>
        </w:rPr>
        <w:t>tímto prohlašuje, že v rámci realizace výše uvedené zakázky bude dodržovat mimo jiné následující pravidla:</w:t>
      </w:r>
    </w:p>
    <w:p w14:paraId="025A6255" w14:textId="77777777" w:rsidR="00253B7A" w:rsidRPr="00253B7A" w:rsidRDefault="00253B7A" w:rsidP="00253B7A"/>
    <w:p w14:paraId="51C85329" w14:textId="4A74B017" w:rsidR="0026343E" w:rsidRPr="00231BC2" w:rsidRDefault="003D15BD" w:rsidP="0094487C">
      <w:pPr>
        <w:pStyle w:val="Zkladntext3"/>
        <w:spacing w:after="120"/>
        <w:ind w:left="357" w:hanging="357"/>
        <w:jc w:val="center"/>
        <w:rPr>
          <w:sz w:val="22"/>
          <w:szCs w:val="22"/>
        </w:rPr>
      </w:pPr>
      <w:r w:rsidRPr="00253B7A">
        <w:rPr>
          <w:rFonts w:asciiTheme="minorHAnsi" w:hAnsiTheme="minorHAnsi" w:cstheme="minorHAnsi"/>
          <w:sz w:val="22"/>
          <w:szCs w:val="22"/>
        </w:rPr>
        <w:t>I.</w:t>
      </w:r>
    </w:p>
    <w:p w14:paraId="60CE4739" w14:textId="2D0227EA" w:rsidR="0026343E" w:rsidRPr="004901B1" w:rsidRDefault="0026343E" w:rsidP="0026343E">
      <w:pPr>
        <w:pStyle w:val="Zkladntext3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Vstup osob do objektů a jejich pohyb na pracovištích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, vjezd vozidel </w:t>
      </w:r>
    </w:p>
    <w:p w14:paraId="648F52E9" w14:textId="7B96B3C6" w:rsidR="0026343E" w:rsidRPr="004901B1" w:rsidRDefault="0026343E" w:rsidP="0026343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Zaměstnanci nebo jiné osoby druhé smluvní strany (dále jen „zaměstnanci druhé smluvní strany“), kteří budou vykonávat pracovní nebo jinou činnost </w:t>
      </w:r>
      <w:r w:rsidRPr="004901B1">
        <w:rPr>
          <w:rFonts w:asciiTheme="minorHAnsi" w:hAnsiTheme="minorHAnsi" w:cstheme="minorHAnsi"/>
          <w:b/>
          <w:bCs/>
          <w:szCs w:val="22"/>
        </w:rPr>
        <w:t>dlouhodobě</w:t>
      </w:r>
      <w:r w:rsidRPr="004901B1">
        <w:rPr>
          <w:rFonts w:asciiTheme="minorHAnsi" w:hAnsiTheme="minorHAnsi" w:cstheme="minorHAnsi"/>
          <w:szCs w:val="22"/>
        </w:rPr>
        <w:t xml:space="preserve">, mohou vstupovat do objektů a pohybovat se na pracovištích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>samostatně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, avšak musí v souladu s vnitřními předpisy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>:</w:t>
      </w:r>
    </w:p>
    <w:p w14:paraId="696CA27D" w14:textId="25C525D9" w:rsidR="0026343E" w:rsidRPr="004901B1" w:rsidRDefault="0026343E" w:rsidP="0026343E">
      <w:pPr>
        <w:pStyle w:val="Zkladntextodsazen"/>
        <w:ind w:left="1080" w:hanging="36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>-</w:t>
      </w:r>
      <w:r w:rsidRPr="004901B1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, </w:t>
      </w:r>
    </w:p>
    <w:p w14:paraId="07A27A31" w14:textId="0191DA9F" w:rsidR="0026343E" w:rsidRPr="004901B1" w:rsidRDefault="0026343E" w:rsidP="0026343E">
      <w:pPr>
        <w:ind w:left="1077" w:hanging="357"/>
        <w:rPr>
          <w:rFonts w:asciiTheme="minorHAnsi" w:hAnsiTheme="minorHAnsi" w:cstheme="minorHAnsi"/>
          <w:color w:val="000000"/>
          <w:szCs w:val="22"/>
        </w:rPr>
      </w:pPr>
      <w:r w:rsidRPr="004901B1">
        <w:rPr>
          <w:rFonts w:asciiTheme="minorHAnsi" w:hAnsiTheme="minorHAnsi" w:cstheme="minorHAnsi"/>
          <w:color w:val="000000"/>
          <w:szCs w:val="22"/>
        </w:rPr>
        <w:t>-</w:t>
      </w:r>
      <w:r w:rsidRPr="004901B1">
        <w:rPr>
          <w:rFonts w:asciiTheme="minorHAnsi" w:hAnsiTheme="minorHAnsi" w:cstheme="minorHAnsi"/>
          <w:color w:val="000000"/>
          <w:szCs w:val="22"/>
        </w:rPr>
        <w:tab/>
        <w:t xml:space="preserve">předkládat při každém vstupu do objektu dočasný osobní průkaz vydaný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zadavatelem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7F366909" w14:textId="7539AF8B" w:rsidR="0026343E" w:rsidRPr="004901B1" w:rsidRDefault="0026343E" w:rsidP="0026343E">
      <w:pPr>
        <w:numPr>
          <w:ilvl w:val="0"/>
          <w:numId w:val="18"/>
        </w:numPr>
        <w:tabs>
          <w:tab w:val="left" w:pos="720"/>
        </w:tabs>
        <w:spacing w:after="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Zaměstnanci druhé smluvní strany, kteří budou vykonávat pracovní nebo jinou činnost </w:t>
      </w:r>
      <w:r w:rsidRPr="004901B1">
        <w:rPr>
          <w:rFonts w:asciiTheme="minorHAnsi" w:hAnsiTheme="minorHAnsi" w:cstheme="minorHAnsi"/>
          <w:b/>
          <w:bCs/>
          <w:szCs w:val="22"/>
        </w:rPr>
        <w:t>krátkodobě</w:t>
      </w:r>
      <w:r w:rsidRPr="004901B1">
        <w:rPr>
          <w:rFonts w:asciiTheme="minorHAnsi" w:hAnsiTheme="minorHAnsi" w:cstheme="minorHAnsi"/>
          <w:szCs w:val="22"/>
        </w:rPr>
        <w:t>,</w:t>
      </w:r>
      <w:r w:rsidRPr="004901B1">
        <w:rPr>
          <w:rFonts w:asciiTheme="minorHAnsi" w:hAnsiTheme="minorHAnsi" w:cstheme="minorHAnsi"/>
          <w:b/>
          <w:bCs/>
          <w:szCs w:val="22"/>
        </w:rPr>
        <w:t xml:space="preserve"> </w:t>
      </w:r>
      <w:r w:rsidRPr="004901B1">
        <w:rPr>
          <w:rFonts w:asciiTheme="minorHAnsi" w:hAnsiTheme="minorHAnsi" w:cstheme="minorHAnsi"/>
          <w:szCs w:val="22"/>
        </w:rPr>
        <w:t xml:space="preserve">mohou vstupovat do objektů a pohybovat se na pracovištích </w:t>
      </w:r>
      <w:r w:rsidRPr="004901B1">
        <w:rPr>
          <w:rFonts w:asciiTheme="minorHAnsi" w:hAnsiTheme="minorHAnsi" w:cstheme="minorHAnsi"/>
          <w:b/>
          <w:bCs/>
          <w:szCs w:val="22"/>
        </w:rPr>
        <w:t>samostatně</w:t>
      </w:r>
      <w:r w:rsidRPr="004901B1">
        <w:rPr>
          <w:rFonts w:asciiTheme="minorHAnsi" w:hAnsiTheme="minorHAnsi" w:cstheme="minorHAnsi"/>
          <w:szCs w:val="22"/>
        </w:rPr>
        <w:t xml:space="preserve">, avšak musí v souladu s vnitřními předpisy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: </w:t>
      </w:r>
    </w:p>
    <w:p w14:paraId="65688A29" w14:textId="2B3968DD" w:rsidR="0026343E" w:rsidRPr="004901B1" w:rsidRDefault="0026343E" w:rsidP="0026343E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 -  </w:t>
      </w:r>
      <w:r w:rsidRPr="004901B1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,</w:t>
      </w:r>
    </w:p>
    <w:p w14:paraId="76892587" w14:textId="77777777" w:rsidR="0026343E" w:rsidRPr="004901B1" w:rsidRDefault="0026343E" w:rsidP="0026343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ab/>
        <w:t xml:space="preserve">pro ověření totožnosti předkládat při každém vstupu do objektu občanský průkaz příp. cestovní pas nebo jiný doklad totožnosti vydaný příslušným správním úřadem, který bude fyzickou ostrahou porovnán </w:t>
      </w:r>
      <w:r w:rsidRPr="004901B1">
        <w:rPr>
          <w:rFonts w:asciiTheme="minorHAnsi" w:hAnsiTheme="minorHAnsi" w:cstheme="minorHAnsi"/>
          <w:sz w:val="22"/>
          <w:szCs w:val="22"/>
        </w:rPr>
        <w:br/>
        <w:t>se jmenným seznamem dodaným druhou smluvní stranou.</w:t>
      </w:r>
    </w:p>
    <w:p w14:paraId="067195B2" w14:textId="5DFF8108" w:rsidR="0026343E" w:rsidRPr="004901B1" w:rsidRDefault="0026343E" w:rsidP="0026343E">
      <w:pPr>
        <w:numPr>
          <w:ilvl w:val="0"/>
          <w:numId w:val="18"/>
        </w:numPr>
        <w:spacing w:after="0"/>
        <w:ind w:left="658" w:hanging="357"/>
        <w:rPr>
          <w:rFonts w:asciiTheme="minorHAnsi" w:hAnsiTheme="minorHAnsi" w:cstheme="minorHAnsi"/>
          <w:color w:val="000000"/>
          <w:szCs w:val="22"/>
        </w:rPr>
      </w:pPr>
      <w:r w:rsidRPr="004901B1">
        <w:rPr>
          <w:rFonts w:asciiTheme="minorHAnsi" w:hAnsiTheme="minorHAnsi" w:cstheme="minorHAnsi"/>
          <w:color w:val="000000"/>
          <w:szCs w:val="22"/>
        </w:rPr>
        <w:t xml:space="preserve">Zaměstnanci </w:t>
      </w:r>
      <w:r w:rsidRPr="004901B1">
        <w:rPr>
          <w:rFonts w:asciiTheme="minorHAnsi" w:hAnsiTheme="minorHAnsi" w:cstheme="minorHAnsi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, kteří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 xml:space="preserve">navštíví 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pracoviště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 xml:space="preserve">jednorázově, 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mohou v souladu s vnitřními předpisy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 vstupovat do objektu a pohybovat se na pracovištích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>pouze v doprovodu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 určeného zaměstnance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. Přitom musí </w:t>
      </w:r>
      <w:r w:rsidRPr="004901B1">
        <w:rPr>
          <w:rFonts w:asciiTheme="minorHAnsi" w:hAnsiTheme="minorHAnsi" w:cstheme="minorHAnsi"/>
          <w:szCs w:val="22"/>
        </w:rPr>
        <w:t xml:space="preserve">ohlásit svoji návštěvu při vstupu do objektu a vyčkat, až bude fyzickou ostrahou ověřena přítomnost příslušného vedoucího zaměstnance pracoviště, který stanoví způsob doprovodu a pohybu návštěvy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, čímž za tuto návštěvu přebere odpovědnost.</w:t>
      </w:r>
    </w:p>
    <w:p w14:paraId="4E8885A3" w14:textId="77777777" w:rsidR="0026343E" w:rsidRPr="004901B1" w:rsidRDefault="0026343E" w:rsidP="0026343E">
      <w:pPr>
        <w:spacing w:after="0"/>
        <w:ind w:left="658"/>
        <w:rPr>
          <w:rFonts w:asciiTheme="minorHAnsi" w:hAnsiTheme="minorHAnsi" w:cstheme="minorHAnsi"/>
          <w:color w:val="000000"/>
          <w:szCs w:val="22"/>
        </w:rPr>
      </w:pPr>
    </w:p>
    <w:p w14:paraId="667B8BFD" w14:textId="3772A49B" w:rsidR="0026343E" w:rsidRPr="004901B1" w:rsidRDefault="0026343E" w:rsidP="0026343E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Zaměstnancům a vozidlům druhé smluvní strany bude vjezd a pohyb v dopravním prostředku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2CB65795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660"/>
        <w:rPr>
          <w:rFonts w:asciiTheme="minorHAnsi" w:hAnsiTheme="minorHAnsi" w:cstheme="minorHAnsi"/>
          <w:szCs w:val="22"/>
        </w:rPr>
      </w:pPr>
    </w:p>
    <w:p w14:paraId="6A4AAD78" w14:textId="4421AD05" w:rsidR="0026343E" w:rsidRPr="004901B1" w:rsidRDefault="0026343E" w:rsidP="0026343E">
      <w:pPr>
        <w:pStyle w:val="Odstavecseseznamem"/>
        <w:numPr>
          <w:ilvl w:val="0"/>
          <w:numId w:val="18"/>
        </w:numPr>
        <w:spacing w:before="240" w:after="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Zaměstnanci druhé smluvní strany jsou povinni řídit se pokyny fyzické ostrahy, podrobit se kontrole ze strany fyzické ostrahy, zejména při vstupu nebo vjezdu do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a při jeho opouštění. Fyzická ostraha </w:t>
      </w:r>
      <w:r w:rsidRPr="004901B1">
        <w:rPr>
          <w:rFonts w:asciiTheme="minorHAnsi" w:hAnsiTheme="minorHAnsi" w:cstheme="minorHAnsi"/>
          <w:szCs w:val="22"/>
        </w:rPr>
        <w:br/>
        <w:t xml:space="preserve">je oprávněna provést kontrolu dopravního prostředku při vjezdu do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i při výjezdu z</w:t>
      </w:r>
      <w:r w:rsidR="00E15E38">
        <w:rPr>
          <w:rFonts w:asciiTheme="minorHAnsi" w:hAnsiTheme="minorHAnsi" w:cstheme="minorHAnsi"/>
          <w:szCs w:val="22"/>
        </w:rPr>
        <w:t> </w:t>
      </w:r>
      <w:r w:rsidRPr="004901B1">
        <w:rPr>
          <w:rFonts w:asciiTheme="minorHAnsi" w:hAnsiTheme="minorHAnsi" w:cstheme="minorHAnsi"/>
          <w:szCs w:val="22"/>
        </w:rPr>
        <w:t xml:space="preserve">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.</w:t>
      </w:r>
    </w:p>
    <w:p w14:paraId="4DEDB33A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3301A1B8" w14:textId="5AF76312" w:rsidR="0026343E" w:rsidRPr="004901B1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lastRenderedPageBreak/>
        <w:t xml:space="preserve">Mimo provozní dobu, která je v pracovních dnech od 6.00 do 22.00 hodin, mohou osoby a vozidla druhé smluvní strany výjimečně vstupovat, resp. vjíždět a pohybovat se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pouze jako „návštěva“.</w:t>
      </w:r>
    </w:p>
    <w:p w14:paraId="60A5EE07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8A968BE" w14:textId="5CE62463" w:rsidR="0026343E" w:rsidRPr="004901B1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Návštěvě bude vstup, popř. vjezd a pohyb v dopravním prostředku v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povolen na základě ověření přítomnosti vedoucího navštěvovaného pracoviště a jeho souhlasu s návštěvou.</w:t>
      </w:r>
    </w:p>
    <w:p w14:paraId="762437EF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6682AFC7" w14:textId="35263AA7" w:rsidR="0026343E" w:rsidRPr="004901B1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V případě udělení souhlasu s návštěvou fyzická ostraha seznámí návštěvu s aktuální dopravní situací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, zejména s určením trasy a místem k odstavení dopravního prostředku, a poté vpustí návštěvu do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.</w:t>
      </w:r>
    </w:p>
    <w:p w14:paraId="3E9E4B1F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9B4B854" w14:textId="4F012D88" w:rsidR="0026343E" w:rsidRPr="004901B1" w:rsidRDefault="0026343E" w:rsidP="0026343E">
      <w:pPr>
        <w:ind w:left="360" w:hanging="360"/>
        <w:rPr>
          <w:rFonts w:asciiTheme="minorHAnsi" w:hAnsiTheme="minorHAnsi" w:cstheme="minorHAnsi"/>
          <w:b/>
          <w:bCs/>
          <w:color w:val="000000"/>
          <w:szCs w:val="22"/>
        </w:rPr>
      </w:pP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>II.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487C" w:rsidRPr="004901B1">
        <w:rPr>
          <w:rFonts w:asciiTheme="minorHAnsi" w:hAnsiTheme="minorHAnsi" w:cstheme="minorHAnsi"/>
          <w:b/>
          <w:bCs/>
          <w:color w:val="000000"/>
          <w:szCs w:val="22"/>
        </w:rPr>
        <w:t>zadavatele</w:t>
      </w:r>
    </w:p>
    <w:p w14:paraId="05106714" w14:textId="77777777" w:rsidR="0026343E" w:rsidRPr="004901B1" w:rsidRDefault="0026343E" w:rsidP="0026343E">
      <w:pPr>
        <w:pStyle w:val="Zkladntext"/>
        <w:numPr>
          <w:ilvl w:val="0"/>
          <w:numId w:val="22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Předávané plnění/dílo (projekty, konstrukce, výrobky, zařízení apod.) musí být provedeno tak,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aby splňovalo platné bezpečnostní a požární předpisy. </w:t>
      </w:r>
    </w:p>
    <w:p w14:paraId="614F27B5" w14:textId="7B3C8C13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Pokud budou na jednom pracovišti plnit pracovní úkoly zaměstnanci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4901B1">
        <w:rPr>
          <w:rFonts w:asciiTheme="minorHAnsi" w:hAnsiTheme="minorHAnsi" w:cstheme="minorHAnsi"/>
          <w:sz w:val="22"/>
          <w:szCs w:val="22"/>
        </w:rPr>
        <w:t xml:space="preserve">podle ustanovení § 101 zákona č. 262/2006 Sb. (zákoník práce).  </w:t>
      </w:r>
    </w:p>
    <w:p w14:paraId="34B3227F" w14:textId="5FA0839A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nesmí být mladiství, musí mít pro činnost vykonávanou na pracovištích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Sb., </w:t>
      </w:r>
      <w:r w:rsidRPr="004901B1">
        <w:rPr>
          <w:rFonts w:asciiTheme="minorHAnsi" w:hAnsiTheme="minorHAnsi" w:cstheme="minorHAnsi"/>
          <w:sz w:val="22"/>
          <w:szCs w:val="22"/>
        </w:rPr>
        <w:t xml:space="preserve">případně podle § 2, odst. 3, písm. b) nebo § 2, odst. 4, </w:t>
      </w:r>
      <w:r w:rsidRPr="004901B1">
        <w:rPr>
          <w:rFonts w:asciiTheme="minorHAnsi" w:hAnsiTheme="minorHAnsi" w:cstheme="minorHAnsi"/>
          <w:sz w:val="22"/>
          <w:szCs w:val="22"/>
        </w:rPr>
        <w:br/>
        <w:t xml:space="preserve">písm. b) </w:t>
      </w:r>
      <w:proofErr w:type="spellStart"/>
      <w:r w:rsidRPr="004901B1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4901B1">
        <w:rPr>
          <w:rFonts w:asciiTheme="minorHAnsi" w:hAnsiTheme="minorHAnsi" w:cstheme="minorHAnsi"/>
          <w:sz w:val="22"/>
          <w:szCs w:val="22"/>
        </w:rPr>
        <w:t>. MZ č. 260/2023 Sb. v platném znění.</w:t>
      </w:r>
    </w:p>
    <w:p w14:paraId="573F3083" w14:textId="4E9F1299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při své činnosti na pracovištích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 předpisů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>), s nimiž byli řádně seznámeni.</w:t>
      </w:r>
    </w:p>
    <w:p w14:paraId="2E34EB48" w14:textId="30E169DD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povinni podrobit se na výzvu oprávněného zaměstnance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určeného vnitřním předpisem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zadavatele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(dále jen „oprávněný zaměstnanec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>“) dechové zkoušce ke zjištění ovlivnění alkoholem nebo zkoušce ke zjištění zneužití jiné návykové látky (dále souhrnně jen „orientační vyšetření“).</w:t>
      </w:r>
    </w:p>
    <w:p w14:paraId="3F32ECE4" w14:textId="78CA1601" w:rsidR="0026343E" w:rsidRPr="004901B1" w:rsidRDefault="0026343E" w:rsidP="0094487C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V případě pozitivního výsledku orientačního vyšetření nebo odmítnutí orientačního vyšetření, při jiném porušování předpisů k zajištění bezpečnosti práce a požární ochrany nebo při porušování pokynů oprávněných zaměstnanců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jsou zaměstnanci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povinni na výzvu oprávněného zaměstnance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ukončit pracovní nebo jinou činnost a ihned opustit pracoviště a objekty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>. D</w:t>
      </w:r>
      <w:r w:rsidRPr="004901B1">
        <w:rPr>
          <w:rFonts w:asciiTheme="minorHAnsi" w:hAnsiTheme="minorHAnsi" w:cstheme="minorHAnsi"/>
          <w:sz w:val="22"/>
          <w:szCs w:val="22"/>
        </w:rPr>
        <w:t>ruhá smluvní strana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je povinna osobu vyloučenou z pracoviště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ihned nahradit jiným pracovníkem tak,</w:t>
      </w:r>
      <w:r w:rsidR="0094487C" w:rsidRPr="004901B1">
        <w:rPr>
          <w:rFonts w:asciiTheme="minorHAnsi" w:hAnsiTheme="minorHAnsi" w:cstheme="minorHAnsi"/>
          <w:sz w:val="22"/>
          <w:szCs w:val="22"/>
        </w:rPr>
        <w:t xml:space="preserve">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aby plnění smlouvy mohlo řádně pokračovat.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v tomto případě neodpovídá za případné prodlení v plnění závazků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dle uzavřené smlouvy.</w:t>
      </w:r>
    </w:p>
    <w:p w14:paraId="1FB6C876" w14:textId="7BBB199F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Jestliže zaměstnanec druhé smluvní strany nesouhlasí s pozitivním výsledkem orientačního vyšetření, </w:t>
      </w:r>
      <w:r w:rsidRPr="004901B1">
        <w:rPr>
          <w:rFonts w:asciiTheme="minorHAnsi" w:hAnsiTheme="minorHAnsi" w:cstheme="minorHAnsi"/>
          <w:sz w:val="22"/>
          <w:szCs w:val="22"/>
        </w:rPr>
        <w:br/>
        <w:t xml:space="preserve">má se za to, že je pod vlivem alkoholu resp. jiné návykové látky, dokud druhá smluvní strana nepředloží oprávněnému zaměstnanci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pozitivním orientačním vyšetření, za účelem stanovení krevních hladin alkoholu resp. jiných návykových látek, pomocí specifických toxikologických metod, s negativním výsledkem.</w:t>
      </w:r>
    </w:p>
    <w:p w14:paraId="42352458" w14:textId="71ACC696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Jestliže se zaměstnanec druhé smluvní strany přes výzvu oprávněného zaměstnance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 odmítne podrobit orientačnímu vyšetření, má se za to, že je pod vlivem alkoholu resp. jiné návykové látky, dokud druhá smluvní strana nepředloží oprávněnému zaměstnanci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odmítnutí orientačního vyšetření, za účelem stanovení krevních hladin alkoholu resp. jiných návykových látek, pomocí specifických toxikologických metod, s negativním výsledkem.</w:t>
      </w:r>
    </w:p>
    <w:p w14:paraId="0BC016C5" w14:textId="77777777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 odmítnutí podrobit se orientačnímu vyšetření je považováno také svévolné opuštění pracoviště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br/>
        <w:t>nebo svévolné nenastoupení na pracoviště ze strany zaměstnance druhé smluvní strany v době provádění orientačních vyšetření.</w:t>
      </w:r>
    </w:p>
    <w:p w14:paraId="63362C07" w14:textId="0C4B664D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Při kontrolách a činnostech souvisejících se zajištěním BOZP jsou zaměstnanci druhé smluvní strany povinni spolupracovat s oprávněnými zaměstnanci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a řídit se jejich pokyny.</w:t>
      </w:r>
    </w:p>
    <w:p w14:paraId="3043E5AE" w14:textId="7758CDFF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Za každý jednotlivě zjištěný případ porušení sjednaných podmínek nebo předpisů k zajištění BOZP je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</w:t>
      </w:r>
      <w:r w:rsidRPr="004901B1">
        <w:rPr>
          <w:rFonts w:asciiTheme="minorHAnsi" w:hAnsiTheme="minorHAnsi" w:cstheme="minorHAnsi"/>
          <w:sz w:val="22"/>
          <w:szCs w:val="22"/>
        </w:rPr>
        <w:t xml:space="preserve"> oprávněn účtovat druhé smluvní straně smluvní pokutu ve výši 5 000,- Kč, a to v případě, že uzavřenou smlouvou nebude stanoveno jinak. Zaplacením smluvní pokuty není dotčeno právo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> na náhradu škody.</w:t>
      </w: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9448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236A" w14:textId="77777777" w:rsidR="009F57C4" w:rsidRDefault="009F57C4" w:rsidP="00360830">
      <w:r>
        <w:separator/>
      </w:r>
    </w:p>
  </w:endnote>
  <w:endnote w:type="continuationSeparator" w:id="0">
    <w:p w14:paraId="3AA73EF8" w14:textId="77777777" w:rsidR="009F57C4" w:rsidRDefault="009F57C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FA3" w14:textId="79CB851A" w:rsidR="009A6B24" w:rsidRDefault="004901B1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AD9F" w14:textId="3F733B58" w:rsidR="009A6B24" w:rsidRDefault="004901B1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147ED7"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147ED7"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B9DA" w14:textId="77777777" w:rsidR="009F57C4" w:rsidRDefault="009F57C4" w:rsidP="00360830">
      <w:r>
        <w:separator/>
      </w:r>
    </w:p>
  </w:footnote>
  <w:footnote w:type="continuationSeparator" w:id="0">
    <w:p w14:paraId="225A95A1" w14:textId="77777777" w:rsidR="009F57C4" w:rsidRDefault="009F57C4" w:rsidP="00360830">
      <w:r>
        <w:continuationSeparator/>
      </w:r>
    </w:p>
  </w:footnote>
  <w:footnote w:id="1">
    <w:p w14:paraId="1EFC146D" w14:textId="77777777" w:rsidR="00253B7A" w:rsidRPr="00CC3C24" w:rsidRDefault="00253B7A" w:rsidP="00253B7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3662" w14:textId="53BD4430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995" w14:textId="6BE7ACEC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E029ED">
      <w:rPr>
        <w:i/>
        <w:iCs/>
      </w:rPr>
      <w:t>9</w:t>
    </w:r>
    <w:r w:rsidR="00E029ED" w:rsidRPr="00253B7A">
      <w:rPr>
        <w:i/>
        <w:iCs/>
      </w:rPr>
      <w:t xml:space="preserve"> </w:t>
    </w:r>
    <w:r w:rsidRPr="00253B7A">
      <w:rPr>
        <w:i/>
        <w:iCs/>
      </w:rPr>
      <w:t>ZD</w:t>
    </w:r>
    <w:r w:rsidR="00253B7A">
      <w:rPr>
        <w:i/>
        <w:iCs/>
      </w:rPr>
      <w:t xml:space="preserve"> – Základní požadavky k zajištění BOZP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274A2F68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9195181">
    <w:abstractNumId w:val="7"/>
  </w:num>
  <w:num w:numId="2" w16cid:durableId="1019309498">
    <w:abstractNumId w:val="15"/>
  </w:num>
  <w:num w:numId="3" w16cid:durableId="787430608">
    <w:abstractNumId w:val="9"/>
  </w:num>
  <w:num w:numId="4" w16cid:durableId="1835947596">
    <w:abstractNumId w:val="8"/>
  </w:num>
  <w:num w:numId="5" w16cid:durableId="811294071">
    <w:abstractNumId w:val="4"/>
  </w:num>
  <w:num w:numId="6" w16cid:durableId="80028408">
    <w:abstractNumId w:val="3"/>
  </w:num>
  <w:num w:numId="7" w16cid:durableId="238903389">
    <w:abstractNumId w:val="2"/>
  </w:num>
  <w:num w:numId="8" w16cid:durableId="146939253">
    <w:abstractNumId w:val="1"/>
  </w:num>
  <w:num w:numId="9" w16cid:durableId="973483890">
    <w:abstractNumId w:val="0"/>
  </w:num>
  <w:num w:numId="10" w16cid:durableId="2140607859">
    <w:abstractNumId w:val="12"/>
  </w:num>
  <w:num w:numId="11" w16cid:durableId="1797487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8957264">
    <w:abstractNumId w:val="14"/>
  </w:num>
  <w:num w:numId="13" w16cid:durableId="2026439447">
    <w:abstractNumId w:val="13"/>
  </w:num>
  <w:num w:numId="14" w16cid:durableId="1960841871">
    <w:abstractNumId w:val="11"/>
  </w:num>
  <w:num w:numId="15" w16cid:durableId="675112468">
    <w:abstractNumId w:val="5"/>
  </w:num>
  <w:num w:numId="16" w16cid:durableId="12623699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1468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464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55268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3029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40472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256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140E"/>
    <w:rsid w:val="00026D4A"/>
    <w:rsid w:val="00043150"/>
    <w:rsid w:val="0006354D"/>
    <w:rsid w:val="0007345D"/>
    <w:rsid w:val="0009773C"/>
    <w:rsid w:val="000A59BF"/>
    <w:rsid w:val="000C4E61"/>
    <w:rsid w:val="000C5B86"/>
    <w:rsid w:val="000C5B9D"/>
    <w:rsid w:val="000D25B9"/>
    <w:rsid w:val="000D726B"/>
    <w:rsid w:val="00110139"/>
    <w:rsid w:val="00133623"/>
    <w:rsid w:val="00145A19"/>
    <w:rsid w:val="00147ED7"/>
    <w:rsid w:val="001526C2"/>
    <w:rsid w:val="001631D6"/>
    <w:rsid w:val="00171707"/>
    <w:rsid w:val="001A45E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6343E"/>
    <w:rsid w:val="00271EB9"/>
    <w:rsid w:val="00271FBB"/>
    <w:rsid w:val="002763B6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4D21"/>
    <w:rsid w:val="00396176"/>
    <w:rsid w:val="003A4C1A"/>
    <w:rsid w:val="003B2D1E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01B1"/>
    <w:rsid w:val="00497284"/>
    <w:rsid w:val="004B2C8D"/>
    <w:rsid w:val="004B3F23"/>
    <w:rsid w:val="004D0094"/>
    <w:rsid w:val="004D0A2A"/>
    <w:rsid w:val="004D50C3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B3690"/>
    <w:rsid w:val="005F709A"/>
    <w:rsid w:val="00614136"/>
    <w:rsid w:val="006207E2"/>
    <w:rsid w:val="0063143B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35547"/>
    <w:rsid w:val="007417BF"/>
    <w:rsid w:val="00794F98"/>
    <w:rsid w:val="0079501D"/>
    <w:rsid w:val="007B131A"/>
    <w:rsid w:val="007D0AC0"/>
    <w:rsid w:val="007D2F14"/>
    <w:rsid w:val="007E0803"/>
    <w:rsid w:val="007E1A2E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577DB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E4639"/>
    <w:rsid w:val="008F0855"/>
    <w:rsid w:val="009163F5"/>
    <w:rsid w:val="00932BB7"/>
    <w:rsid w:val="0094487C"/>
    <w:rsid w:val="00962141"/>
    <w:rsid w:val="00966664"/>
    <w:rsid w:val="0098101F"/>
    <w:rsid w:val="009A6B24"/>
    <w:rsid w:val="009B1A82"/>
    <w:rsid w:val="009B7CF2"/>
    <w:rsid w:val="009C72FB"/>
    <w:rsid w:val="009D095C"/>
    <w:rsid w:val="009E7C44"/>
    <w:rsid w:val="009F49AE"/>
    <w:rsid w:val="009F57C4"/>
    <w:rsid w:val="009F7160"/>
    <w:rsid w:val="00A042D1"/>
    <w:rsid w:val="00A07672"/>
    <w:rsid w:val="00A10F10"/>
    <w:rsid w:val="00A22122"/>
    <w:rsid w:val="00A713E9"/>
    <w:rsid w:val="00A74C13"/>
    <w:rsid w:val="00A779FE"/>
    <w:rsid w:val="00A859EC"/>
    <w:rsid w:val="00A8744E"/>
    <w:rsid w:val="00AA473F"/>
    <w:rsid w:val="00AA6ACD"/>
    <w:rsid w:val="00AB1A8B"/>
    <w:rsid w:val="00AB74D1"/>
    <w:rsid w:val="00AD0597"/>
    <w:rsid w:val="00AD4108"/>
    <w:rsid w:val="00AE6084"/>
    <w:rsid w:val="00AF2968"/>
    <w:rsid w:val="00B12706"/>
    <w:rsid w:val="00B15006"/>
    <w:rsid w:val="00B2320A"/>
    <w:rsid w:val="00B31897"/>
    <w:rsid w:val="00B551BD"/>
    <w:rsid w:val="00B6096A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164E"/>
    <w:rsid w:val="00D24B69"/>
    <w:rsid w:val="00D527A9"/>
    <w:rsid w:val="00D55FFC"/>
    <w:rsid w:val="00D85B54"/>
    <w:rsid w:val="00D92C11"/>
    <w:rsid w:val="00D944C9"/>
    <w:rsid w:val="00DB64BA"/>
    <w:rsid w:val="00DC255F"/>
    <w:rsid w:val="00DF28E4"/>
    <w:rsid w:val="00DF3CFF"/>
    <w:rsid w:val="00E029ED"/>
    <w:rsid w:val="00E15E38"/>
    <w:rsid w:val="00E40E74"/>
    <w:rsid w:val="00E472C1"/>
    <w:rsid w:val="00E66AC2"/>
    <w:rsid w:val="00E92E61"/>
    <w:rsid w:val="00E97538"/>
    <w:rsid w:val="00EA6B11"/>
    <w:rsid w:val="00EB74CE"/>
    <w:rsid w:val="00EC3581"/>
    <w:rsid w:val="00EC7FE4"/>
    <w:rsid w:val="00EE2F17"/>
    <w:rsid w:val="00EF53AD"/>
    <w:rsid w:val="00F04EA3"/>
    <w:rsid w:val="00F234B1"/>
    <w:rsid w:val="00F26F99"/>
    <w:rsid w:val="00F539F2"/>
    <w:rsid w:val="00F636E2"/>
    <w:rsid w:val="00F7509E"/>
    <w:rsid w:val="00F833E7"/>
    <w:rsid w:val="00F86022"/>
    <w:rsid w:val="00F87B6F"/>
    <w:rsid w:val="00F94B91"/>
    <w:rsid w:val="00F97F7F"/>
    <w:rsid w:val="00FA0741"/>
    <w:rsid w:val="00FB02C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0214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88A0-A239-420C-8586-F34FD94B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AK ZO</cp:lastModifiedBy>
  <cp:revision>8</cp:revision>
  <cp:lastPrinted>2023-01-11T12:27:00Z</cp:lastPrinted>
  <dcterms:created xsi:type="dcterms:W3CDTF">2024-12-05T14:12:00Z</dcterms:created>
  <dcterms:modified xsi:type="dcterms:W3CDTF">2025-01-23T09:40:00Z</dcterms:modified>
</cp:coreProperties>
</file>