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88" w:rsidRDefault="00400C88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GoBack"/>
      <w:bookmarkEnd w:id="0"/>
    </w:p>
    <w:p w:rsidR="00400C88" w:rsidRDefault="0046394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ČESTNÉ PROHLÁŠENÍ O NEEXISTENCI STŘETU ZÁJMŮ </w:t>
      </w:r>
    </w:p>
    <w:p w:rsidR="00400C88" w:rsidRDefault="00463941">
      <w:pPr>
        <w:jc w:val="center"/>
        <w:rPr>
          <w:rFonts w:ascii="Calibri" w:eastAsia="Calibri" w:hAnsi="Calibri" w:cs="Calibri"/>
          <w:i/>
          <w:smallCaps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dle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. § 4b Zákona č. 159/2006 Sb., o střetu zájmů, ve znění pozdějších předpisů (dále jen </w:t>
      </w:r>
      <w:r>
        <w:rPr>
          <w:rFonts w:ascii="Calibri" w:eastAsia="Calibri" w:hAnsi="Calibri" w:cs="Calibri"/>
          <w:b/>
          <w:i/>
          <w:sz w:val="22"/>
          <w:szCs w:val="22"/>
        </w:rPr>
        <w:t>„zákon o střetu zájmů“</w:t>
      </w:r>
      <w:r>
        <w:rPr>
          <w:rFonts w:ascii="Calibri" w:eastAsia="Calibri" w:hAnsi="Calibri" w:cs="Calibri"/>
          <w:i/>
          <w:sz w:val="22"/>
          <w:szCs w:val="22"/>
        </w:rPr>
        <w:t xml:space="preserve">), včetně prohlášení vztahujícímu se k Nařízení Rady (EU) 2022/576 ze dne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23.06.2023</w:t>
      </w:r>
      <w:proofErr w:type="gramEnd"/>
    </w:p>
    <w:p w:rsidR="00400C88" w:rsidRDefault="00400C88">
      <w:pPr>
        <w:jc w:val="center"/>
        <w:rPr>
          <w:rFonts w:ascii="Calibri" w:eastAsia="Calibri" w:hAnsi="Calibri" w:cs="Calibri"/>
          <w:i/>
          <w:smallCaps/>
          <w:sz w:val="22"/>
          <w:szCs w:val="22"/>
        </w:rPr>
      </w:pPr>
    </w:p>
    <w:p w:rsidR="00400C88" w:rsidRDefault="00463941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142" w:right="284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Informace o výběrovém řízení:</w:t>
      </w:r>
    </w:p>
    <w:tbl>
      <w:tblPr>
        <w:tblStyle w:val="a"/>
        <w:tblW w:w="9095" w:type="dxa"/>
        <w:tblInd w:w="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5535"/>
      </w:tblGrid>
      <w:tr w:rsidR="00400C88">
        <w:trPr>
          <w:trHeight w:val="330"/>
        </w:trPr>
        <w:tc>
          <w:tcPr>
            <w:tcW w:w="3560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400C88">
        <w:trPr>
          <w:trHeight w:val="315"/>
        </w:trPr>
        <w:tc>
          <w:tcPr>
            <w:tcW w:w="3560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400C88">
        <w:trPr>
          <w:trHeight w:val="315"/>
        </w:trPr>
        <w:tc>
          <w:tcPr>
            <w:tcW w:w="3560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61974757</w:t>
            </w:r>
          </w:p>
        </w:tc>
      </w:tr>
      <w:tr w:rsidR="00400C88">
        <w:trPr>
          <w:trHeight w:val="315"/>
        </w:trPr>
        <w:tc>
          <w:tcPr>
            <w:tcW w:w="3560" w:type="dxa"/>
            <w:vAlign w:val="center"/>
          </w:tcPr>
          <w:p w:rsidR="00400C88" w:rsidRDefault="00463941">
            <w:pPr>
              <w:spacing w:after="120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„Sociální zázemí řidičů DPO (III)“</w:t>
            </w:r>
          </w:p>
        </w:tc>
      </w:tr>
      <w:tr w:rsidR="00400C88">
        <w:trPr>
          <w:trHeight w:val="315"/>
        </w:trPr>
        <w:tc>
          <w:tcPr>
            <w:tcW w:w="3560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vAlign w:val="center"/>
          </w:tcPr>
          <w:p w:rsidR="00400C88" w:rsidRDefault="00400C88">
            <w:pPr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00C88">
        <w:trPr>
          <w:trHeight w:val="315"/>
        </w:trPr>
        <w:tc>
          <w:tcPr>
            <w:tcW w:w="3560" w:type="dxa"/>
            <w:vAlign w:val="center"/>
          </w:tcPr>
          <w:p w:rsidR="00400C88" w:rsidRDefault="00463941">
            <w:pPr>
              <w:spacing w:after="120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vAlign w:val="center"/>
          </w:tcPr>
          <w:p w:rsidR="00400C88" w:rsidRDefault="00463941">
            <w:pPr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Otevřené řízení</w:t>
            </w:r>
          </w:p>
        </w:tc>
      </w:tr>
    </w:tbl>
    <w:p w:rsidR="00400C88" w:rsidRDefault="00400C88">
      <w:pPr>
        <w:rPr>
          <w:rFonts w:ascii="Calibri" w:eastAsia="Calibri" w:hAnsi="Calibri" w:cs="Calibri"/>
          <w:b/>
          <w:sz w:val="22"/>
          <w:szCs w:val="22"/>
        </w:rPr>
      </w:pPr>
    </w:p>
    <w:p w:rsidR="00400C88" w:rsidRDefault="0046394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Identifikace dodavatele: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jméno / obchodní firma: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adresa místa podnikání / sídla, PSČ, stát: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Zastoupený: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400C88" w:rsidRDefault="00463941">
      <w:pPr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Calibri" w:eastAsia="Calibri" w:hAnsi="Calibri" w:cs="Calibri"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 prohlašuje, že není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400C88" w:rsidRDefault="00463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obchodní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společností, ve které veřejný funk</w:t>
      </w:r>
      <w:r>
        <w:rPr>
          <w:rFonts w:ascii="Calibri" w:eastAsia="Calibri" w:hAnsi="Calibri" w:cs="Calibri"/>
          <w:color w:val="000000"/>
          <w:sz w:val="22"/>
          <w:szCs w:val="22"/>
        </w:rPr>
        <w:t>cionář uvedený v 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§ 2 odst. 1 písm. c) zákona o střetu zájmů (tj. člen vlády nebo vedoucí jiného ústředního správního úřadu, v jehož čele není člen vlády) nebo jím ovládaná osoba vlastní podíl představující alespoň 25 % účasti společníka v obchodní spo</w:t>
      </w:r>
      <w:r>
        <w:rPr>
          <w:rFonts w:ascii="Calibri" w:eastAsia="Calibri" w:hAnsi="Calibri" w:cs="Calibri"/>
          <w:color w:val="000000"/>
          <w:sz w:val="22"/>
          <w:szCs w:val="22"/>
        </w:rPr>
        <w:t>lečnosti;</w:t>
      </w:r>
    </w:p>
    <w:p w:rsidR="00400C88" w:rsidRDefault="004639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 2 odst. 1 písm. c) zákona o střetu zájmů (tj. člen vlády nebo vedoucí jiného ústředního sprá</w:t>
      </w:r>
      <w:r>
        <w:rPr>
          <w:rFonts w:ascii="Calibri" w:eastAsia="Calibri" w:hAnsi="Calibri" w:cs="Calibri"/>
          <w:color w:val="000000"/>
          <w:sz w:val="22"/>
          <w:szCs w:val="22"/>
        </w:rPr>
        <w:t>vního úřadu, v jehož čele není člen vlády) nebo jím ovládaná osoba vlastní podíl představující alespoň 25 % účasti společníka v obchodní společnosti.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Rovněž dodavatel prohlašuje, že ve vztahu k dodavateli či k němu vztahujícím se osobám nebo k jakémukoliv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jeho poddodavateli či k nim vztahujícím se osobám se neuplatňují sankce dle Nařízení Rady (EU) 833/2014 ze dne ze dne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31.7.2014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v platném znění.</w:t>
      </w:r>
    </w:p>
    <w:p w:rsidR="00400C88" w:rsidRDefault="0046394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Toto prohlášení činíme na základě své jasné, srozumitelné, svobodné a omylu prosté vůle a jsme si vědomi všech následků plynoucích z uvedení nepravdivých údajů.</w:t>
      </w:r>
    </w:p>
    <w:p w:rsidR="00400C88" w:rsidRDefault="00400C88">
      <w:pPr>
        <w:rPr>
          <w:rFonts w:ascii="Calibri" w:eastAsia="Calibri" w:hAnsi="Calibri" w:cs="Calibri"/>
          <w:sz w:val="22"/>
          <w:szCs w:val="22"/>
        </w:rPr>
      </w:pPr>
    </w:p>
    <w:p w:rsidR="00400C88" w:rsidRDefault="0046394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</w:t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  <w:r>
        <w:rPr>
          <w:rFonts w:ascii="Calibri" w:eastAsia="Calibri" w:hAnsi="Calibri" w:cs="Calibri"/>
          <w:sz w:val="22"/>
          <w:szCs w:val="22"/>
        </w:rPr>
        <w:t xml:space="preserve"> dne </w:t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DODAVATEL]</w:t>
      </w:r>
    </w:p>
    <w:p w:rsidR="00400C88" w:rsidRDefault="00400C88">
      <w:pPr>
        <w:rPr>
          <w:rFonts w:ascii="Calibri" w:eastAsia="Calibri" w:hAnsi="Calibri" w:cs="Calibri"/>
          <w:sz w:val="22"/>
          <w:szCs w:val="22"/>
        </w:rPr>
      </w:pPr>
    </w:p>
    <w:p w:rsidR="00400C88" w:rsidRDefault="00400C88">
      <w:pPr>
        <w:rPr>
          <w:rFonts w:ascii="Calibri" w:eastAsia="Calibri" w:hAnsi="Calibri" w:cs="Calibri"/>
          <w:sz w:val="22"/>
          <w:szCs w:val="22"/>
        </w:rPr>
      </w:pPr>
    </w:p>
    <w:p w:rsidR="00400C88" w:rsidRDefault="00463941">
      <w:pPr>
        <w:ind w:left="48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………………………………………………….</w:t>
      </w:r>
    </w:p>
    <w:p w:rsidR="00400C88" w:rsidRDefault="00463941">
      <w:pPr>
        <w:ind w:left="3686"/>
        <w:jc w:val="center"/>
        <w:rPr>
          <w:rFonts w:ascii="Calibri" w:eastAsia="Calibri" w:hAnsi="Calibri" w:cs="Calibri"/>
          <w:i/>
          <w:color w:val="00B0F0"/>
          <w:sz w:val="22"/>
          <w:szCs w:val="22"/>
        </w:rPr>
      </w:pPr>
      <w:r>
        <w:rPr>
          <w:rFonts w:ascii="Calibri" w:eastAsia="Calibri" w:hAnsi="Calibri" w:cs="Calibri"/>
          <w:i/>
          <w:color w:val="00B0F0"/>
          <w:sz w:val="22"/>
          <w:szCs w:val="22"/>
        </w:rPr>
        <w:t>[DOPLNÍ DODAVATEL – obchodn</w:t>
      </w:r>
      <w:r>
        <w:rPr>
          <w:rFonts w:ascii="Calibri" w:eastAsia="Calibri" w:hAnsi="Calibri" w:cs="Calibri"/>
          <w:i/>
          <w:color w:val="00B0F0"/>
          <w:sz w:val="22"/>
          <w:szCs w:val="22"/>
        </w:rPr>
        <w:t>í firma + osoba jméno a podpis dodavatele nebo osoby, která zastupuje dodavatele]</w: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pict>
          <v:rect id="_x0000_i1025" style="width:0;height:1.5pt" o:hralign="center" o:hrstd="t" o:hr="t" fillcolor="#a0a0a0" stroked="f"/>
        </w:pict>
      </w:r>
    </w:p>
    <w:p w:rsidR="00400C88" w:rsidRDefault="004639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ho ústředního správního úřadu, v jehož čele není člen vlády), nebo jím </w:t>
      </w: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ovládaná osoba vlastní podíl představující alespoň 25 % účasti společníka v obchodní společnosti nebo má takového poddodavatele, prostřednictvím kterého prokazuje kvalifikaci, uvede tyt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 skutečnosti v nabídce.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sectPr w:rsidR="00400C88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3941">
      <w:r>
        <w:separator/>
      </w:r>
    </w:p>
  </w:endnote>
  <w:endnote w:type="continuationSeparator" w:id="0">
    <w:p w:rsidR="00000000" w:rsidRDefault="0046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88" w:rsidRDefault="004639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i/>
        <w:color w:val="000000"/>
        <w:sz w:val="22"/>
        <w:szCs w:val="22"/>
      </w:rPr>
      <w:t xml:space="preserve">Stránka </w:t>
    </w:r>
    <w:r>
      <w:rPr>
        <w:i/>
        <w:color w:val="000000"/>
        <w:sz w:val="22"/>
        <w:szCs w:val="22"/>
      </w:rPr>
      <w:fldChar w:fldCharType="begin"/>
    </w:r>
    <w:r>
      <w:rPr>
        <w:i/>
        <w:color w:val="000000"/>
        <w:sz w:val="22"/>
        <w:szCs w:val="22"/>
      </w:rPr>
      <w:instrText>PAGE</w:instrText>
    </w:r>
    <w:r>
      <w:rPr>
        <w:i/>
        <w:color w:val="000000"/>
        <w:sz w:val="22"/>
        <w:szCs w:val="22"/>
      </w:rPr>
      <w:fldChar w:fldCharType="separate"/>
    </w:r>
    <w:r>
      <w:rPr>
        <w:i/>
        <w:noProof/>
        <w:color w:val="000000"/>
        <w:sz w:val="22"/>
        <w:szCs w:val="22"/>
      </w:rPr>
      <w:t>2</w:t>
    </w:r>
    <w:r>
      <w:rPr>
        <w:i/>
        <w:color w:val="000000"/>
        <w:sz w:val="22"/>
        <w:szCs w:val="22"/>
      </w:rPr>
      <w:fldChar w:fldCharType="end"/>
    </w:r>
    <w:r>
      <w:rPr>
        <w:i/>
        <w:color w:val="000000"/>
        <w:sz w:val="22"/>
        <w:szCs w:val="22"/>
      </w:rPr>
      <w:t xml:space="preserve"> z </w:t>
    </w:r>
    <w:r>
      <w:rPr>
        <w:i/>
        <w:color w:val="000000"/>
        <w:sz w:val="22"/>
        <w:szCs w:val="22"/>
      </w:rPr>
      <w:fldChar w:fldCharType="begin"/>
    </w:r>
    <w:r>
      <w:rPr>
        <w:i/>
        <w:color w:val="000000"/>
        <w:sz w:val="22"/>
        <w:szCs w:val="22"/>
      </w:rPr>
      <w:instrText>NUMPAGES</w:instrText>
    </w:r>
    <w:r>
      <w:rPr>
        <w:i/>
        <w:color w:val="000000"/>
        <w:sz w:val="22"/>
        <w:szCs w:val="22"/>
      </w:rPr>
      <w:fldChar w:fldCharType="separate"/>
    </w:r>
    <w:r>
      <w:rPr>
        <w:i/>
        <w:noProof/>
        <w:color w:val="000000"/>
        <w:sz w:val="22"/>
        <w:szCs w:val="22"/>
      </w:rPr>
      <w:t>2</w:t>
    </w:r>
    <w:r>
      <w:rPr>
        <w:i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3941">
      <w:r>
        <w:separator/>
      </w:r>
    </w:p>
  </w:footnote>
  <w:footnote w:type="continuationSeparator" w:id="0">
    <w:p w:rsidR="00000000" w:rsidRDefault="0046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88" w:rsidRDefault="004639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Příloha č. 8 ZD – Čestné prohlášení o neexistenci střetu zájmů a k sankcím</w:t>
    </w:r>
  </w:p>
  <w:p w:rsidR="00400C88" w:rsidRDefault="004639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899794</wp:posOffset>
          </wp:positionH>
          <wp:positionV relativeFrom="page">
            <wp:posOffset>611505</wp:posOffset>
          </wp:positionV>
          <wp:extent cx="1866900" cy="504825"/>
          <wp:effectExtent l="0" t="0" r="0" b="0"/>
          <wp:wrapSquare wrapText="bothSides" distT="0" distB="0" distL="114300" distR="114300"/>
          <wp:docPr id="2" name="image1.png" descr="A4_LOGO14mm_top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_LOGO14mm_top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0C88" w:rsidRDefault="004639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3776979</wp:posOffset>
          </wp:positionH>
          <wp:positionV relativeFrom="page">
            <wp:posOffset>619125</wp:posOffset>
          </wp:positionV>
          <wp:extent cx="2179320" cy="615315"/>
          <wp:effectExtent l="0" t="0" r="0" b="0"/>
          <wp:wrapSquare wrapText="bothSides" distT="0" distB="0" distL="114300" distR="114300"/>
          <wp:docPr id="1" name="image2.png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4_LOGO14mm_top_text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0C88" w:rsidRDefault="00400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8"/>
        <w:szCs w:val="28"/>
      </w:rPr>
    </w:pPr>
  </w:p>
  <w:p w:rsidR="00400C88" w:rsidRDefault="00400C88">
    <w:pPr>
      <w:pStyle w:val="Nze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3E5"/>
    <w:multiLevelType w:val="multilevel"/>
    <w:tmpl w:val="A2FE5C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8"/>
    <w:rsid w:val="00400C88"/>
    <w:rsid w:val="004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B1FEF1-2C42-4CC9-BBD4-C2E2432A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Kubátková Hana, Ing.</dc:creator>
  <cp:lastModifiedBy>Kubátková Hana, Ing.</cp:lastModifiedBy>
  <cp:revision>2</cp:revision>
  <cp:lastPrinted>2025-02-19T08:07:00Z</cp:lastPrinted>
  <dcterms:created xsi:type="dcterms:W3CDTF">2025-02-19T08:07:00Z</dcterms:created>
  <dcterms:modified xsi:type="dcterms:W3CDTF">2025-02-19T08:08:00Z</dcterms:modified>
</cp:coreProperties>
</file>