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091F4A80" w:rsidR="001960F7" w:rsidRPr="00D06CAF" w:rsidRDefault="001960F7" w:rsidP="006A0A8C">
      <w:pPr>
        <w:spacing w:after="0"/>
        <w:ind w:left="2832" w:hanging="2832"/>
        <w:rPr>
          <w:b/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5112D5" w:rsidRPr="005112D5">
        <w:rPr>
          <w:b/>
          <w:bCs/>
          <w:color w:val="000000"/>
          <w:szCs w:val="22"/>
        </w:rPr>
        <w:t>Areál tramvaje Poruba – Asfaltobetonová komunikace mezi halami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553E9AE8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5112D5">
        <w:rPr>
          <w:szCs w:val="22"/>
        </w:rPr>
        <w:t>DOD20250350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054D553C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140DDB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 w:rsidR="005F5697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406E32A2" w14:textId="3154A523" w:rsidR="00AA62AD" w:rsidRDefault="00AA62AD" w:rsidP="00AA62AD">
      <w:pPr>
        <w:ind w:left="5670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jméno</w:t>
      </w:r>
      <w:r>
        <w:rPr>
          <w:i/>
          <w:iCs/>
          <w:szCs w:val="22"/>
        </w:rPr>
        <w:t>,</w:t>
      </w:r>
      <w:r w:rsidRPr="00830845">
        <w:rPr>
          <w:i/>
          <w:iCs/>
          <w:szCs w:val="22"/>
        </w:rPr>
        <w:t xml:space="preserve"> funkce</w:t>
      </w:r>
      <w:r>
        <w:rPr>
          <w:i/>
          <w:iCs/>
          <w:szCs w:val="22"/>
        </w:rPr>
        <w:t xml:space="preserve"> a podpis </w:t>
      </w:r>
      <w:r w:rsidRPr="00830845">
        <w:rPr>
          <w:i/>
          <w:iCs/>
          <w:szCs w:val="22"/>
        </w:rPr>
        <w:t xml:space="preserve">statutárního nebo </w:t>
      </w:r>
    </w:p>
    <w:p w14:paraId="1E7D1A7F" w14:textId="5E99490A" w:rsidR="00AA62AD" w:rsidRDefault="00AA62AD" w:rsidP="00AA62AD">
      <w:pPr>
        <w:ind w:left="5670"/>
        <w:rPr>
          <w:i/>
          <w:color w:val="00B0F0"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69BBABCF" w14:textId="56DAAF1F" w:rsidR="000253D1" w:rsidRPr="00C909E5" w:rsidRDefault="000253D1" w:rsidP="00AA62AD">
      <w:pPr>
        <w:ind w:left="5670"/>
        <w:rPr>
          <w:i/>
          <w:szCs w:val="22"/>
        </w:rPr>
      </w:pPr>
      <w:r w:rsidRPr="00C909E5">
        <w:rPr>
          <w:i/>
          <w:color w:val="00B0F0"/>
          <w:szCs w:val="22"/>
        </w:rPr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04638" w14:textId="77777777" w:rsidR="00827915" w:rsidRDefault="00827915" w:rsidP="00360830">
      <w:r>
        <w:separator/>
      </w:r>
    </w:p>
  </w:endnote>
  <w:endnote w:type="continuationSeparator" w:id="0">
    <w:p w14:paraId="430FEEEF" w14:textId="77777777" w:rsidR="00827915" w:rsidRDefault="0082791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3D139B75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5112D5" w:rsidRPr="005112D5">
      <w:rPr>
        <w:rFonts w:ascii="Times New Roman" w:hAnsi="Times New Roman" w:cs="Times New Roman"/>
        <w:i/>
        <w:sz w:val="20"/>
        <w:szCs w:val="20"/>
      </w:rPr>
      <w:t>Areál tramvaje Poruba – Asfaltobetonová komunikace mezi halami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5D077" w14:textId="77777777" w:rsidR="00827915" w:rsidRDefault="00827915" w:rsidP="00360830">
      <w:r>
        <w:separator/>
      </w:r>
    </w:p>
  </w:footnote>
  <w:footnote w:type="continuationSeparator" w:id="0">
    <w:p w14:paraId="7983E7BA" w14:textId="77777777" w:rsidR="00827915" w:rsidRDefault="0082791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5F3BFED5" w:rsidR="00C162A1" w:rsidRPr="004E1FEA" w:rsidRDefault="00AB01D9" w:rsidP="004E1FEA">
    <w:pPr>
      <w:pStyle w:val="Zhlav"/>
      <w:jc w:val="left"/>
      <w:rPr>
        <w:rFonts w:ascii="Times New Roman" w:hAnsi="Times New Roman" w:cs="Times New Roman"/>
        <w:i/>
      </w:rPr>
    </w:pPr>
    <w:r w:rsidRPr="004E1FE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1FE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FEA" w:rsidRPr="004E1FEA">
      <w:rPr>
        <w:rFonts w:ascii="Times New Roman" w:hAnsi="Times New Roman" w:cs="Times New Roman"/>
        <w:i/>
      </w:rPr>
      <w:t xml:space="preserve">Příloha č. </w:t>
    </w:r>
    <w:r w:rsidR="005112D5">
      <w:rPr>
        <w:rFonts w:ascii="Times New Roman" w:hAnsi="Times New Roman" w:cs="Times New Roman"/>
        <w:i/>
      </w:rPr>
      <w:t>11</w:t>
    </w:r>
    <w:r w:rsidR="004E1FEA" w:rsidRPr="004E1FEA">
      <w:rPr>
        <w:rFonts w:ascii="Times New Roman" w:hAnsi="Times New Roman" w:cs="Times New Roman"/>
        <w:i/>
      </w:rPr>
      <w:t xml:space="preserve"> ZD – Vymezení obchodního tajemství zhotovitele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30B50"/>
    <w:rsid w:val="00133623"/>
    <w:rsid w:val="00140DDB"/>
    <w:rsid w:val="00145A19"/>
    <w:rsid w:val="001526C2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2D362C"/>
    <w:rsid w:val="003008B5"/>
    <w:rsid w:val="003078A2"/>
    <w:rsid w:val="0033569D"/>
    <w:rsid w:val="0035789F"/>
    <w:rsid w:val="00360830"/>
    <w:rsid w:val="00362826"/>
    <w:rsid w:val="00364FBB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E1FEA"/>
    <w:rsid w:val="004E24FA"/>
    <w:rsid w:val="004E694D"/>
    <w:rsid w:val="004F4554"/>
    <w:rsid w:val="004F513A"/>
    <w:rsid w:val="004F5F64"/>
    <w:rsid w:val="005112D5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C4C78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417BF"/>
    <w:rsid w:val="00745C97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27915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A6CD3"/>
    <w:rsid w:val="008B2BEF"/>
    <w:rsid w:val="008B60E0"/>
    <w:rsid w:val="008E2716"/>
    <w:rsid w:val="008F01B2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4E2C"/>
    <w:rsid w:val="009A69DA"/>
    <w:rsid w:val="009B7640"/>
    <w:rsid w:val="009B7CF2"/>
    <w:rsid w:val="009F1E8F"/>
    <w:rsid w:val="009F49AE"/>
    <w:rsid w:val="00A042D1"/>
    <w:rsid w:val="00A07672"/>
    <w:rsid w:val="00A10F10"/>
    <w:rsid w:val="00A15DB4"/>
    <w:rsid w:val="00A17378"/>
    <w:rsid w:val="00A17ED5"/>
    <w:rsid w:val="00A22122"/>
    <w:rsid w:val="00A56E7A"/>
    <w:rsid w:val="00A713E9"/>
    <w:rsid w:val="00A74C13"/>
    <w:rsid w:val="00A8744E"/>
    <w:rsid w:val="00AA62AD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90C7C"/>
    <w:rsid w:val="00BA7686"/>
    <w:rsid w:val="00C162A1"/>
    <w:rsid w:val="00C21181"/>
    <w:rsid w:val="00C37193"/>
    <w:rsid w:val="00C55FC7"/>
    <w:rsid w:val="00CA1A2F"/>
    <w:rsid w:val="00CB5F7B"/>
    <w:rsid w:val="00CD7252"/>
    <w:rsid w:val="00CE6C4F"/>
    <w:rsid w:val="00CF2835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06ED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432FA"/>
    <w:rsid w:val="00E6078F"/>
    <w:rsid w:val="00E66AC2"/>
    <w:rsid w:val="00E66AC9"/>
    <w:rsid w:val="00E90F7B"/>
    <w:rsid w:val="00E97538"/>
    <w:rsid w:val="00EA1A56"/>
    <w:rsid w:val="00EA6B11"/>
    <w:rsid w:val="00EB74CE"/>
    <w:rsid w:val="00EC1653"/>
    <w:rsid w:val="00EC73D6"/>
    <w:rsid w:val="00ED0504"/>
    <w:rsid w:val="00ED1356"/>
    <w:rsid w:val="00ED4F97"/>
    <w:rsid w:val="00ED61F4"/>
    <w:rsid w:val="00ED7156"/>
    <w:rsid w:val="00EE2F17"/>
    <w:rsid w:val="00EE3A5A"/>
    <w:rsid w:val="00EE4ABA"/>
    <w:rsid w:val="00F04EA3"/>
    <w:rsid w:val="00F0576B"/>
    <w:rsid w:val="00F234B1"/>
    <w:rsid w:val="00F44EC0"/>
    <w:rsid w:val="00F539F2"/>
    <w:rsid w:val="00F73C3A"/>
    <w:rsid w:val="00F94B91"/>
    <w:rsid w:val="00F97F7F"/>
    <w:rsid w:val="00FE04CB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B769-E08A-4EE2-92AB-CA68F179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9</cp:revision>
  <cp:lastPrinted>2025-04-02T06:38:00Z</cp:lastPrinted>
  <dcterms:created xsi:type="dcterms:W3CDTF">2024-09-03T04:44:00Z</dcterms:created>
  <dcterms:modified xsi:type="dcterms:W3CDTF">2025-04-02T06:38:00Z</dcterms:modified>
</cp:coreProperties>
</file>