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0DF" w:rsidRDefault="004670DF"/>
    <w:p w:rsidR="00066649" w:rsidRDefault="00066649" w:rsidP="00066649">
      <w:pPr>
        <w:pStyle w:val="Text"/>
        <w:tabs>
          <w:tab w:val="clear" w:pos="1701"/>
          <w:tab w:val="left" w:pos="1843"/>
        </w:tabs>
        <w:ind w:left="1694" w:hanging="1694"/>
        <w:rPr>
          <w:b/>
          <w:sz w:val="28"/>
        </w:rPr>
      </w:pPr>
      <w:r w:rsidRPr="00851647">
        <w:t>Stavba:</w:t>
      </w:r>
      <w:r w:rsidRPr="00851647">
        <w:tab/>
      </w:r>
      <w:r w:rsidRPr="002D6398">
        <w:rPr>
          <w:b/>
          <w:sz w:val="28"/>
        </w:rPr>
        <w:t xml:space="preserve">Areál tramvaje Poruba – </w:t>
      </w:r>
      <w:r>
        <w:rPr>
          <w:b/>
          <w:sz w:val="28"/>
        </w:rPr>
        <w:t>Zpevněné plochy tramvaje Poruba</w:t>
      </w:r>
    </w:p>
    <w:p w:rsidR="00066649" w:rsidRPr="00851647" w:rsidRDefault="00066649" w:rsidP="00066649">
      <w:pPr>
        <w:pStyle w:val="Text"/>
        <w:rPr>
          <w:b/>
        </w:rPr>
      </w:pPr>
      <w:r w:rsidRPr="00851647">
        <w:t>Č. zakázky:</w:t>
      </w:r>
      <w:r w:rsidRPr="00851647">
        <w:tab/>
      </w:r>
    </w:p>
    <w:p w:rsidR="00066649" w:rsidRPr="00851647" w:rsidRDefault="00066649" w:rsidP="00066649">
      <w:pPr>
        <w:pStyle w:val="Text"/>
        <w:rPr>
          <w:b/>
        </w:rPr>
      </w:pPr>
      <w:r w:rsidRPr="00851647">
        <w:t>Investor:</w:t>
      </w:r>
      <w:r w:rsidRPr="00851647">
        <w:tab/>
      </w:r>
      <w:r w:rsidRPr="00E70B1E">
        <w:rPr>
          <w:b/>
          <w:sz w:val="28"/>
        </w:rPr>
        <w:t>Dopravní podnik Ostrava a.s.</w:t>
      </w:r>
    </w:p>
    <w:p w:rsidR="00066649" w:rsidRPr="00851647" w:rsidRDefault="00066649" w:rsidP="00066649">
      <w:pPr>
        <w:pStyle w:val="Text"/>
      </w:pPr>
    </w:p>
    <w:p w:rsidR="00066649" w:rsidRPr="00851647" w:rsidRDefault="00066649" w:rsidP="00066649">
      <w:pPr>
        <w:pStyle w:val="Text"/>
      </w:pPr>
      <w:r w:rsidRPr="00851647">
        <w:rPr>
          <w:bCs/>
        </w:rPr>
        <w:t>Vypracoval:</w:t>
      </w:r>
      <w:r w:rsidRPr="00851647">
        <w:tab/>
      </w:r>
      <w:r>
        <w:rPr>
          <w:b/>
        </w:rPr>
        <w:t>Roman Hruška</w:t>
      </w:r>
      <w:r>
        <w:rPr>
          <w:b/>
        </w:rPr>
        <w:tab/>
      </w:r>
    </w:p>
    <w:p w:rsidR="00066649" w:rsidRPr="00851647" w:rsidRDefault="00066649" w:rsidP="00066649">
      <w:pPr>
        <w:pStyle w:val="Text"/>
      </w:pPr>
      <w:r w:rsidRPr="00851647">
        <w:rPr>
          <w:bCs/>
        </w:rPr>
        <w:t>Přezkoumal:</w:t>
      </w:r>
      <w:r w:rsidRPr="00851647">
        <w:tab/>
      </w:r>
      <w:r>
        <w:rPr>
          <w:b/>
        </w:rPr>
        <w:t xml:space="preserve"> </w:t>
      </w:r>
    </w:p>
    <w:p w:rsidR="00066649" w:rsidRPr="00851647" w:rsidRDefault="00066649" w:rsidP="00066649">
      <w:pPr>
        <w:pStyle w:val="Text"/>
      </w:pPr>
      <w:r w:rsidRPr="00851647">
        <w:rPr>
          <w:bCs/>
        </w:rPr>
        <w:t>Schválil:</w:t>
      </w:r>
      <w:r w:rsidRPr="00851647">
        <w:tab/>
      </w:r>
    </w:p>
    <w:p w:rsidR="00066649" w:rsidRPr="0099172F" w:rsidRDefault="00066649" w:rsidP="00643C60">
      <w:pPr>
        <w:pStyle w:val="Text"/>
        <w:jc w:val="left"/>
      </w:pPr>
      <w:r w:rsidRPr="00851647">
        <w:t>Stupeň:</w:t>
      </w:r>
      <w:r w:rsidRPr="00851647">
        <w:tab/>
      </w:r>
      <w:r w:rsidR="00643C60">
        <w:rPr>
          <w:b/>
        </w:rPr>
        <w:t>Částečně převzato z d</w:t>
      </w:r>
      <w:r>
        <w:rPr>
          <w:b/>
        </w:rPr>
        <w:t>okumentace pro vydání společného</w:t>
      </w:r>
      <w:r w:rsidR="00E10D7F">
        <w:rPr>
          <w:b/>
        </w:rPr>
        <w:br/>
        <w:t xml:space="preserve">                     </w:t>
      </w:r>
      <w:r>
        <w:rPr>
          <w:b/>
        </w:rPr>
        <w:t xml:space="preserve"> </w:t>
      </w:r>
      <w:r w:rsidR="00E10D7F">
        <w:rPr>
          <w:b/>
        </w:rPr>
        <w:t xml:space="preserve">   </w:t>
      </w:r>
      <w:r>
        <w:rPr>
          <w:b/>
        </w:rPr>
        <w:t>povolení</w:t>
      </w:r>
    </w:p>
    <w:p w:rsidR="00066649" w:rsidRPr="00851647" w:rsidRDefault="00066649" w:rsidP="00066649">
      <w:pPr>
        <w:pStyle w:val="Text"/>
      </w:pPr>
      <w:r w:rsidRPr="0099172F">
        <w:t>Datum:</w:t>
      </w:r>
      <w:r w:rsidRPr="00851647">
        <w:tab/>
      </w:r>
      <w:r w:rsidR="00643C60">
        <w:rPr>
          <w:b/>
        </w:rPr>
        <w:t>02/2025</w:t>
      </w:r>
    </w:p>
    <w:p w:rsidR="00066649" w:rsidRPr="00A30AAF" w:rsidRDefault="00066649" w:rsidP="00066649">
      <w:pPr>
        <w:pStyle w:val="Text"/>
      </w:pPr>
      <w:r>
        <w:br w:type="page"/>
      </w:r>
    </w:p>
    <w:p w:rsidR="00066649" w:rsidRPr="00A30AAF" w:rsidRDefault="00066649" w:rsidP="00066649">
      <w:pPr>
        <w:pStyle w:val="b-seznam"/>
        <w:rPr>
          <w:rFonts w:ascii="Arial" w:hAnsi="Arial"/>
          <w:sz w:val="24"/>
          <w:szCs w:val="20"/>
        </w:rPr>
      </w:pPr>
    </w:p>
    <w:p w:rsidR="00066649" w:rsidRPr="00FB50CF" w:rsidRDefault="00066649" w:rsidP="00066649">
      <w:pPr>
        <w:jc w:val="both"/>
        <w:rPr>
          <w:snapToGrid/>
        </w:rPr>
      </w:pPr>
      <w:r w:rsidRPr="00FB50CF">
        <w:rPr>
          <w:snapToGrid/>
        </w:rPr>
        <w:t xml:space="preserve">SO 01-  </w:t>
      </w:r>
      <w:r>
        <w:rPr>
          <w:snapToGrid/>
        </w:rPr>
        <w:t>Komunikace</w:t>
      </w:r>
      <w:r w:rsidRPr="00FB50CF">
        <w:rPr>
          <w:snapToGrid/>
        </w:rPr>
        <w:t xml:space="preserve">  </w:t>
      </w:r>
    </w:p>
    <w:p w:rsidR="00066649" w:rsidRPr="00FB50CF" w:rsidRDefault="00066649" w:rsidP="00066649">
      <w:pPr>
        <w:jc w:val="both"/>
        <w:rPr>
          <w:snapToGrid/>
        </w:rPr>
      </w:pPr>
      <w:r w:rsidRPr="00FB50CF">
        <w:rPr>
          <w:snapToGrid/>
        </w:rPr>
        <w:t>a) identifikační údaje objektu,</w:t>
      </w:r>
    </w:p>
    <w:p w:rsidR="00066649" w:rsidRPr="007E5AED" w:rsidRDefault="00066649" w:rsidP="00066649">
      <w:pPr>
        <w:pStyle w:val="Text"/>
        <w:tabs>
          <w:tab w:val="clear" w:pos="1701"/>
          <w:tab w:val="left" w:pos="1843"/>
        </w:tabs>
        <w:ind w:left="1694" w:hanging="1694"/>
      </w:pPr>
      <w:r w:rsidRPr="00FB50CF">
        <w:t xml:space="preserve"> </w:t>
      </w:r>
      <w:r w:rsidRPr="007E5AED">
        <w:t>Areál tramvaje Poruba – Zpevněné plochy tramvaje Poruba</w:t>
      </w:r>
    </w:p>
    <w:p w:rsidR="00066649" w:rsidRPr="00FB50CF" w:rsidRDefault="00066649" w:rsidP="00066649">
      <w:pPr>
        <w:pStyle w:val="Odstavec"/>
        <w:ind w:left="0"/>
      </w:pPr>
      <w:r w:rsidRPr="00FB50CF">
        <w:t xml:space="preserve"> Ostrava -</w:t>
      </w:r>
      <w:r>
        <w:t>Poruba</w:t>
      </w:r>
      <w:r w:rsidRPr="00FB50CF">
        <w:t xml:space="preserve">, </w:t>
      </w:r>
      <w:r>
        <w:t xml:space="preserve"> </w:t>
      </w:r>
      <w:r w:rsidRPr="00FB50CF">
        <w:t xml:space="preserve">parcelní číslo: </w:t>
      </w:r>
      <w:r>
        <w:t>1708</w:t>
      </w:r>
      <w:r w:rsidRPr="00FB50CF">
        <w:t>/1</w:t>
      </w:r>
      <w:r>
        <w:t xml:space="preserve">, </w:t>
      </w:r>
      <w:proofErr w:type="spellStart"/>
      <w:proofErr w:type="gramStart"/>
      <w:r>
        <w:t>k.ú</w:t>
      </w:r>
      <w:proofErr w:type="spellEnd"/>
      <w:r>
        <w:t>.</w:t>
      </w:r>
      <w:proofErr w:type="gramEnd"/>
      <w:r>
        <w:t xml:space="preserve"> Poruba-sever</w:t>
      </w:r>
    </w:p>
    <w:p w:rsidR="00066649" w:rsidRDefault="00066649" w:rsidP="00066649">
      <w:pPr>
        <w:jc w:val="both"/>
        <w:rPr>
          <w:snapToGrid/>
        </w:rPr>
      </w:pPr>
      <w:r w:rsidRPr="00FB50CF">
        <w:rPr>
          <w:snapToGrid/>
        </w:rPr>
        <w:t>b) stručný technický popis se zdůvodněním navrženého řešení</w:t>
      </w:r>
    </w:p>
    <w:p w:rsidR="00066649" w:rsidRPr="00FB50CF" w:rsidRDefault="00066649" w:rsidP="00066649">
      <w:pPr>
        <w:jc w:val="both"/>
        <w:rPr>
          <w:snapToGrid/>
        </w:rPr>
      </w:pPr>
      <w:r>
        <w:t xml:space="preserve">Komunikace podél vozovny je ve špatném stavu a je proto navržena její rekonstrukce. </w:t>
      </w:r>
      <w:r>
        <w:rPr>
          <w:snapToGrid/>
        </w:rPr>
        <w:t xml:space="preserve">Plocha nově vybudované  komunikace je 735,5m2. Z východní strany navazuje na dříve rekonstruovanou </w:t>
      </w:r>
      <w:proofErr w:type="spellStart"/>
      <w:r>
        <w:rPr>
          <w:snapToGrid/>
        </w:rPr>
        <w:t>vnitroareálovovou</w:t>
      </w:r>
      <w:proofErr w:type="spellEnd"/>
      <w:r>
        <w:rPr>
          <w:snapToGrid/>
        </w:rPr>
        <w:t xml:space="preserve"> komunikaci a na západní straně na panelovou plochu u stávající manipulační plochy. Živičná vozovka byla zvolena po konzultaci s investorem a bude navazovat na již provedený úsek.</w:t>
      </w:r>
    </w:p>
    <w:p w:rsidR="00066649" w:rsidRDefault="00643C60" w:rsidP="00066649">
      <w:pPr>
        <w:jc w:val="both"/>
        <w:rPr>
          <w:snapToGrid/>
        </w:rPr>
      </w:pPr>
      <w:r>
        <w:rPr>
          <w:snapToGrid/>
        </w:rPr>
        <w:t>a</w:t>
      </w:r>
      <w:r w:rsidR="00066649" w:rsidRPr="00FB50CF">
        <w:rPr>
          <w:snapToGrid/>
        </w:rPr>
        <w:t>) návrh zpevněných ploch, včetně případných výpočtů</w:t>
      </w:r>
    </w:p>
    <w:p w:rsidR="00066649" w:rsidRDefault="00066649" w:rsidP="00066649">
      <w:pPr>
        <w:pStyle w:val="Text"/>
        <w:tabs>
          <w:tab w:val="clear" w:pos="1701"/>
          <w:tab w:val="clear" w:pos="5670"/>
          <w:tab w:val="left" w:pos="7371"/>
        </w:tabs>
      </w:pPr>
      <w:r>
        <w:t xml:space="preserve">Komunikace podél vozovny je navržena živičná ve skladbě – ACO11 </w:t>
      </w:r>
      <w:proofErr w:type="spellStart"/>
      <w:r>
        <w:t>tl</w:t>
      </w:r>
      <w:proofErr w:type="spellEnd"/>
      <w:r>
        <w:t xml:space="preserve">. 40mm, ACP 16+ 70mm, ŠD 300mm. Dle TP 170 Navrhování vozovek pozemních komunikací kat. </w:t>
      </w:r>
      <w:proofErr w:type="gramStart"/>
      <w:r>
        <w:t>listu</w:t>
      </w:r>
      <w:proofErr w:type="gramEnd"/>
      <w:r>
        <w:t xml:space="preserve"> D1-N pro TDZ V. </w:t>
      </w:r>
      <w:r w:rsidRPr="00FB08E6">
        <w:t xml:space="preserve"> </w:t>
      </w:r>
      <w:r>
        <w:t>Při  případném neúnosném podloží na zemní pláni (E</w:t>
      </w:r>
      <w:r>
        <w:rPr>
          <w:vertAlign w:val="subscript"/>
        </w:rPr>
        <w:t>def,2</w:t>
      </w:r>
      <w:r>
        <w:t xml:space="preserve"> menší než 45MPa) bude zřízena sanační vrstva ze ŠD 0-63 v </w:t>
      </w:r>
      <w:proofErr w:type="spellStart"/>
      <w:r>
        <w:t>tl</w:t>
      </w:r>
      <w:proofErr w:type="spellEnd"/>
      <w:r>
        <w:t xml:space="preserve">. min. 300mm. </w:t>
      </w:r>
    </w:p>
    <w:p w:rsidR="00066649" w:rsidRDefault="00066649" w:rsidP="00066649">
      <w:pPr>
        <w:pStyle w:val="Text"/>
        <w:tabs>
          <w:tab w:val="clear" w:pos="1701"/>
          <w:tab w:val="clear" w:pos="5670"/>
          <w:tab w:val="left" w:pos="7371"/>
        </w:tabs>
      </w:pPr>
      <w:r>
        <w:t>Sklony ve vozovce jsou 2,5% - příčný sklon k odvodňovacímu žlabu, podélný sklon od 0,1% -1,1%</w:t>
      </w:r>
    </w:p>
    <w:p w:rsidR="00066649" w:rsidRDefault="00066649" w:rsidP="00066649">
      <w:pPr>
        <w:pStyle w:val="Text"/>
        <w:tabs>
          <w:tab w:val="clear" w:pos="1701"/>
          <w:tab w:val="clear" w:pos="5670"/>
          <w:tab w:val="left" w:pos="7371"/>
        </w:tabs>
      </w:pPr>
      <w:r>
        <w:t>Podél komunikace je navržen betonový štěrbinový žlab o délce 50m a napojení na areálovou dešťovou kanalizaci.</w:t>
      </w:r>
      <w:r w:rsidR="00643C60">
        <w:t xml:space="preserve"> A napojení dvou uličních vpustí do dešťové kanalizace v místech, kde štěrbinový žlab nebude.</w:t>
      </w:r>
    </w:p>
    <w:p w:rsidR="00066649" w:rsidRPr="00922266" w:rsidRDefault="00066649" w:rsidP="00066649">
      <w:pPr>
        <w:pStyle w:val="Text"/>
      </w:pPr>
    </w:p>
    <w:p w:rsidR="00066649" w:rsidRPr="00FB50CF" w:rsidRDefault="00066649" w:rsidP="00066649">
      <w:pPr>
        <w:jc w:val="both"/>
        <w:rPr>
          <w:snapToGrid/>
        </w:rPr>
      </w:pPr>
    </w:p>
    <w:p w:rsidR="00066649" w:rsidRPr="00FB50CF" w:rsidRDefault="00643C60" w:rsidP="00066649">
      <w:pPr>
        <w:jc w:val="both"/>
        <w:rPr>
          <w:snapToGrid/>
        </w:rPr>
      </w:pPr>
      <w:r>
        <w:rPr>
          <w:snapToGrid/>
        </w:rPr>
        <w:t>b</w:t>
      </w:r>
      <w:r w:rsidR="00066649" w:rsidRPr="00FB50CF">
        <w:rPr>
          <w:snapToGrid/>
        </w:rPr>
        <w:t>)</w:t>
      </w:r>
      <w:r w:rsidR="00066649">
        <w:rPr>
          <w:snapToGrid/>
        </w:rPr>
        <w:t xml:space="preserve"> </w:t>
      </w:r>
      <w:r w:rsidR="00066649" w:rsidRPr="00FB50CF">
        <w:rPr>
          <w:snapToGrid/>
        </w:rPr>
        <w:t>režim povrchových a podzemních vod, zásady odvodnění, ochrana pozemní komunikace,</w:t>
      </w:r>
    </w:p>
    <w:p w:rsidR="00066649" w:rsidRDefault="00066649" w:rsidP="00066649">
      <w:pPr>
        <w:pStyle w:val="Odstavecseseznamem"/>
        <w:ind w:left="0"/>
        <w:jc w:val="both"/>
        <w:rPr>
          <w:snapToGrid/>
        </w:rPr>
      </w:pPr>
      <w:r w:rsidRPr="00FB50CF">
        <w:rPr>
          <w:snapToGrid/>
        </w:rPr>
        <w:t xml:space="preserve">Odtokové poměry se </w:t>
      </w:r>
      <w:r>
        <w:rPr>
          <w:snapToGrid/>
        </w:rPr>
        <w:t xml:space="preserve">rekonstrukcí komunikace </w:t>
      </w:r>
      <w:r w:rsidRPr="00FB50CF">
        <w:rPr>
          <w:snapToGrid/>
        </w:rPr>
        <w:t xml:space="preserve">výrazně nemění. </w:t>
      </w:r>
      <w:r>
        <w:rPr>
          <w:snapToGrid/>
        </w:rPr>
        <w:t>Dešťová voda bude svedena přes štěrbinový žlab do stávající dešťové kanalizace.</w:t>
      </w:r>
    </w:p>
    <w:p w:rsidR="00066649" w:rsidRPr="00FB50CF" w:rsidRDefault="00066649" w:rsidP="00066649">
      <w:pPr>
        <w:pStyle w:val="Odstavecseseznamem"/>
        <w:ind w:left="0"/>
        <w:jc w:val="both"/>
        <w:rPr>
          <w:snapToGrid/>
        </w:rPr>
      </w:pPr>
    </w:p>
    <w:p w:rsidR="00066649" w:rsidRPr="00FB50CF" w:rsidRDefault="00643C60" w:rsidP="00066649">
      <w:pPr>
        <w:pStyle w:val="Odstavecseseznamem"/>
        <w:ind w:left="0"/>
        <w:jc w:val="both"/>
        <w:rPr>
          <w:snapToGrid/>
        </w:rPr>
      </w:pPr>
      <w:r>
        <w:rPr>
          <w:snapToGrid/>
        </w:rPr>
        <w:t>c</w:t>
      </w:r>
      <w:r w:rsidR="00066649">
        <w:rPr>
          <w:snapToGrid/>
        </w:rPr>
        <w:t xml:space="preserve">) </w:t>
      </w:r>
      <w:r w:rsidR="00066649" w:rsidRPr="00FB50CF">
        <w:rPr>
          <w:snapToGrid/>
        </w:rPr>
        <w:t>návrh dopravních značek, dopravních zařízení, světelných signálů, zařízení pro provozní informace a dopravní telematiku</w:t>
      </w:r>
    </w:p>
    <w:p w:rsidR="00066649" w:rsidRPr="00FB50CF" w:rsidRDefault="00066649" w:rsidP="00066649">
      <w:pPr>
        <w:pStyle w:val="Odstavecseseznamem"/>
        <w:ind w:left="0"/>
        <w:jc w:val="both"/>
        <w:rPr>
          <w:snapToGrid/>
        </w:rPr>
      </w:pPr>
      <w:r w:rsidRPr="00FB50CF">
        <w:rPr>
          <w:snapToGrid/>
        </w:rPr>
        <w:t xml:space="preserve"> </w:t>
      </w:r>
    </w:p>
    <w:p w:rsidR="00066649" w:rsidRPr="00FB50CF" w:rsidRDefault="00066649" w:rsidP="00066649">
      <w:pPr>
        <w:pStyle w:val="Odstavecseseznamem"/>
        <w:ind w:left="0"/>
        <w:jc w:val="both"/>
        <w:rPr>
          <w:snapToGrid/>
        </w:rPr>
      </w:pPr>
      <w:r w:rsidRPr="00FB50CF">
        <w:rPr>
          <w:snapToGrid/>
        </w:rPr>
        <w:t>Svislé dopravní značky a zařízení pro provozní informace nejsou</w:t>
      </w:r>
      <w:r>
        <w:rPr>
          <w:snapToGrid/>
        </w:rPr>
        <w:t xml:space="preserve"> navrženy</w:t>
      </w:r>
    </w:p>
    <w:p w:rsidR="00066649" w:rsidRPr="00FB50CF" w:rsidRDefault="00066649" w:rsidP="00066649">
      <w:pPr>
        <w:pStyle w:val="Odstavecseseznamem"/>
        <w:ind w:left="0"/>
        <w:jc w:val="both"/>
        <w:rPr>
          <w:snapToGrid/>
        </w:rPr>
      </w:pPr>
    </w:p>
    <w:p w:rsidR="00066649" w:rsidRPr="00FB50CF" w:rsidRDefault="00643C60" w:rsidP="00066649">
      <w:pPr>
        <w:pStyle w:val="Odstavecseseznamem"/>
        <w:ind w:left="0"/>
        <w:jc w:val="both"/>
        <w:rPr>
          <w:snapToGrid/>
        </w:rPr>
      </w:pPr>
      <w:r>
        <w:rPr>
          <w:snapToGrid/>
        </w:rPr>
        <w:t>d</w:t>
      </w:r>
      <w:r w:rsidR="00066649">
        <w:rPr>
          <w:snapToGrid/>
        </w:rPr>
        <w:t xml:space="preserve">) </w:t>
      </w:r>
      <w:r w:rsidR="00066649" w:rsidRPr="00FB50CF">
        <w:rPr>
          <w:snapToGrid/>
        </w:rPr>
        <w:t>zvláštní podmínky a požadavky na postup výstavby, případně údržbu,</w:t>
      </w:r>
    </w:p>
    <w:p w:rsidR="00066649" w:rsidRPr="00FB50CF" w:rsidRDefault="00066649" w:rsidP="00066649">
      <w:pPr>
        <w:pStyle w:val="Odstavecseseznamem"/>
        <w:ind w:left="0"/>
        <w:jc w:val="both"/>
        <w:rPr>
          <w:snapToGrid/>
        </w:rPr>
      </w:pPr>
    </w:p>
    <w:p w:rsidR="00066649" w:rsidRPr="00FB50CF" w:rsidRDefault="00066649" w:rsidP="00066649">
      <w:pPr>
        <w:pStyle w:val="Odstavecseseznamem"/>
        <w:ind w:left="0"/>
        <w:jc w:val="both"/>
        <w:rPr>
          <w:snapToGrid/>
        </w:rPr>
      </w:pPr>
      <w:r w:rsidRPr="00FB50CF">
        <w:rPr>
          <w:snapToGrid/>
        </w:rPr>
        <w:t>Nejsou</w:t>
      </w:r>
    </w:p>
    <w:p w:rsidR="00066649" w:rsidRPr="00FB50CF" w:rsidRDefault="00066649" w:rsidP="00066649">
      <w:pPr>
        <w:pStyle w:val="Odstavecseseznamem"/>
        <w:ind w:left="0"/>
        <w:jc w:val="both"/>
        <w:rPr>
          <w:snapToGrid/>
        </w:rPr>
      </w:pPr>
    </w:p>
    <w:p w:rsidR="00066649" w:rsidRPr="00FB50CF" w:rsidRDefault="00C502F2" w:rsidP="00066649">
      <w:pPr>
        <w:pStyle w:val="Odstavecseseznamem"/>
        <w:ind w:left="0"/>
        <w:jc w:val="both"/>
        <w:rPr>
          <w:snapToGrid/>
        </w:rPr>
      </w:pPr>
      <w:r>
        <w:rPr>
          <w:snapToGrid/>
        </w:rPr>
        <w:t>e</w:t>
      </w:r>
      <w:r w:rsidR="00066649">
        <w:rPr>
          <w:snapToGrid/>
        </w:rPr>
        <w:t xml:space="preserve">) </w:t>
      </w:r>
      <w:r w:rsidR="00066649" w:rsidRPr="00FB50CF">
        <w:rPr>
          <w:snapToGrid/>
        </w:rPr>
        <w:t>vazba na případné technologické vybavení</w:t>
      </w:r>
    </w:p>
    <w:p w:rsidR="00066649" w:rsidRPr="00FB50CF" w:rsidRDefault="00066649" w:rsidP="00066649">
      <w:pPr>
        <w:pStyle w:val="Odstavecseseznamem"/>
        <w:ind w:left="0"/>
        <w:jc w:val="both"/>
        <w:rPr>
          <w:snapToGrid/>
        </w:rPr>
      </w:pPr>
    </w:p>
    <w:p w:rsidR="00066649" w:rsidRPr="00FB50CF" w:rsidRDefault="00066649" w:rsidP="00066649">
      <w:pPr>
        <w:pStyle w:val="Odstavecseseznamem"/>
        <w:ind w:left="0"/>
        <w:jc w:val="both"/>
        <w:rPr>
          <w:snapToGrid/>
        </w:rPr>
      </w:pPr>
      <w:r w:rsidRPr="00FB50CF">
        <w:rPr>
          <w:snapToGrid/>
        </w:rPr>
        <w:t>S informačním zařízením se neuvažuje</w:t>
      </w:r>
    </w:p>
    <w:p w:rsidR="00066649" w:rsidRPr="00FB50CF" w:rsidRDefault="00066649" w:rsidP="00066649">
      <w:pPr>
        <w:pStyle w:val="Odstavecseseznamem"/>
        <w:ind w:left="0"/>
        <w:jc w:val="both"/>
        <w:rPr>
          <w:snapToGrid/>
        </w:rPr>
      </w:pPr>
    </w:p>
    <w:p w:rsidR="00066649" w:rsidRPr="00FB50CF" w:rsidRDefault="00C502F2" w:rsidP="00066649">
      <w:pPr>
        <w:pStyle w:val="Odstavecseseznamem"/>
        <w:ind w:left="0"/>
        <w:jc w:val="both"/>
        <w:rPr>
          <w:snapToGrid/>
        </w:rPr>
      </w:pPr>
      <w:r>
        <w:rPr>
          <w:snapToGrid/>
        </w:rPr>
        <w:t>f</w:t>
      </w:r>
      <w:r w:rsidR="00066649">
        <w:rPr>
          <w:snapToGrid/>
        </w:rPr>
        <w:t xml:space="preserve">) </w:t>
      </w:r>
      <w:r w:rsidR="00066649" w:rsidRPr="00FB50CF">
        <w:rPr>
          <w:snapToGrid/>
        </w:rPr>
        <w:t>přehled provedených výpočtů a konstatování o statickém ověření rozhodujících dimenzí a průřezů</w:t>
      </w:r>
    </w:p>
    <w:p w:rsidR="00066649" w:rsidRPr="00FB50CF" w:rsidRDefault="00066649" w:rsidP="00066649">
      <w:pPr>
        <w:jc w:val="both"/>
        <w:rPr>
          <w:snapToGrid/>
        </w:rPr>
      </w:pPr>
      <w:r>
        <w:rPr>
          <w:snapToGrid/>
        </w:rPr>
        <w:t>Nedokládá se</w:t>
      </w:r>
    </w:p>
    <w:p w:rsidR="00066649" w:rsidRPr="00FB50CF" w:rsidRDefault="00C502F2" w:rsidP="00066649">
      <w:pPr>
        <w:pStyle w:val="Odstavecseseznamem"/>
        <w:ind w:left="0"/>
        <w:jc w:val="both"/>
        <w:rPr>
          <w:snapToGrid/>
        </w:rPr>
      </w:pPr>
      <w:r>
        <w:rPr>
          <w:snapToGrid/>
        </w:rPr>
        <w:t>g</w:t>
      </w:r>
      <w:bookmarkStart w:id="0" w:name="_GoBack"/>
      <w:bookmarkEnd w:id="0"/>
      <w:r w:rsidR="00066649">
        <w:rPr>
          <w:snapToGrid/>
        </w:rPr>
        <w:t xml:space="preserve">) </w:t>
      </w:r>
      <w:r w:rsidR="00066649" w:rsidRPr="00FB50CF">
        <w:rPr>
          <w:snapToGrid/>
        </w:rPr>
        <w:t>řešení přístupu a užívání veřejně přístupných komunikací a ploch souvisejících se staveništěm osobami s omezenou schopností pohybu nebo orientace.</w:t>
      </w:r>
    </w:p>
    <w:p w:rsidR="00066649" w:rsidRPr="00FB50CF" w:rsidRDefault="00066649" w:rsidP="00066649">
      <w:pPr>
        <w:pStyle w:val="Odstavecseseznamem"/>
        <w:ind w:left="0"/>
        <w:jc w:val="both"/>
        <w:rPr>
          <w:snapToGrid/>
        </w:rPr>
      </w:pPr>
    </w:p>
    <w:p w:rsidR="00066649" w:rsidRPr="00FB50CF" w:rsidRDefault="00066649" w:rsidP="00066649">
      <w:pPr>
        <w:pStyle w:val="Odstavecseseznamem"/>
        <w:ind w:left="0"/>
        <w:jc w:val="both"/>
        <w:rPr>
          <w:snapToGrid/>
        </w:rPr>
      </w:pPr>
      <w:r>
        <w:rPr>
          <w:snapToGrid/>
        </w:rPr>
        <w:t xml:space="preserve">Neřeší se, jedná se o </w:t>
      </w:r>
      <w:proofErr w:type="spellStart"/>
      <w:r>
        <w:rPr>
          <w:snapToGrid/>
        </w:rPr>
        <w:t>vnitroareálovou</w:t>
      </w:r>
      <w:proofErr w:type="spellEnd"/>
      <w:r>
        <w:rPr>
          <w:snapToGrid/>
        </w:rPr>
        <w:t xml:space="preserve"> komunikaci</w:t>
      </w:r>
    </w:p>
    <w:p w:rsidR="00066649" w:rsidRPr="00FB50CF" w:rsidRDefault="00066649" w:rsidP="00066649">
      <w:pPr>
        <w:pStyle w:val="Odstavecseseznamem"/>
        <w:ind w:left="0"/>
        <w:jc w:val="both"/>
        <w:rPr>
          <w:snapToGrid/>
        </w:rPr>
      </w:pPr>
    </w:p>
    <w:p w:rsidR="00066649" w:rsidRPr="00FB50CF" w:rsidRDefault="00066649" w:rsidP="00066649">
      <w:pPr>
        <w:pStyle w:val="Odstavecseseznamem"/>
        <w:jc w:val="both"/>
        <w:rPr>
          <w:snapToGrid/>
        </w:rPr>
      </w:pPr>
    </w:p>
    <w:p w:rsidR="00066649" w:rsidRPr="00FB50CF" w:rsidRDefault="00066649" w:rsidP="00066649">
      <w:pPr>
        <w:pStyle w:val="Odstavecseseznamem"/>
        <w:ind w:left="0"/>
        <w:jc w:val="both"/>
        <w:rPr>
          <w:snapToGrid/>
        </w:rPr>
      </w:pPr>
      <w:r w:rsidRPr="00FB50CF">
        <w:rPr>
          <w:snapToGrid/>
        </w:rPr>
        <w:t xml:space="preserve"> 2. Výkresy</w:t>
      </w:r>
    </w:p>
    <w:p w:rsidR="00066649" w:rsidRPr="00FB50CF" w:rsidRDefault="00066649" w:rsidP="00066649">
      <w:pPr>
        <w:jc w:val="both"/>
        <w:rPr>
          <w:snapToGrid/>
        </w:rPr>
      </w:pPr>
      <w:r w:rsidRPr="00FB50CF">
        <w:rPr>
          <w:snapToGrid/>
        </w:rPr>
        <w:t>a) Situace pozemní komunikace</w:t>
      </w:r>
    </w:p>
    <w:p w:rsidR="00066649" w:rsidRPr="00FB50CF" w:rsidRDefault="00066649" w:rsidP="00066649">
      <w:pPr>
        <w:jc w:val="both"/>
        <w:rPr>
          <w:snapToGrid/>
        </w:rPr>
      </w:pPr>
      <w:r w:rsidRPr="00FB50CF">
        <w:rPr>
          <w:snapToGrid/>
        </w:rPr>
        <w:t xml:space="preserve">Situace </w:t>
      </w:r>
      <w:r>
        <w:rPr>
          <w:snapToGrid/>
        </w:rPr>
        <w:t>objektu</w:t>
      </w:r>
      <w:r w:rsidRPr="00FB50CF">
        <w:rPr>
          <w:snapToGrid/>
        </w:rPr>
        <w:t xml:space="preserve"> je </w:t>
      </w:r>
      <w:r>
        <w:rPr>
          <w:snapToGrid/>
        </w:rPr>
        <w:t xml:space="preserve">obsažena </w:t>
      </w:r>
      <w:r w:rsidRPr="00FB50CF">
        <w:rPr>
          <w:snapToGrid/>
        </w:rPr>
        <w:t>v</w:t>
      </w:r>
      <w:r>
        <w:rPr>
          <w:snapToGrid/>
        </w:rPr>
        <w:t> Situaci.</w:t>
      </w:r>
    </w:p>
    <w:p w:rsidR="00066649" w:rsidRPr="00FB50CF" w:rsidRDefault="00066649" w:rsidP="00066649">
      <w:pPr>
        <w:jc w:val="both"/>
        <w:rPr>
          <w:snapToGrid/>
        </w:rPr>
      </w:pPr>
      <w:r w:rsidRPr="00FB50CF">
        <w:rPr>
          <w:snapToGrid/>
        </w:rPr>
        <w:t>b)</w:t>
      </w:r>
      <w:r>
        <w:rPr>
          <w:snapToGrid/>
        </w:rPr>
        <w:t>c)d)</w:t>
      </w:r>
      <w:r w:rsidRPr="00FB50CF">
        <w:rPr>
          <w:snapToGrid/>
        </w:rPr>
        <w:t xml:space="preserve"> </w:t>
      </w:r>
      <w:r>
        <w:rPr>
          <w:snapToGrid/>
        </w:rPr>
        <w:t>Řezy</w:t>
      </w:r>
    </w:p>
    <w:p w:rsidR="00066649" w:rsidRPr="00FB50CF" w:rsidRDefault="00066649" w:rsidP="00066649">
      <w:pPr>
        <w:jc w:val="both"/>
        <w:rPr>
          <w:snapToGrid/>
        </w:rPr>
      </w:pPr>
      <w:r w:rsidRPr="00FB50CF">
        <w:rPr>
          <w:snapToGrid/>
        </w:rPr>
        <w:t xml:space="preserve">Měřítko 1 : </w:t>
      </w:r>
      <w:r>
        <w:rPr>
          <w:snapToGrid/>
        </w:rPr>
        <w:t>100</w:t>
      </w:r>
      <w:r w:rsidRPr="00FB50CF">
        <w:rPr>
          <w:snapToGrid/>
        </w:rPr>
        <w:t xml:space="preserve">, s ohledem na rozsah v jednom výkresu </w:t>
      </w:r>
    </w:p>
    <w:p w:rsidR="00066649" w:rsidRPr="00FB50CF" w:rsidRDefault="00066649" w:rsidP="00066649">
      <w:pPr>
        <w:jc w:val="both"/>
        <w:rPr>
          <w:snapToGrid/>
        </w:rPr>
      </w:pPr>
      <w:r w:rsidRPr="00FB50CF">
        <w:rPr>
          <w:snapToGrid/>
        </w:rPr>
        <w:t>e) Schematické řešení křižovatek</w:t>
      </w:r>
    </w:p>
    <w:p w:rsidR="00066649" w:rsidRPr="00FB50CF" w:rsidRDefault="00066649" w:rsidP="00066649">
      <w:pPr>
        <w:jc w:val="both"/>
        <w:rPr>
          <w:snapToGrid/>
        </w:rPr>
      </w:pPr>
      <w:r w:rsidRPr="00FB50CF">
        <w:rPr>
          <w:snapToGrid/>
        </w:rPr>
        <w:t>Ve stavebním objektu neřešíme křižovatku</w:t>
      </w:r>
    </w:p>
    <w:p w:rsidR="00066649" w:rsidRPr="00FB50CF" w:rsidRDefault="00066649" w:rsidP="00066649">
      <w:pPr>
        <w:jc w:val="both"/>
        <w:rPr>
          <w:snapToGrid/>
        </w:rPr>
      </w:pPr>
      <w:r w:rsidRPr="00FB50CF">
        <w:rPr>
          <w:snapToGrid/>
        </w:rPr>
        <w:t>f) Výkresy obslužných zařízení</w:t>
      </w:r>
    </w:p>
    <w:p w:rsidR="00066649" w:rsidRPr="00FB50CF" w:rsidRDefault="00066649" w:rsidP="00066649">
      <w:pPr>
        <w:jc w:val="both"/>
        <w:rPr>
          <w:snapToGrid/>
        </w:rPr>
      </w:pPr>
      <w:r>
        <w:rPr>
          <w:snapToGrid/>
        </w:rPr>
        <w:t>Obslužná zařízení nejsou</w:t>
      </w:r>
    </w:p>
    <w:p w:rsidR="00066649" w:rsidRPr="00FB50CF" w:rsidRDefault="00E10D7F" w:rsidP="00066649">
      <w:pPr>
        <w:jc w:val="both"/>
        <w:rPr>
          <w:snapToGrid/>
        </w:rPr>
      </w:pPr>
      <w:r>
        <w:rPr>
          <w:snapToGrid/>
        </w:rPr>
        <w:t>g</w:t>
      </w:r>
      <w:r w:rsidR="00066649" w:rsidRPr="00FB50CF">
        <w:rPr>
          <w:snapToGrid/>
        </w:rPr>
        <w:t>) Souřadnice hlavních bodů</w:t>
      </w:r>
    </w:p>
    <w:p w:rsidR="00066649" w:rsidRPr="00FB50CF" w:rsidRDefault="00066649" w:rsidP="00066649">
      <w:pPr>
        <w:jc w:val="both"/>
        <w:rPr>
          <w:snapToGrid/>
        </w:rPr>
      </w:pPr>
      <w:r w:rsidRPr="00FB50CF">
        <w:rPr>
          <w:snapToGrid/>
        </w:rPr>
        <w:t xml:space="preserve">Souřadnice všech důležitých bodů, které určují polohu objektu. Viz. </w:t>
      </w:r>
      <w:r>
        <w:rPr>
          <w:snapToGrid/>
        </w:rPr>
        <w:t>S</w:t>
      </w:r>
      <w:r w:rsidRPr="00FB50CF">
        <w:rPr>
          <w:snapToGrid/>
        </w:rPr>
        <w:t xml:space="preserve">ituaci, výkres </w:t>
      </w:r>
      <w:r>
        <w:rPr>
          <w:snapToGrid/>
        </w:rPr>
        <w:t>HTL-4325-V004</w:t>
      </w:r>
    </w:p>
    <w:p w:rsidR="00066649" w:rsidRPr="00FB50CF" w:rsidRDefault="00E10D7F" w:rsidP="00066649">
      <w:pPr>
        <w:jc w:val="both"/>
        <w:rPr>
          <w:snapToGrid/>
        </w:rPr>
      </w:pPr>
      <w:r>
        <w:rPr>
          <w:snapToGrid/>
        </w:rPr>
        <w:t>h</w:t>
      </w:r>
      <w:r w:rsidR="00066649" w:rsidRPr="00FB50CF">
        <w:rPr>
          <w:snapToGrid/>
        </w:rPr>
        <w:t>) Projektová dokumentace nového objektu pozemní komunikace nebo rozšíření stávajícího objektu pozemní komunikace, který má být umístěn na území památkové rezervace, památkové zóny nebo ochranného pásma nemovité kulturní památky, nemovité národní kulturní památky, památkové rezervace nebo památkové zóny.</w:t>
      </w:r>
    </w:p>
    <w:p w:rsidR="00066649" w:rsidRPr="00E10D7F" w:rsidRDefault="00066649" w:rsidP="00E10D7F">
      <w:pPr>
        <w:jc w:val="both"/>
        <w:rPr>
          <w:snapToGrid/>
        </w:rPr>
      </w:pPr>
      <w:r>
        <w:rPr>
          <w:snapToGrid/>
        </w:rPr>
        <w:t xml:space="preserve">Komunikace </w:t>
      </w:r>
      <w:r w:rsidRPr="00FB50CF">
        <w:rPr>
          <w:snapToGrid/>
        </w:rPr>
        <w:t>není v uvedených zónách a rezervacích.</w:t>
      </w:r>
    </w:p>
    <w:sectPr w:rsidR="00066649" w:rsidRPr="00E10D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649"/>
    <w:rsid w:val="00066649"/>
    <w:rsid w:val="004670DF"/>
    <w:rsid w:val="00643C60"/>
    <w:rsid w:val="00C502F2"/>
    <w:rsid w:val="00E10D7F"/>
    <w:rsid w:val="00F277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8CD96"/>
  <w15:chartTrackingRefBased/>
  <w15:docId w15:val="{B49D493E-7C5A-45A3-B2BA-07DBEC1B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utoRedefine/>
    <w:rsid w:val="00066649"/>
    <w:pPr>
      <w:widowControl w:val="0"/>
      <w:shd w:val="clear" w:color="auto" w:fill="FFFFFF"/>
      <w:tabs>
        <w:tab w:val="left" w:pos="3402"/>
      </w:tabs>
      <w:suppressAutoHyphens/>
      <w:spacing w:before="240" w:after="0" w:line="288" w:lineRule="auto"/>
    </w:pPr>
    <w:rPr>
      <w:rFonts w:ascii="Arial" w:eastAsia="Times New Roman" w:hAnsi="Arial" w:cs="Times New Roman"/>
      <w:snapToGrid w:val="0"/>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link w:val="TextChar1"/>
    <w:qFormat/>
    <w:rsid w:val="00066649"/>
    <w:pPr>
      <w:tabs>
        <w:tab w:val="left" w:pos="1701"/>
        <w:tab w:val="left" w:pos="5670"/>
      </w:tabs>
      <w:spacing w:before="120" w:after="0" w:line="240" w:lineRule="auto"/>
      <w:jc w:val="both"/>
    </w:pPr>
    <w:rPr>
      <w:rFonts w:ascii="Arial" w:eastAsia="Times New Roman" w:hAnsi="Arial" w:cs="Times New Roman"/>
      <w:sz w:val="24"/>
      <w:szCs w:val="20"/>
      <w:lang w:eastAsia="cs-CZ"/>
    </w:rPr>
  </w:style>
  <w:style w:type="character" w:customStyle="1" w:styleId="TextChar1">
    <w:name w:val="Text Char1"/>
    <w:basedOn w:val="Standardnpsmoodstavce"/>
    <w:link w:val="Text"/>
    <w:rsid w:val="00066649"/>
    <w:rPr>
      <w:rFonts w:ascii="Arial" w:eastAsia="Times New Roman" w:hAnsi="Arial" w:cs="Times New Roman"/>
      <w:sz w:val="24"/>
      <w:szCs w:val="20"/>
      <w:lang w:eastAsia="cs-CZ"/>
    </w:rPr>
  </w:style>
  <w:style w:type="paragraph" w:styleId="Odstavecseseznamem">
    <w:name w:val="List Paragraph"/>
    <w:basedOn w:val="Normln"/>
    <w:uiPriority w:val="34"/>
    <w:qFormat/>
    <w:rsid w:val="00066649"/>
    <w:pPr>
      <w:ind w:left="720"/>
      <w:contextualSpacing/>
    </w:pPr>
  </w:style>
  <w:style w:type="paragraph" w:customStyle="1" w:styleId="b-seznam">
    <w:name w:val="b-seznam"/>
    <w:basedOn w:val="Normln"/>
    <w:rsid w:val="00066649"/>
    <w:pPr>
      <w:widowControl/>
      <w:tabs>
        <w:tab w:val="clear" w:pos="3402"/>
      </w:tabs>
      <w:suppressAutoHyphens w:val="0"/>
      <w:spacing w:before="0" w:line="240" w:lineRule="auto"/>
      <w:ind w:left="375"/>
      <w:jc w:val="both"/>
    </w:pPr>
    <w:rPr>
      <w:rFonts w:ascii="Times New Roman" w:hAnsi="Times New Roman"/>
      <w:snapToGrid/>
      <w:sz w:val="18"/>
      <w:szCs w:val="18"/>
    </w:rPr>
  </w:style>
  <w:style w:type="paragraph" w:customStyle="1" w:styleId="cast-priloha">
    <w:name w:val="cast-priloha"/>
    <w:basedOn w:val="Normln"/>
    <w:rsid w:val="00066649"/>
    <w:pPr>
      <w:widowControl/>
      <w:tabs>
        <w:tab w:val="clear" w:pos="3402"/>
      </w:tabs>
      <w:suppressAutoHyphens w:val="0"/>
      <w:spacing w:before="0" w:after="120" w:line="240" w:lineRule="auto"/>
      <w:jc w:val="both"/>
    </w:pPr>
    <w:rPr>
      <w:rFonts w:ascii="Times New Roman" w:hAnsi="Times New Roman"/>
      <w:snapToGrid/>
      <w:sz w:val="18"/>
      <w:szCs w:val="18"/>
    </w:rPr>
  </w:style>
  <w:style w:type="paragraph" w:customStyle="1" w:styleId="Odstavec">
    <w:name w:val="Odstavec"/>
    <w:basedOn w:val="Normln"/>
    <w:qFormat/>
    <w:rsid w:val="00066649"/>
    <w:pPr>
      <w:widowControl/>
      <w:tabs>
        <w:tab w:val="clear" w:pos="3402"/>
      </w:tabs>
      <w:suppressAutoHyphens w:val="0"/>
      <w:spacing w:before="200" w:after="120" w:line="240" w:lineRule="auto"/>
      <w:ind w:left="851"/>
      <w:jc w:val="both"/>
    </w:pPr>
    <w:rPr>
      <w:rFonts w:cs="Arial"/>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465</Words>
  <Characters>2748</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Hruška Roman</dc:creator>
  <cp:keywords/>
  <dc:description/>
  <cp:lastModifiedBy>Hruška Roman</cp:lastModifiedBy>
  <cp:revision>5</cp:revision>
  <cp:lastPrinted>2025-04-25T06:40:00Z</cp:lastPrinted>
  <dcterms:created xsi:type="dcterms:W3CDTF">2025-02-20T06:46:00Z</dcterms:created>
  <dcterms:modified xsi:type="dcterms:W3CDTF">2025-04-25T06:40:00Z</dcterms:modified>
</cp:coreProperties>
</file>