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086D684E" w:rsidR="00D54220" w:rsidRPr="00520E19" w:rsidRDefault="00D54220" w:rsidP="00753518">
      <w:pPr>
        <w:pStyle w:val="Zkladntext"/>
        <w:tabs>
          <w:tab w:val="left" w:pos="3969"/>
        </w:tabs>
      </w:pPr>
      <w:r w:rsidRPr="00520E19">
        <w:t>Číslo smlouvy objednatele:</w:t>
      </w:r>
      <w:r w:rsidR="00753518">
        <w:tab/>
      </w:r>
      <w:r w:rsidR="00814751">
        <w:t>DOD2024</w:t>
      </w:r>
      <w:r w:rsidR="002347BB">
        <w:t>2791</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347BB" w:rsidRDefault="00547489" w:rsidP="00547489">
      <w:pPr>
        <w:tabs>
          <w:tab w:val="left" w:pos="3969"/>
        </w:tabs>
        <w:ind w:right="21"/>
        <w:rPr>
          <w:szCs w:val="22"/>
        </w:rPr>
      </w:pPr>
      <w:r w:rsidRPr="002347BB">
        <w:rPr>
          <w:szCs w:val="22"/>
        </w:rPr>
        <w:t>číslo účtu:</w:t>
      </w:r>
      <w:r w:rsidRPr="002347BB">
        <w:rPr>
          <w:szCs w:val="22"/>
        </w:rPr>
        <w:tab/>
      </w:r>
      <w:r w:rsidR="0019602D" w:rsidRPr="002347BB">
        <w:rPr>
          <w:szCs w:val="22"/>
        </w:rPr>
        <w:t>2105677586/2700</w:t>
      </w:r>
    </w:p>
    <w:p w14:paraId="61C1D6E2" w14:textId="33FC70D6" w:rsidR="004742B9" w:rsidRPr="002347BB" w:rsidRDefault="00D92757" w:rsidP="004742B9">
      <w:pPr>
        <w:tabs>
          <w:tab w:val="left" w:pos="3969"/>
        </w:tabs>
        <w:ind w:right="21"/>
        <w:rPr>
          <w:szCs w:val="22"/>
        </w:rPr>
      </w:pPr>
      <w:r w:rsidRPr="002347BB">
        <w:rPr>
          <w:szCs w:val="22"/>
        </w:rPr>
        <w:t>zastoupen</w:t>
      </w:r>
      <w:r w:rsidR="00547489" w:rsidRPr="002347BB">
        <w:rPr>
          <w:szCs w:val="22"/>
        </w:rPr>
        <w:t>:</w:t>
      </w:r>
      <w:r w:rsidR="004742B9" w:rsidRPr="002347BB">
        <w:rPr>
          <w:szCs w:val="22"/>
        </w:rPr>
        <w:tab/>
      </w:r>
      <w:r w:rsidR="00630666" w:rsidRPr="002347BB">
        <w:rPr>
          <w:szCs w:val="22"/>
        </w:rPr>
        <w:t>Ing. Petr Holuša, vedoucí odboru dopravní cesta</w:t>
      </w:r>
    </w:p>
    <w:p w14:paraId="76818134" w14:textId="40ADAB0E" w:rsidR="00D252BD" w:rsidRPr="002347BB" w:rsidRDefault="00D252BD" w:rsidP="004742B9">
      <w:pPr>
        <w:tabs>
          <w:tab w:val="left" w:pos="3969"/>
        </w:tabs>
        <w:ind w:right="21"/>
        <w:rPr>
          <w:szCs w:val="22"/>
        </w:rPr>
      </w:pPr>
      <w:r w:rsidRPr="002347BB">
        <w:rPr>
          <w:szCs w:val="22"/>
        </w:rPr>
        <w:tab/>
        <w:t xml:space="preserve">email: </w:t>
      </w:r>
      <w:hyperlink r:id="rId8" w:history="1">
        <w:r w:rsidRPr="002347BB">
          <w:rPr>
            <w:rStyle w:val="Hypertextovodkaz"/>
            <w:szCs w:val="22"/>
          </w:rPr>
          <w:t>Petr.Holusa@dpo.cz</w:t>
        </w:r>
      </w:hyperlink>
      <w:r w:rsidRPr="002347BB">
        <w:rPr>
          <w:szCs w:val="22"/>
        </w:rPr>
        <w:t>, tel.: 603 367 841</w:t>
      </w:r>
    </w:p>
    <w:p w14:paraId="1A2CBA28" w14:textId="691F8D9A" w:rsidR="00630666" w:rsidRPr="002347BB" w:rsidRDefault="0033319A" w:rsidP="00630666">
      <w:pPr>
        <w:tabs>
          <w:tab w:val="left" w:pos="3969"/>
        </w:tabs>
        <w:ind w:right="21"/>
        <w:rPr>
          <w:szCs w:val="22"/>
        </w:rPr>
      </w:pPr>
      <w:r w:rsidRPr="002347BB">
        <w:rPr>
          <w:szCs w:val="22"/>
        </w:rPr>
        <w:t>kontaktní osoba</w:t>
      </w:r>
      <w:r w:rsidR="00D92757" w:rsidRPr="002347BB">
        <w:rPr>
          <w:szCs w:val="22"/>
        </w:rPr>
        <w:t xml:space="preserve"> </w:t>
      </w:r>
      <w:r w:rsidR="00547489" w:rsidRPr="002347BB">
        <w:rPr>
          <w:szCs w:val="22"/>
        </w:rPr>
        <w:t>ve věcech smluvních:</w:t>
      </w:r>
      <w:r w:rsidR="004742B9" w:rsidRPr="002347BB">
        <w:rPr>
          <w:szCs w:val="22"/>
        </w:rPr>
        <w:tab/>
      </w:r>
      <w:r w:rsidR="008F18F0">
        <w:rPr>
          <w:szCs w:val="22"/>
        </w:rPr>
        <w:t>Ing. Sylva Řezáčová, projektový manažer</w:t>
      </w:r>
    </w:p>
    <w:p w14:paraId="7D1777FC" w14:textId="63FE2B15" w:rsidR="00A733CC" w:rsidRPr="002347BB" w:rsidRDefault="00630666" w:rsidP="00D252BD">
      <w:pPr>
        <w:tabs>
          <w:tab w:val="left" w:pos="3969"/>
        </w:tabs>
        <w:ind w:right="21"/>
        <w:rPr>
          <w:szCs w:val="22"/>
        </w:rPr>
      </w:pPr>
      <w:r w:rsidRPr="002347BB">
        <w:rPr>
          <w:szCs w:val="22"/>
        </w:rPr>
        <w:tab/>
      </w:r>
      <w:r w:rsidR="008F18F0">
        <w:rPr>
          <w:szCs w:val="22"/>
        </w:rPr>
        <w:t xml:space="preserve">email: </w:t>
      </w:r>
      <w:hyperlink r:id="rId9" w:history="1">
        <w:r w:rsidR="008F18F0" w:rsidRPr="004C4F91">
          <w:rPr>
            <w:rStyle w:val="Hypertextovodkaz"/>
            <w:szCs w:val="22"/>
          </w:rPr>
          <w:t>Sylva.Rezacova@dpo.cz</w:t>
        </w:r>
      </w:hyperlink>
      <w:r w:rsidR="008F18F0">
        <w:rPr>
          <w:szCs w:val="22"/>
        </w:rPr>
        <w:t xml:space="preserve">, tel.: 725 903 814 </w:t>
      </w:r>
    </w:p>
    <w:p w14:paraId="7FF64987" w14:textId="557ADAFB" w:rsidR="00B60399" w:rsidRDefault="0033319A" w:rsidP="0019602D">
      <w:pPr>
        <w:pStyle w:val="Text"/>
        <w:tabs>
          <w:tab w:val="clear" w:pos="227"/>
          <w:tab w:val="left" w:pos="3969"/>
        </w:tabs>
        <w:spacing w:before="120" w:line="240" w:lineRule="auto"/>
        <w:ind w:left="3969" w:right="21" w:hanging="3969"/>
        <w:rPr>
          <w:sz w:val="22"/>
          <w:szCs w:val="22"/>
        </w:rPr>
      </w:pPr>
      <w:r w:rsidRPr="002347BB">
        <w:rPr>
          <w:sz w:val="22"/>
          <w:szCs w:val="22"/>
        </w:rPr>
        <w:t>kontaktní osoba</w:t>
      </w:r>
      <w:r w:rsidR="00D92757" w:rsidRPr="002347BB">
        <w:rPr>
          <w:sz w:val="22"/>
          <w:szCs w:val="22"/>
        </w:rPr>
        <w:t xml:space="preserve"> </w:t>
      </w:r>
      <w:r w:rsidR="00547489" w:rsidRPr="002347BB">
        <w:rPr>
          <w:sz w:val="22"/>
          <w:szCs w:val="22"/>
        </w:rPr>
        <w:t xml:space="preserve">ve věcech </w:t>
      </w:r>
      <w:r w:rsidR="00547489" w:rsidRPr="002347BB">
        <w:rPr>
          <w:color w:val="auto"/>
          <w:sz w:val="22"/>
          <w:szCs w:val="22"/>
        </w:rPr>
        <w:t>technických</w:t>
      </w:r>
      <w:r w:rsidR="00547489" w:rsidRPr="002347BB">
        <w:rPr>
          <w:sz w:val="22"/>
          <w:szCs w:val="22"/>
        </w:rPr>
        <w:t xml:space="preserve">: </w:t>
      </w:r>
      <w:r w:rsidR="00547489" w:rsidRPr="002347BB">
        <w:rPr>
          <w:sz w:val="22"/>
          <w:szCs w:val="22"/>
        </w:rPr>
        <w:tab/>
      </w:r>
      <w:r w:rsidR="00B60399">
        <w:rPr>
          <w:sz w:val="22"/>
          <w:szCs w:val="22"/>
        </w:rPr>
        <w:t xml:space="preserve">Roman Hruška, </w:t>
      </w:r>
      <w:r w:rsidR="004603D6">
        <w:rPr>
          <w:sz w:val="22"/>
          <w:szCs w:val="22"/>
        </w:rPr>
        <w:t>technický pracovník</w:t>
      </w:r>
    </w:p>
    <w:p w14:paraId="652FA234" w14:textId="591AB027" w:rsidR="004603D6" w:rsidRDefault="004603D6" w:rsidP="00AC22DD">
      <w:pPr>
        <w:tabs>
          <w:tab w:val="left" w:pos="3969"/>
        </w:tabs>
        <w:ind w:right="21"/>
        <w:rPr>
          <w:szCs w:val="22"/>
        </w:rPr>
      </w:pPr>
      <w:r>
        <w:rPr>
          <w:szCs w:val="22"/>
        </w:rPr>
        <w:tab/>
        <w:t xml:space="preserve">email: </w:t>
      </w:r>
      <w:hyperlink r:id="rId10" w:history="1">
        <w:r w:rsidRPr="003F2249">
          <w:rPr>
            <w:rStyle w:val="Hypertextovodkaz"/>
            <w:szCs w:val="22"/>
          </w:rPr>
          <w:t>Roman.Hruska@dpo.cz</w:t>
        </w:r>
      </w:hyperlink>
      <w:r>
        <w:rPr>
          <w:szCs w:val="22"/>
        </w:rPr>
        <w:t>, tel.: 720 937 820</w:t>
      </w:r>
    </w:p>
    <w:p w14:paraId="370924BE" w14:textId="265823BA" w:rsidR="0019602D" w:rsidRPr="002347BB" w:rsidRDefault="00B60399" w:rsidP="0019602D">
      <w:pPr>
        <w:pStyle w:val="Text"/>
        <w:tabs>
          <w:tab w:val="clear" w:pos="227"/>
          <w:tab w:val="left" w:pos="3969"/>
        </w:tabs>
        <w:spacing w:before="120" w:line="240" w:lineRule="auto"/>
        <w:ind w:left="3969" w:right="21" w:hanging="3969"/>
        <w:rPr>
          <w:sz w:val="22"/>
          <w:szCs w:val="22"/>
        </w:rPr>
      </w:pPr>
      <w:r>
        <w:rPr>
          <w:sz w:val="22"/>
          <w:szCs w:val="22"/>
        </w:rPr>
        <w:tab/>
      </w:r>
      <w:r w:rsidR="0019602D" w:rsidRPr="002347BB">
        <w:rPr>
          <w:sz w:val="22"/>
          <w:szCs w:val="22"/>
        </w:rPr>
        <w:t>Ing. Martin Grohman, vedoucí střediska správa a údržba ostatního majetku</w:t>
      </w:r>
    </w:p>
    <w:p w14:paraId="2EC16BC0" w14:textId="6BA70ACA" w:rsidR="00D96F73" w:rsidRPr="002347BB" w:rsidRDefault="0019602D" w:rsidP="00D96F73">
      <w:pPr>
        <w:tabs>
          <w:tab w:val="left" w:pos="3969"/>
        </w:tabs>
        <w:ind w:right="21"/>
        <w:rPr>
          <w:szCs w:val="22"/>
        </w:rPr>
      </w:pPr>
      <w:r w:rsidRPr="002347BB">
        <w:rPr>
          <w:szCs w:val="22"/>
        </w:rPr>
        <w:tab/>
        <w:t xml:space="preserve">email: </w:t>
      </w:r>
      <w:hyperlink r:id="rId11" w:history="1">
        <w:r w:rsidRPr="002347BB">
          <w:rPr>
            <w:rStyle w:val="Hypertextovodkaz"/>
            <w:szCs w:val="22"/>
          </w:rPr>
          <w:t>Martin.Grohman@dpo.cz</w:t>
        </w:r>
      </w:hyperlink>
      <w:r w:rsidRPr="002347BB">
        <w:rPr>
          <w:szCs w:val="22"/>
        </w:rPr>
        <w:t xml:space="preserve"> , tel.: 608 068</w:t>
      </w:r>
      <w:r w:rsidR="00AC22DD">
        <w:rPr>
          <w:szCs w:val="22"/>
        </w:rPr>
        <w:t> </w:t>
      </w:r>
      <w:r w:rsidRPr="002347BB">
        <w:rPr>
          <w:szCs w:val="22"/>
        </w:rPr>
        <w:t>514</w:t>
      </w:r>
    </w:p>
    <w:p w14:paraId="56DFEBDC" w14:textId="3C3AE366" w:rsidR="00AC22DD" w:rsidRPr="00AC22DD" w:rsidRDefault="00AC22DD" w:rsidP="00AC22DD">
      <w:pPr>
        <w:pStyle w:val="Text"/>
        <w:tabs>
          <w:tab w:val="clear" w:pos="227"/>
          <w:tab w:val="left" w:pos="3969"/>
        </w:tabs>
        <w:spacing w:before="120" w:line="240" w:lineRule="auto"/>
        <w:ind w:left="3969" w:right="21" w:hanging="3969"/>
        <w:rPr>
          <w:sz w:val="22"/>
          <w:szCs w:val="22"/>
        </w:rPr>
      </w:pPr>
      <w:r>
        <w:rPr>
          <w:sz w:val="22"/>
          <w:szCs w:val="22"/>
        </w:rPr>
        <w:tab/>
      </w:r>
      <w:r w:rsidRPr="00AC22DD">
        <w:rPr>
          <w:sz w:val="22"/>
          <w:szCs w:val="22"/>
        </w:rPr>
        <w:t>Ing. Naděžda Vyroubalová, vedoucí provozu příprava a realizace staveb</w:t>
      </w:r>
    </w:p>
    <w:p w14:paraId="00F12D3F" w14:textId="676843B7" w:rsidR="00A733CC" w:rsidRPr="00AC22DD" w:rsidRDefault="00AC22DD" w:rsidP="00AC22DD">
      <w:pPr>
        <w:tabs>
          <w:tab w:val="left" w:pos="3969"/>
        </w:tabs>
        <w:ind w:right="21"/>
        <w:rPr>
          <w:szCs w:val="22"/>
        </w:rPr>
      </w:pPr>
      <w:r w:rsidRPr="00AC22DD">
        <w:rPr>
          <w:szCs w:val="22"/>
        </w:rPr>
        <w:tab/>
        <w:t xml:space="preserve">email: </w:t>
      </w:r>
      <w:hyperlink r:id="rId12" w:history="1">
        <w:r w:rsidRPr="00AC22DD">
          <w:rPr>
            <w:rStyle w:val="Hypertextovodkaz"/>
            <w:szCs w:val="22"/>
          </w:rPr>
          <w:t>Nadezda.Vyroubalova@dpo.cz</w:t>
        </w:r>
      </w:hyperlink>
      <w:r w:rsidRPr="00AC22DD">
        <w:rPr>
          <w:szCs w:val="22"/>
        </w:rPr>
        <w:t xml:space="preserve"> , tel.: 605 249 193</w:t>
      </w:r>
    </w:p>
    <w:p w14:paraId="0CD337F9" w14:textId="4DDB3A86"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2347BB">
        <w:rPr>
          <w:sz w:val="22"/>
          <w:szCs w:val="22"/>
        </w:rPr>
        <w:t>osoba oprávněná pro změny díla:</w:t>
      </w:r>
      <w:r w:rsidR="00520E19" w:rsidRPr="002347BB">
        <w:rPr>
          <w:sz w:val="22"/>
          <w:szCs w:val="22"/>
        </w:rPr>
        <w:t xml:space="preserve"> </w:t>
      </w:r>
      <w:r w:rsidR="00520E19" w:rsidRPr="002347BB">
        <w:rPr>
          <w:sz w:val="22"/>
          <w:szCs w:val="22"/>
        </w:rPr>
        <w:tab/>
      </w:r>
      <w:r w:rsidR="00721C44" w:rsidRPr="002347BB">
        <w:rPr>
          <w:sz w:val="22"/>
          <w:szCs w:val="22"/>
        </w:rPr>
        <w:t>Ing. Petr Holuša, vedoucí odboru dopravní cesta</w:t>
      </w:r>
    </w:p>
    <w:p w14:paraId="7EC3228D" w14:textId="1705AC4E"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1A55C45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2F94D54E" w14:textId="23C35460" w:rsidR="00707F9A" w:rsidRDefault="00547489" w:rsidP="00707F9A">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820AE3">
        <w:rPr>
          <w:szCs w:val="22"/>
        </w:rPr>
        <w:t xml:space="preserve"> SVZ-56-25-PŘ-Ku</w:t>
      </w:r>
      <w:r w:rsidR="007C376B">
        <w:rPr>
          <w:szCs w:val="22"/>
        </w:rPr>
        <w:t xml:space="preserve"> </w:t>
      </w:r>
      <w:r w:rsidR="0019602D">
        <w:rPr>
          <w:szCs w:val="22"/>
        </w:rPr>
        <w:t xml:space="preserve">a v investičním plánu je vedena pod číslem IP </w:t>
      </w:r>
      <w:r w:rsidR="002347BB">
        <w:rPr>
          <w:szCs w:val="22"/>
        </w:rPr>
        <w:t>079_2025.</w:t>
      </w:r>
      <w:r w:rsidR="00707F9A">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2DAD0661" w:rsidR="00391ED1" w:rsidRPr="00391ED1" w:rsidRDefault="007144F2" w:rsidP="00ED3D7A">
      <w:pPr>
        <w:pStyle w:val="Odstavecseseznamem"/>
        <w:tabs>
          <w:tab w:val="clear" w:pos="709"/>
        </w:tabs>
        <w:ind w:left="567" w:hanging="567"/>
        <w:jc w:val="both"/>
      </w:pPr>
      <w:r w:rsidRPr="002E6B55">
        <w:t xml:space="preserve">Předmětem této smlouvy je </w:t>
      </w:r>
      <w:r w:rsidR="00FC02EE">
        <w:t xml:space="preserve">plnění veřejné zakázky na vybavení objektu </w:t>
      </w:r>
      <w:r w:rsidR="00977DA0">
        <w:t>výpravny</w:t>
      </w:r>
      <w:r w:rsidR="00FC02EE">
        <w:t xml:space="preserve"> objednatele zdravotně nezávadným </w:t>
      </w:r>
      <w:r w:rsidR="00A7618D">
        <w:t>kancelářským nábytkem a interiérovými prvky</w:t>
      </w:r>
      <w:r w:rsidR="00FC02EE">
        <w:t>.</w:t>
      </w:r>
      <w:r w:rsidR="00A46880">
        <w:t xml:space="preserve"> </w:t>
      </w:r>
      <w:r w:rsidR="00FC02EE">
        <w:t xml:space="preserve">Předmětem plnění je výroba, dodávka a montáž </w:t>
      </w:r>
      <w:r w:rsidR="00A7618D">
        <w:t>nábytku</w:t>
      </w:r>
      <w:r w:rsidR="00FC02EE">
        <w:t xml:space="preserve"> (dále jen „</w:t>
      </w:r>
      <w:r w:rsidR="00FC02EE" w:rsidRPr="00A7618D">
        <w:rPr>
          <w:b/>
          <w:i/>
        </w:rPr>
        <w:t xml:space="preserve">předmět </w:t>
      </w:r>
      <w:r w:rsidR="00AC22DD">
        <w:rPr>
          <w:b/>
          <w:i/>
        </w:rPr>
        <w:t>plnění</w:t>
      </w:r>
      <w:r w:rsidR="00FC02EE">
        <w:t>“</w:t>
      </w:r>
      <w:r w:rsidR="00AC22DD">
        <w:t xml:space="preserve"> nebo </w:t>
      </w:r>
      <w:r w:rsidR="00AC22DD" w:rsidRPr="00AC22DD">
        <w:rPr>
          <w:b/>
        </w:rPr>
        <w:t>„díla“</w:t>
      </w:r>
      <w:r w:rsidR="00FC02EE">
        <w:t xml:space="preserve">) do objektu </w:t>
      </w:r>
      <w:r w:rsidR="00977DA0">
        <w:t xml:space="preserve">budovy výpravny vstupního bloku </w:t>
      </w:r>
      <w:r w:rsidR="00FC02EE">
        <w:t>objednatele na adrese:</w:t>
      </w:r>
      <w:r w:rsidR="00AC22DD">
        <w:t xml:space="preserve"> Areál autobusy Hranečník, ul.</w:t>
      </w:r>
      <w:r w:rsidR="00FC02EE">
        <w:t xml:space="preserve"> </w:t>
      </w:r>
      <w:r w:rsidR="005D69DF">
        <w:t>Počáteční 1962/36, Ostrava – Slezská Ostrava, PSČ 710</w:t>
      </w:r>
      <w:r w:rsidR="00FC02EE">
        <w:t>00 Ostrava.</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194DB332" w:rsidR="0020585D" w:rsidRDefault="001D35C7">
      <w:pPr>
        <w:pStyle w:val="Odstavecseseznamem"/>
        <w:tabs>
          <w:tab w:val="clear" w:pos="709"/>
        </w:tabs>
        <w:ind w:left="567" w:hanging="567"/>
        <w:jc w:val="both"/>
      </w:pPr>
      <w:r w:rsidRPr="002E6B55">
        <w:t>Součástí předmětu plnění je rovn</w:t>
      </w:r>
      <w:bookmarkStart w:id="0" w:name="_GoBack"/>
      <w:bookmarkEnd w:id="0"/>
      <w:r w:rsidRPr="002E6B55">
        <w:t xml:space="preserve">ěž: </w:t>
      </w:r>
    </w:p>
    <w:p w14:paraId="2F98B16F" w14:textId="7F241045" w:rsidR="00BB384F" w:rsidRPr="00CD26EF" w:rsidRDefault="00BB384F" w:rsidP="00C223D6">
      <w:pPr>
        <w:pStyle w:val="odrka"/>
        <w:numPr>
          <w:ilvl w:val="0"/>
          <w:numId w:val="15"/>
        </w:numPr>
        <w:tabs>
          <w:tab w:val="clear" w:pos="1560"/>
        </w:tabs>
        <w:spacing w:before="90" w:after="60"/>
        <w:ind w:left="851" w:right="23" w:hanging="284"/>
        <w:jc w:val="both"/>
        <w:rPr>
          <w:color w:val="auto"/>
        </w:rPr>
      </w:pPr>
      <w:r w:rsidRPr="00CD26EF">
        <w:rPr>
          <w:color w:val="auto"/>
        </w:rPr>
        <w:t>Atesty použitých materiálů a výrobků (vše v českém jazyce)</w:t>
      </w:r>
      <w:r>
        <w:rPr>
          <w:color w:val="auto"/>
        </w:rPr>
        <w:t>.</w:t>
      </w:r>
      <w:r w:rsidRPr="00CD26EF">
        <w:rPr>
          <w:color w:val="auto"/>
        </w:rPr>
        <w:t xml:space="preserve">  </w:t>
      </w:r>
    </w:p>
    <w:p w14:paraId="54E03CD6" w14:textId="4964C8AB" w:rsidR="00BB384F" w:rsidRPr="00AC22DD" w:rsidRDefault="00BB384F" w:rsidP="00C223D6">
      <w:pPr>
        <w:pStyle w:val="odrka"/>
        <w:numPr>
          <w:ilvl w:val="0"/>
          <w:numId w:val="15"/>
        </w:numPr>
        <w:tabs>
          <w:tab w:val="clear" w:pos="1560"/>
        </w:tabs>
        <w:spacing w:before="90" w:after="60"/>
        <w:ind w:left="851" w:right="23" w:hanging="284"/>
        <w:jc w:val="both"/>
      </w:pPr>
      <w:r w:rsidRPr="00CD26EF">
        <w:rPr>
          <w:color w:val="auto"/>
        </w:rPr>
        <w:t>ES prohlášení o shodě</w:t>
      </w:r>
      <w:r>
        <w:rPr>
          <w:color w:val="auto"/>
        </w:rPr>
        <w:t>.</w:t>
      </w:r>
    </w:p>
    <w:p w14:paraId="42740023" w14:textId="79A0367C" w:rsidR="009E37C9" w:rsidRPr="009E37C9" w:rsidRDefault="00AC22DD" w:rsidP="00AC22DD">
      <w:pPr>
        <w:pStyle w:val="odrka"/>
        <w:numPr>
          <w:ilvl w:val="0"/>
          <w:numId w:val="15"/>
        </w:numPr>
        <w:tabs>
          <w:tab w:val="clear" w:pos="1560"/>
        </w:tabs>
        <w:spacing w:before="90" w:after="60"/>
        <w:ind w:left="851" w:right="23" w:hanging="284"/>
        <w:jc w:val="both"/>
      </w:pPr>
      <w:r w:rsidRPr="009E37C9">
        <w:rPr>
          <w:b/>
          <w:color w:val="auto"/>
        </w:rPr>
        <w:t>Vypracování</w:t>
      </w:r>
      <w:r w:rsidRPr="009E37C9">
        <w:rPr>
          <w:b/>
          <w:bCs/>
        </w:rPr>
        <w:t xml:space="preserve"> </w:t>
      </w:r>
      <w:r w:rsidR="009E37C9" w:rsidRPr="009E37C9">
        <w:rPr>
          <w:b/>
          <w:bCs/>
        </w:rPr>
        <w:t>podrobné výrobní</w:t>
      </w:r>
      <w:r w:rsidRPr="009E37C9">
        <w:rPr>
          <w:b/>
          <w:bCs/>
        </w:rPr>
        <w:t xml:space="preserve"> dokumentace</w:t>
      </w:r>
      <w:r w:rsidRPr="009A000D">
        <w:rPr>
          <w:bCs/>
        </w:rPr>
        <w:t xml:space="preserve"> </w:t>
      </w:r>
      <w:r w:rsidR="009E37C9">
        <w:rPr>
          <w:bCs/>
        </w:rPr>
        <w:t xml:space="preserve">– </w:t>
      </w:r>
      <w:r w:rsidRPr="009A000D">
        <w:rPr>
          <w:bCs/>
        </w:rPr>
        <w:t>přesné</w:t>
      </w:r>
      <w:r w:rsidR="009E37C9">
        <w:rPr>
          <w:bCs/>
        </w:rPr>
        <w:t xml:space="preserve"> zaměření stávajících prostor</w:t>
      </w:r>
      <w:r w:rsidRPr="009A000D">
        <w:rPr>
          <w:bCs/>
        </w:rPr>
        <w:t xml:space="preserve"> před zahájením výroby nábytku, </w:t>
      </w:r>
      <w:r w:rsidR="009E37C9" w:rsidRPr="009E37C9">
        <w:rPr>
          <w:bCs/>
        </w:rPr>
        <w:t xml:space="preserve">zpracování výrobně technické dokumentace a dokumentace výrobků dodávaných na stavbu (dále jen podrobné výrobní dokumentace). Před zahájením prací musí být tyto dokumentace odsouhlasené objednatelem. Objednatel je povinen uplatnit své připomínky nebo odsouhlasit </w:t>
      </w:r>
      <w:r w:rsidR="009E37C9">
        <w:rPr>
          <w:bCs/>
        </w:rPr>
        <w:t>dokumentaci</w:t>
      </w:r>
      <w:r w:rsidR="009E37C9" w:rsidRPr="009E37C9">
        <w:rPr>
          <w:bCs/>
        </w:rPr>
        <w:t xml:space="preserve"> včas, nejpozději však do pěti pracovních dnů od doručení objednateli zhotovitelem.</w:t>
      </w:r>
    </w:p>
    <w:p w14:paraId="3A7322B6" w14:textId="6F2F1651" w:rsidR="00AC22DD" w:rsidRPr="007B5212" w:rsidRDefault="009E37C9" w:rsidP="00AC22DD">
      <w:pPr>
        <w:pStyle w:val="odrka"/>
        <w:numPr>
          <w:ilvl w:val="0"/>
          <w:numId w:val="15"/>
        </w:numPr>
        <w:tabs>
          <w:tab w:val="clear" w:pos="1560"/>
        </w:tabs>
        <w:spacing w:before="90" w:after="60"/>
        <w:ind w:left="851" w:right="23" w:hanging="284"/>
        <w:jc w:val="both"/>
      </w:pPr>
      <w:r>
        <w:rPr>
          <w:bCs/>
        </w:rPr>
        <w:t>U</w:t>
      </w:r>
      <w:r w:rsidR="00AC22DD" w:rsidRPr="009A000D">
        <w:rPr>
          <w:bCs/>
        </w:rPr>
        <w:t>skladnění do doby dodání, balné, doprava předmětu plnění do místa plnění, umístění do jednotlivých kanceláří, instalace, kompletace a montáž jednotlivých výrobků a zařízení vč. dodání návodů k použití v českém jazyce a dodání příslušných záručních li</w:t>
      </w:r>
      <w:r w:rsidR="00AC22DD">
        <w:rPr>
          <w:bCs/>
        </w:rPr>
        <w:t>stů.</w:t>
      </w:r>
    </w:p>
    <w:p w14:paraId="73F94ED0" w14:textId="1C895BD4" w:rsidR="00A7618D" w:rsidRDefault="00A7618D" w:rsidP="00596F42">
      <w:pPr>
        <w:pStyle w:val="Text"/>
        <w:numPr>
          <w:ilvl w:val="1"/>
          <w:numId w:val="1"/>
        </w:numPr>
        <w:tabs>
          <w:tab w:val="clear" w:pos="227"/>
        </w:tabs>
        <w:spacing w:before="90" w:line="240" w:lineRule="auto"/>
        <w:ind w:left="567" w:right="21" w:hanging="567"/>
        <w:rPr>
          <w:sz w:val="22"/>
          <w:szCs w:val="22"/>
        </w:rPr>
      </w:pPr>
      <w:r w:rsidRPr="00AC22DD">
        <w:rPr>
          <w:sz w:val="22"/>
          <w:szCs w:val="22"/>
        </w:rPr>
        <w:t>Předmět</w:t>
      </w:r>
      <w:r>
        <w:rPr>
          <w:sz w:val="22"/>
          <w:szCs w:val="22"/>
        </w:rPr>
        <w:t xml:space="preserve"> </w:t>
      </w:r>
      <w:r w:rsidR="00AC22DD">
        <w:rPr>
          <w:sz w:val="22"/>
          <w:szCs w:val="22"/>
        </w:rPr>
        <w:t>plnění</w:t>
      </w:r>
      <w:r>
        <w:rPr>
          <w:sz w:val="22"/>
          <w:szCs w:val="22"/>
        </w:rPr>
        <w:t xml:space="preserve"> dle této smlouvy je specifikován v:</w:t>
      </w:r>
    </w:p>
    <w:p w14:paraId="671F65CE" w14:textId="7F83EE61" w:rsidR="00A7618D" w:rsidRDefault="00A7618D" w:rsidP="00A7618D">
      <w:pPr>
        <w:pStyle w:val="Text"/>
        <w:numPr>
          <w:ilvl w:val="0"/>
          <w:numId w:val="19"/>
        </w:numPr>
        <w:tabs>
          <w:tab w:val="clear" w:pos="227"/>
        </w:tabs>
        <w:spacing w:before="90" w:line="240" w:lineRule="auto"/>
        <w:ind w:right="21"/>
        <w:rPr>
          <w:sz w:val="22"/>
          <w:szCs w:val="22"/>
        </w:rPr>
      </w:pPr>
      <w:r>
        <w:rPr>
          <w:sz w:val="22"/>
          <w:szCs w:val="22"/>
        </w:rPr>
        <w:t xml:space="preserve">dokumentaci, a to ve všech jejích částech, které byly součástí zadávacích podmínek, včetně technické </w:t>
      </w:r>
      <w:r w:rsidR="00AC22DD">
        <w:rPr>
          <w:sz w:val="22"/>
          <w:szCs w:val="22"/>
        </w:rPr>
        <w:t xml:space="preserve">dokumentace, </w:t>
      </w:r>
      <w:r>
        <w:rPr>
          <w:sz w:val="22"/>
          <w:szCs w:val="22"/>
        </w:rPr>
        <w:t xml:space="preserve">specifikace nábytku, který tvoří Přílohu č. </w:t>
      </w:r>
      <w:r w:rsidR="001F307B">
        <w:rPr>
          <w:sz w:val="22"/>
          <w:szCs w:val="22"/>
        </w:rPr>
        <w:t>2</w:t>
      </w:r>
      <w:r>
        <w:rPr>
          <w:sz w:val="22"/>
          <w:szCs w:val="22"/>
        </w:rPr>
        <w:t xml:space="preserve"> (dále jen „</w:t>
      </w:r>
      <w:r w:rsidRPr="00A7618D">
        <w:rPr>
          <w:b/>
          <w:i/>
          <w:sz w:val="22"/>
          <w:szCs w:val="22"/>
        </w:rPr>
        <w:t>Dokumentace</w:t>
      </w:r>
      <w:r>
        <w:rPr>
          <w:sz w:val="22"/>
          <w:szCs w:val="22"/>
        </w:rPr>
        <w:t>“)</w:t>
      </w:r>
    </w:p>
    <w:p w14:paraId="58A55E07" w14:textId="5FAABF64" w:rsidR="00A7618D" w:rsidRDefault="00A7618D" w:rsidP="00A7618D">
      <w:pPr>
        <w:pStyle w:val="Text"/>
        <w:numPr>
          <w:ilvl w:val="0"/>
          <w:numId w:val="19"/>
        </w:numPr>
        <w:tabs>
          <w:tab w:val="clear" w:pos="227"/>
        </w:tabs>
        <w:spacing w:before="90" w:line="240" w:lineRule="auto"/>
        <w:ind w:right="21"/>
        <w:rPr>
          <w:sz w:val="22"/>
          <w:szCs w:val="22"/>
        </w:rPr>
      </w:pPr>
      <w:proofErr w:type="gramStart"/>
      <w:r>
        <w:rPr>
          <w:sz w:val="22"/>
          <w:szCs w:val="22"/>
        </w:rPr>
        <w:t>zpracovaném</w:t>
      </w:r>
      <w:proofErr w:type="gramEnd"/>
      <w:r>
        <w:rPr>
          <w:sz w:val="22"/>
          <w:szCs w:val="22"/>
        </w:rPr>
        <w:t xml:space="preserve"> rozpočtu s výkazem výměr, který tvoří po ocenění zhotovitelem Přílohu č. 1 této smlouvy (dále jen „</w:t>
      </w:r>
      <w:r w:rsidRPr="00A7618D">
        <w:rPr>
          <w:b/>
          <w:i/>
          <w:sz w:val="22"/>
          <w:szCs w:val="22"/>
        </w:rPr>
        <w:t>Položkový rozpočet</w:t>
      </w:r>
      <w:r>
        <w:rPr>
          <w:sz w:val="22"/>
          <w:szCs w:val="22"/>
        </w:rPr>
        <w:t>“)</w:t>
      </w:r>
      <w:r w:rsidR="00AC22DD">
        <w:rPr>
          <w:sz w:val="22"/>
          <w:szCs w:val="22"/>
        </w:rPr>
        <w:t>.</w:t>
      </w:r>
    </w:p>
    <w:p w14:paraId="5FB653A5" w14:textId="502BF604"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w:t>
      </w:r>
      <w:proofErr w:type="spellStart"/>
      <w:r>
        <w:t>méněpráce</w:t>
      </w:r>
      <w:proofErr w:type="spellEnd"/>
    </w:p>
    <w:p w14:paraId="0803BBB3" w14:textId="77777777" w:rsidR="00C223D6" w:rsidRPr="00CD428C" w:rsidRDefault="00C223D6" w:rsidP="00C223D6">
      <w:pPr>
        <w:pStyle w:val="Text"/>
        <w:numPr>
          <w:ilvl w:val="1"/>
          <w:numId w:val="1"/>
        </w:numPr>
        <w:tabs>
          <w:tab w:val="clear" w:pos="227"/>
        </w:tabs>
        <w:spacing w:before="90" w:line="240" w:lineRule="auto"/>
        <w:ind w:left="567" w:right="21" w:hanging="567"/>
        <w:rPr>
          <w:sz w:val="22"/>
        </w:rPr>
      </w:pPr>
      <w:r>
        <w:rPr>
          <w:sz w:val="22"/>
        </w:rPr>
        <w:t>Vícepráce</w:t>
      </w:r>
    </w:p>
    <w:p w14:paraId="12446E8A" w14:textId="77777777" w:rsidR="00C223D6" w:rsidRDefault="00C223D6" w:rsidP="00C223D6">
      <w:pPr>
        <w:pStyle w:val="Zkladntext"/>
        <w:spacing w:after="0"/>
        <w:ind w:left="567"/>
        <w:jc w:val="both"/>
        <w:rPr>
          <w:bCs/>
          <w:szCs w:val="22"/>
          <w:lang w:eastAsia="en-US"/>
        </w:rPr>
      </w:pPr>
      <w:r>
        <w:rPr>
          <w:bCs/>
          <w:szCs w:val="22"/>
          <w:lang w:eastAsia="en-US"/>
        </w:rPr>
        <w:t xml:space="preserve">Objednatel si vyhrazuje právo na provedení dodatečných služeb (souhrnně vícepráce), které nebyly obsaženy v původním předmětu plnění, tyto dodatečné služby jsou nezbytné pro realizaci díla a nemění celkovou povahu předmětu plnění, jejich potřeba vznikla z důvodu objektivních a nepředvídatelných okolností, a/nebo </w:t>
      </w:r>
      <w:r>
        <w:rPr>
          <w:rFonts w:asciiTheme="majorBidi" w:hAnsiTheme="majorBidi" w:cstheme="majorBidi"/>
          <w:szCs w:val="22"/>
        </w:rPr>
        <w:t>jejichž potřeba vznikla z důvodu změn</w:t>
      </w:r>
      <w:r>
        <w:rPr>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Pr>
          <w:bCs/>
          <w:szCs w:val="22"/>
          <w:lang w:eastAsia="en-US"/>
        </w:rPr>
        <w:t xml:space="preserve">. </w:t>
      </w:r>
    </w:p>
    <w:p w14:paraId="6651538F" w14:textId="77777777" w:rsidR="00C223D6" w:rsidRDefault="00C223D6" w:rsidP="00C223D6">
      <w:pPr>
        <w:pStyle w:val="Text"/>
        <w:numPr>
          <w:ilvl w:val="1"/>
          <w:numId w:val="1"/>
        </w:numPr>
        <w:tabs>
          <w:tab w:val="clear" w:pos="227"/>
        </w:tabs>
        <w:spacing w:before="90" w:line="240" w:lineRule="auto"/>
        <w:ind w:left="567" w:right="21" w:hanging="567"/>
        <w:rPr>
          <w:bCs/>
          <w:sz w:val="22"/>
          <w:szCs w:val="22"/>
          <w:lang w:eastAsia="en-US"/>
        </w:rPr>
      </w:pPr>
      <w:proofErr w:type="spellStart"/>
      <w:r w:rsidRPr="00C223D6">
        <w:rPr>
          <w:sz w:val="22"/>
        </w:rPr>
        <w:t>Méněpráce</w:t>
      </w:r>
      <w:proofErr w:type="spellEnd"/>
    </w:p>
    <w:p w14:paraId="58FF9453" w14:textId="77777777" w:rsidR="00C223D6" w:rsidRDefault="00C223D6" w:rsidP="00C223D6">
      <w:pPr>
        <w:pStyle w:val="Zkladntext"/>
        <w:spacing w:after="0"/>
        <w:ind w:left="567"/>
        <w:jc w:val="both"/>
        <w:rPr>
          <w:szCs w:val="22"/>
        </w:rPr>
      </w:pPr>
      <w:r>
        <w:rPr>
          <w:szCs w:val="22"/>
        </w:rPr>
        <w:t xml:space="preserve">Jakákoliv část předmětu plnění, která na základě dohody smluvních stran nebude provedena, se považuje za </w:t>
      </w:r>
      <w:proofErr w:type="spellStart"/>
      <w:r>
        <w:rPr>
          <w:szCs w:val="22"/>
        </w:rPr>
        <w:t>méněpráci</w:t>
      </w:r>
      <w:proofErr w:type="spellEnd"/>
      <w:r>
        <w:rPr>
          <w:szCs w:val="22"/>
        </w:rPr>
        <w:t xml:space="preserve">. </w:t>
      </w:r>
      <w:proofErr w:type="spellStart"/>
      <w:r>
        <w:rPr>
          <w:szCs w:val="22"/>
        </w:rPr>
        <w:t>Méněpráce</w:t>
      </w:r>
      <w:proofErr w:type="spellEnd"/>
      <w:r>
        <w:rPr>
          <w:szCs w:val="22"/>
        </w:rPr>
        <w:t xml:space="preserve"> nebudou za žádných okolností zhotovitelem účtovány.</w:t>
      </w:r>
    </w:p>
    <w:p w14:paraId="5FEA2C43" w14:textId="77777777" w:rsidR="00C223D6" w:rsidRDefault="00C223D6" w:rsidP="00C223D6">
      <w:pPr>
        <w:pStyle w:val="Text"/>
        <w:numPr>
          <w:ilvl w:val="1"/>
          <w:numId w:val="1"/>
        </w:numPr>
        <w:tabs>
          <w:tab w:val="clear" w:pos="227"/>
        </w:tabs>
        <w:spacing w:before="90" w:line="240" w:lineRule="auto"/>
        <w:ind w:left="567" w:right="21" w:hanging="567"/>
        <w:rPr>
          <w:sz w:val="22"/>
        </w:rPr>
      </w:pPr>
      <w:r w:rsidRPr="00110E0B">
        <w:rPr>
          <w:bCs/>
          <w:sz w:val="22"/>
          <w:szCs w:val="22"/>
          <w:lang w:eastAsia="en-US"/>
        </w:rPr>
        <w:t>Celkový</w:t>
      </w:r>
      <w:r w:rsidRPr="0034430C">
        <w:rPr>
          <w:sz w:val="22"/>
          <w:szCs w:val="22"/>
        </w:rPr>
        <w:t xml:space="preserve"> cenový nárůst související s těmito změnami (vícepráce) při odečtení služeb, které nebyly realizovány (</w:t>
      </w:r>
      <w:proofErr w:type="spellStart"/>
      <w:r w:rsidRPr="0034430C">
        <w:rPr>
          <w:sz w:val="22"/>
          <w:szCs w:val="22"/>
        </w:rPr>
        <w:t>méněpráce</w:t>
      </w:r>
      <w:proofErr w:type="spellEnd"/>
      <w:r w:rsidRPr="0034430C">
        <w:rPr>
          <w:sz w:val="22"/>
          <w:szCs w:val="22"/>
        </w:rPr>
        <w:t>) nepřesáhne 30 % z původní ceny díla dle této smlouvy.</w:t>
      </w:r>
    </w:p>
    <w:p w14:paraId="4741474A" w14:textId="52A31078" w:rsidR="0046268B" w:rsidRDefault="00C223D6" w:rsidP="00C223D6">
      <w:pPr>
        <w:pStyle w:val="Text"/>
        <w:tabs>
          <w:tab w:val="clear" w:pos="227"/>
        </w:tabs>
        <w:spacing w:before="90" w:line="240" w:lineRule="auto"/>
        <w:ind w:left="567" w:right="21"/>
        <w:rPr>
          <w:color w:val="auto"/>
          <w:sz w:val="22"/>
          <w:szCs w:val="22"/>
        </w:rPr>
      </w:pPr>
      <w:r w:rsidRPr="00FB2927">
        <w:rPr>
          <w:sz w:val="22"/>
        </w:rPr>
        <w:lastRenderedPageBreak/>
        <w:t xml:space="preserve">Tyto práce </w:t>
      </w:r>
      <w:r>
        <w:rPr>
          <w:sz w:val="22"/>
        </w:rPr>
        <w:t xml:space="preserve">(více i </w:t>
      </w:r>
      <w:proofErr w:type="spellStart"/>
      <w:r>
        <w:rPr>
          <w:sz w:val="22"/>
        </w:rPr>
        <w:t>méněpráce</w:t>
      </w:r>
      <w:proofErr w:type="spellEnd"/>
      <w:r>
        <w:rPr>
          <w:sz w:val="22"/>
        </w:rPr>
        <w:t xml:space="preserv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Změnovém listu (viz </w:t>
      </w:r>
      <w:r>
        <w:rPr>
          <w:sz w:val="22"/>
        </w:rPr>
        <w:t xml:space="preserve">bod </w:t>
      </w:r>
      <w:r w:rsidR="00B058C6">
        <w:rPr>
          <w:sz w:val="22"/>
        </w:rPr>
        <w:t>6.</w:t>
      </w:r>
      <w:r w:rsidR="00CF0D58">
        <w:rPr>
          <w:sz w:val="22"/>
        </w:rPr>
        <w:t>8</w:t>
      </w:r>
      <w:r w:rsidRPr="00FB2927">
        <w:rPr>
          <w:sz w:val="22"/>
        </w:rPr>
        <w:t xml:space="preserve"> této smlouvy) zástupcem objednatele, osobu oprávněnou pro změny díla.</w:t>
      </w:r>
    </w:p>
    <w:p w14:paraId="3D638209" w14:textId="77777777" w:rsidR="00E702D4" w:rsidRPr="00B058C6" w:rsidRDefault="00E702D4" w:rsidP="00DD1184">
      <w:pPr>
        <w:pStyle w:val="Nadpis1"/>
        <w:ind w:left="0" w:firstLine="0"/>
        <w:jc w:val="center"/>
      </w:pPr>
      <w:r w:rsidRPr="00B058C6">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602F7983" w:rsidR="0009097E" w:rsidRDefault="00B058C6" w:rsidP="00B058C6">
      <w:pPr>
        <w:pStyle w:val="Textvbloku1"/>
        <w:numPr>
          <w:ilvl w:val="0"/>
          <w:numId w:val="17"/>
        </w:numPr>
        <w:spacing w:before="90"/>
        <w:ind w:left="851" w:right="-270" w:hanging="284"/>
        <w:jc w:val="both"/>
        <w:rPr>
          <w:b/>
          <w:sz w:val="22"/>
          <w:szCs w:val="22"/>
        </w:rPr>
      </w:pPr>
      <w:r>
        <w:rPr>
          <w:b/>
          <w:sz w:val="22"/>
          <w:szCs w:val="22"/>
        </w:rPr>
        <w:t xml:space="preserve">Budova </w:t>
      </w:r>
      <w:r w:rsidR="001E7B53">
        <w:rPr>
          <w:b/>
          <w:sz w:val="22"/>
          <w:szCs w:val="22"/>
        </w:rPr>
        <w:t xml:space="preserve">výpravny vstupního bloku </w:t>
      </w:r>
      <w:r w:rsidR="009E37C9">
        <w:rPr>
          <w:b/>
          <w:sz w:val="22"/>
          <w:szCs w:val="22"/>
        </w:rPr>
        <w:t xml:space="preserve">Areál autobusy </w:t>
      </w:r>
      <w:r w:rsidR="001E7B53">
        <w:rPr>
          <w:b/>
          <w:sz w:val="22"/>
          <w:szCs w:val="22"/>
        </w:rPr>
        <w:t>Hranečník</w:t>
      </w:r>
      <w:r>
        <w:rPr>
          <w:b/>
          <w:sz w:val="22"/>
          <w:szCs w:val="22"/>
        </w:rPr>
        <w:t xml:space="preserve">, </w:t>
      </w:r>
      <w:r w:rsidRPr="00B058C6">
        <w:rPr>
          <w:b/>
          <w:sz w:val="22"/>
          <w:szCs w:val="22"/>
        </w:rPr>
        <w:t xml:space="preserve">adresa: ul. </w:t>
      </w:r>
      <w:r w:rsidR="001E7B53">
        <w:rPr>
          <w:b/>
          <w:sz w:val="22"/>
          <w:szCs w:val="22"/>
        </w:rPr>
        <w:t>Počáteční</w:t>
      </w:r>
      <w:r w:rsidR="007B5212">
        <w:rPr>
          <w:b/>
          <w:sz w:val="22"/>
          <w:szCs w:val="22"/>
        </w:rPr>
        <w:t xml:space="preserve"> </w:t>
      </w:r>
      <w:r w:rsidR="001E7B53">
        <w:rPr>
          <w:b/>
          <w:sz w:val="22"/>
          <w:szCs w:val="22"/>
        </w:rPr>
        <w:t>1962/36</w:t>
      </w:r>
      <w:r w:rsidRPr="00B058C6">
        <w:rPr>
          <w:b/>
          <w:sz w:val="22"/>
          <w:szCs w:val="22"/>
        </w:rPr>
        <w:t xml:space="preserve">, </w:t>
      </w:r>
      <w:r w:rsidR="001E7B53">
        <w:rPr>
          <w:b/>
          <w:sz w:val="22"/>
          <w:szCs w:val="22"/>
        </w:rPr>
        <w:t>Slezská Ostrava, 710</w:t>
      </w:r>
      <w:r w:rsidRPr="00B058C6">
        <w:rPr>
          <w:b/>
          <w:sz w:val="22"/>
          <w:szCs w:val="22"/>
        </w:rPr>
        <w:t xml:space="preserve"> 00 Ostrava</w:t>
      </w:r>
      <w:r>
        <w:rPr>
          <w:b/>
          <w:sz w:val="22"/>
          <w:szCs w:val="22"/>
        </w:rPr>
        <w:t>.</w:t>
      </w:r>
    </w:p>
    <w:p w14:paraId="3DF6CA9A" w14:textId="2B9B0DD1" w:rsidR="00F666F6" w:rsidRPr="002E6B55" w:rsidRDefault="00262F29" w:rsidP="00DD1184">
      <w:pPr>
        <w:pStyle w:val="Nadpis1"/>
        <w:ind w:left="0" w:firstLine="0"/>
        <w:jc w:val="center"/>
      </w:pPr>
      <w:r>
        <w:t>Termín plnění</w:t>
      </w:r>
      <w:r w:rsidR="009B7E2A">
        <w:t xml:space="preserve"> a dokončení díla, vyšší moc</w:t>
      </w:r>
    </w:p>
    <w:p w14:paraId="5B5B90DE" w14:textId="6CF651AB" w:rsidR="007A6CBC" w:rsidRPr="002E6B55" w:rsidRDefault="00262F29" w:rsidP="007A6CBC">
      <w:pPr>
        <w:pStyle w:val="Odstavecseseznamem"/>
        <w:tabs>
          <w:tab w:val="clear" w:pos="709"/>
        </w:tabs>
        <w:ind w:left="567" w:hanging="567"/>
        <w:jc w:val="both"/>
      </w:pPr>
      <w:r>
        <w:t>Termín předání</w:t>
      </w:r>
      <w:r w:rsidR="00196535">
        <w:t xml:space="preserve"> díla</w:t>
      </w:r>
      <w:r w:rsidR="008C6CB9">
        <w:t>:</w:t>
      </w:r>
      <w:r w:rsidR="007A6CBC" w:rsidRPr="002E6B55">
        <w:rPr>
          <w:b/>
        </w:rPr>
        <w:t xml:space="preserve"> </w:t>
      </w:r>
    </w:p>
    <w:p w14:paraId="5712405C" w14:textId="6CCF9063" w:rsidR="002D6DF5" w:rsidRPr="004035AB" w:rsidRDefault="001E7B53" w:rsidP="008C6CB9">
      <w:pPr>
        <w:pStyle w:val="Textvbloku1"/>
        <w:numPr>
          <w:ilvl w:val="0"/>
          <w:numId w:val="17"/>
        </w:numPr>
        <w:spacing w:before="90"/>
        <w:ind w:left="851" w:right="-270" w:hanging="284"/>
        <w:jc w:val="both"/>
        <w:rPr>
          <w:b/>
          <w:sz w:val="22"/>
          <w:szCs w:val="22"/>
        </w:rPr>
      </w:pPr>
      <w:r>
        <w:rPr>
          <w:sz w:val="22"/>
          <w:szCs w:val="22"/>
        </w:rPr>
        <w:t>D</w:t>
      </w:r>
      <w:r w:rsidR="00262F29" w:rsidRPr="008C6CB9">
        <w:rPr>
          <w:sz w:val="22"/>
          <w:szCs w:val="22"/>
        </w:rPr>
        <w:t>ílo v rozsahu předmětu plnění dle článku II. této smlouvy bude dokončeno a předáno</w:t>
      </w:r>
      <w:r w:rsidR="00262F29" w:rsidRPr="00262F29">
        <w:rPr>
          <w:b/>
          <w:sz w:val="22"/>
          <w:szCs w:val="22"/>
        </w:rPr>
        <w:t xml:space="preserve"> </w:t>
      </w:r>
      <w:r w:rsidR="00262F29" w:rsidRPr="004523FF">
        <w:rPr>
          <w:b/>
          <w:sz w:val="22"/>
          <w:szCs w:val="22"/>
        </w:rPr>
        <w:t xml:space="preserve">do </w:t>
      </w:r>
      <w:r w:rsidR="001C2488" w:rsidRPr="004523FF">
        <w:rPr>
          <w:b/>
          <w:sz w:val="22"/>
          <w:szCs w:val="22"/>
        </w:rPr>
        <w:t>100</w:t>
      </w:r>
      <w:r w:rsidR="00262F29" w:rsidRPr="004523FF">
        <w:rPr>
          <w:b/>
          <w:sz w:val="22"/>
          <w:szCs w:val="22"/>
        </w:rPr>
        <w:t xml:space="preserve"> kalendářních dní o</w:t>
      </w:r>
      <w:r w:rsidR="00A24B98" w:rsidRPr="004523FF">
        <w:rPr>
          <w:b/>
          <w:sz w:val="22"/>
          <w:szCs w:val="22"/>
        </w:rPr>
        <w:t>de dne nabytí účinnosti smlouvy</w:t>
      </w:r>
      <w:r w:rsidR="00F9252A">
        <w:rPr>
          <w:b/>
          <w:sz w:val="22"/>
          <w:szCs w:val="22"/>
        </w:rPr>
        <w:t>.</w:t>
      </w:r>
    </w:p>
    <w:p w14:paraId="68BD0BBB" w14:textId="05E9F9D3" w:rsidR="00F666F6" w:rsidRPr="002E6B55" w:rsidRDefault="00196535" w:rsidP="00CE6DBD">
      <w:pPr>
        <w:pStyle w:val="Odstavecseseznamem"/>
        <w:tabs>
          <w:tab w:val="clear" w:pos="709"/>
        </w:tabs>
        <w:ind w:left="567" w:hanging="567"/>
        <w:jc w:val="both"/>
      </w:pPr>
      <w:r>
        <w:t xml:space="preserve">Doba </w:t>
      </w:r>
      <w:r w:rsidR="009B7E2A">
        <w:t>dokončení</w:t>
      </w:r>
      <w:r>
        <w:t xml:space="preserve"> díla </w:t>
      </w:r>
      <w:r w:rsidR="00FE336A">
        <w:t>dle bodu</w:t>
      </w:r>
      <w:r w:rsidR="00FD6F79">
        <w:t xml:space="preserve"> 5.</w:t>
      </w:r>
      <w:r w:rsidR="000E0395">
        <w:t xml:space="preserve">1 </w:t>
      </w:r>
      <w:r w:rsidR="00FD6F79">
        <w:t xml:space="preserve">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690E8298"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xml:space="preserve"> případě realizace sjednaných víceprací, bude - </w:t>
      </w:r>
      <w:proofErr w:type="spellStart"/>
      <w:r w:rsidRPr="009F7D67">
        <w:rPr>
          <w:color w:val="auto"/>
          <w:szCs w:val="20"/>
        </w:rPr>
        <w:t>li</w:t>
      </w:r>
      <w:proofErr w:type="spellEnd"/>
      <w:r w:rsidRPr="009F7D67">
        <w:rPr>
          <w:color w:val="auto"/>
          <w:szCs w:val="20"/>
        </w:rPr>
        <w:t xml:space="preserve">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w:t>
      </w:r>
      <w:r w:rsidR="009B7E2A">
        <w:t>ý termín dokončení díla</w:t>
      </w:r>
      <w:r>
        <w:t>. P</w:t>
      </w:r>
      <w:r w:rsidRPr="00CE28FF">
        <w:t xml:space="preserve">ro tento případ je zhotovitel oprávněn požadovat prodloužení Doby </w:t>
      </w:r>
      <w:r w:rsidR="009B7E2A">
        <w:t>dokončení díla</w:t>
      </w:r>
      <w:r w:rsidRPr="00CE28FF">
        <w:t xml:space="preserve"> pouze o takový počet dnů, o které se prokazatelně prodlouží doba </w:t>
      </w:r>
      <w:r w:rsidR="009B7E2A">
        <w:t>dokončení díla</w:t>
      </w:r>
      <w:r>
        <w:t>.</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922424">
        <w:lastRenderedPageBreak/>
        <w:t>Zhotovitel</w:t>
      </w:r>
      <w:r w:rsidRPr="002E6B55">
        <w:t xml:space="preserve">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572D7C5D"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6EE14C5E" w14:textId="77777777" w:rsidR="00F666F6" w:rsidRPr="002E6B55" w:rsidRDefault="00F666F6" w:rsidP="0060174F">
      <w:pPr>
        <w:pStyle w:val="Nadpis1"/>
        <w:ind w:left="0" w:firstLine="0"/>
        <w:jc w:val="center"/>
      </w:pPr>
      <w:r w:rsidRPr="002E6B55">
        <w:t xml:space="preserve">Cena předmětu smlouvy </w:t>
      </w:r>
    </w:p>
    <w:p w14:paraId="48039E70" w14:textId="17391133" w:rsidR="009E37C9" w:rsidRPr="009E37C9" w:rsidRDefault="009E37C9" w:rsidP="00CE6DBD">
      <w:pPr>
        <w:pStyle w:val="Odstavecseseznamem"/>
        <w:tabs>
          <w:tab w:val="clear" w:pos="709"/>
        </w:tabs>
        <w:ind w:left="567" w:hanging="567"/>
        <w:jc w:val="both"/>
        <w:rPr>
          <w:i/>
        </w:rPr>
      </w:pPr>
      <w:r w:rsidRPr="002E6B55">
        <w:t>Cena je stanovena</w:t>
      </w:r>
      <w:r w:rsidR="00820F98">
        <w:t xml:space="preserve"> dohodou</w:t>
      </w:r>
      <w:r w:rsidRPr="002E6B55">
        <w:t xml:space="preserve"> </w:t>
      </w:r>
      <w:r w:rsidR="00820F98">
        <w:t>smluvních stran</w:t>
      </w:r>
      <w:r w:rsidRPr="002E6B55">
        <w:t xml:space="preserve"> jako cena nejvýše přípustná, obsahující veškeré náklady na provedení předmětu plnění, platná po celou dobu realizace díla.</w:t>
      </w:r>
    </w:p>
    <w:p w14:paraId="50E10229" w14:textId="11453FD3" w:rsidR="009E37C9" w:rsidRPr="009E37C9" w:rsidRDefault="009E37C9" w:rsidP="009E37C9">
      <w:pPr>
        <w:pStyle w:val="Odstavecseseznamem"/>
        <w:tabs>
          <w:tab w:val="clear" w:pos="709"/>
        </w:tabs>
        <w:ind w:left="567" w:hanging="567"/>
        <w:jc w:val="both"/>
      </w:pPr>
      <w:r>
        <w:t xml:space="preserve">Cena za dílo je stanovena </w:t>
      </w:r>
      <w:r w:rsidRPr="009E37C9">
        <w:t xml:space="preserve">jako </w:t>
      </w:r>
      <w:r w:rsidR="00820F98">
        <w:t xml:space="preserve">součet oceněných jednotlivých položek předmětu </w:t>
      </w:r>
      <w:r w:rsidR="00CC7B96">
        <w:t>díla</w:t>
      </w:r>
      <w:r w:rsidR="00820F98">
        <w:t xml:space="preserve"> uvedených v příloze č. 1 – Položkovém rozpočtu </w:t>
      </w:r>
      <w:r w:rsidRPr="009E37C9">
        <w:t>a činí:</w:t>
      </w:r>
    </w:p>
    <w:p w14:paraId="631CCF23" w14:textId="4C6577ED" w:rsidR="009E37C9" w:rsidRPr="009E37C9" w:rsidRDefault="009E37C9" w:rsidP="009E37C9">
      <w:pPr>
        <w:pStyle w:val="Textvbloku1"/>
        <w:spacing w:before="90"/>
        <w:ind w:left="567" w:right="-270" w:firstLine="0"/>
        <w:jc w:val="both"/>
        <w:rPr>
          <w:b/>
          <w:sz w:val="22"/>
          <w:szCs w:val="22"/>
        </w:rPr>
      </w:pPr>
      <w:r w:rsidRPr="009E37C9">
        <w:rPr>
          <w:b/>
          <w:sz w:val="22"/>
          <w:szCs w:val="22"/>
        </w:rPr>
        <w:t>Cena celkem za dílo</w:t>
      </w:r>
      <w:r w:rsidRPr="009E37C9">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9E37C9">
        <w:rPr>
          <w:b/>
          <w:sz w:val="22"/>
          <w:szCs w:val="22"/>
        </w:rPr>
        <w:t>Kč bez DPH</w:t>
      </w:r>
    </w:p>
    <w:p w14:paraId="53D30013" w14:textId="287D0DF3" w:rsidR="004035AB" w:rsidRPr="009E37C9" w:rsidRDefault="004035AB" w:rsidP="009E37C9">
      <w:pPr>
        <w:ind w:left="567"/>
        <w:jc w:val="both"/>
        <w:rPr>
          <w:b/>
          <w:color w:val="auto"/>
        </w:rPr>
      </w:pPr>
      <w:r w:rsidRPr="009E37C9">
        <w:rPr>
          <w:i/>
          <w:color w:val="00B0F0"/>
        </w:rPr>
        <w:t>(Pozn.</w:t>
      </w:r>
      <w:r w:rsidR="006F0527" w:rsidRPr="009E37C9">
        <w:rPr>
          <w:i/>
          <w:color w:val="00B0F0"/>
        </w:rPr>
        <w:t>:</w:t>
      </w:r>
      <w:r w:rsidRPr="009E37C9">
        <w:rPr>
          <w:i/>
          <w:color w:val="00B0F0"/>
        </w:rPr>
        <w:t xml:space="preserve"> Doplní zhotovitel v souladu se svou nabídkou. Poté poznámku vymažte. </w:t>
      </w:r>
      <w:r w:rsidR="001E1190" w:rsidRPr="009E37C9">
        <w:rPr>
          <w:b/>
          <w:i/>
          <w:color w:val="00B0F0"/>
          <w:sz w:val="24"/>
        </w:rPr>
        <w:t>Cena celkem za dílo</w:t>
      </w:r>
      <w:r w:rsidRPr="009E37C9">
        <w:rPr>
          <w:b/>
          <w:i/>
          <w:color w:val="00B0F0"/>
          <w:sz w:val="24"/>
        </w:rPr>
        <w:t xml:space="preserve"> bude předmětem hodnocení.</w:t>
      </w:r>
      <w:r w:rsidRPr="009E37C9">
        <w:rPr>
          <w:i/>
          <w:color w:val="00B0F0"/>
        </w:rPr>
        <w:t>)</w:t>
      </w:r>
    </w:p>
    <w:p w14:paraId="0C1D87B9" w14:textId="0559F09C" w:rsidR="00647E5C" w:rsidRPr="002E6B55" w:rsidRDefault="00206AED" w:rsidP="00F823A5">
      <w:pPr>
        <w:pStyle w:val="Odstavecseseznamem"/>
        <w:tabs>
          <w:tab w:val="clear" w:pos="709"/>
        </w:tabs>
        <w:ind w:left="567" w:hanging="567"/>
        <w:jc w:val="both"/>
      </w:pPr>
      <w:r>
        <w:t>Pokud se bude jednat o předmět plnění p</w:t>
      </w:r>
      <w:r w:rsidR="00647E5C" w:rsidRPr="002E6B55">
        <w:t xml:space="preserve">oskytovaný </w:t>
      </w:r>
      <w:r>
        <w:t xml:space="preserve">v režimu přenesení daňové povinnosti </w:t>
      </w:r>
      <w:r w:rsidRPr="002E6B55">
        <w:t>dle § 92e zákona č. 235/2004 Sb., o dani z přidané hodnoty (dále jen zákon o DPH), v platném znění</w:t>
      </w:r>
      <w:r>
        <w:t xml:space="preserve"> a dílo bude zařazené </w:t>
      </w:r>
      <w:r w:rsidR="00647E5C" w:rsidRPr="002E6B55">
        <w:t xml:space="preserve">do číselného kódu klasifikace produkce CZ CPA </w:t>
      </w:r>
      <w:r w:rsidR="009843C3">
        <w:t>41 - 43</w:t>
      </w:r>
      <w:r w:rsidR="00647E5C" w:rsidRPr="002E6B55">
        <w:t xml:space="preserve"> </w:t>
      </w:r>
      <w:r>
        <w:t>z</w:t>
      </w:r>
      <w:r w:rsidRPr="002E6B55">
        <w:t xml:space="preserve">hotovitel </w:t>
      </w:r>
      <w:r w:rsidR="00647E5C" w:rsidRPr="002E6B55">
        <w:t>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5D970C56"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9E37C9">
        <w:t xml:space="preserve"> a článkem VI. odstavcem 6.8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406D0DCB" w:rsidR="00F666F6" w:rsidRPr="002E6B55" w:rsidRDefault="00783C00" w:rsidP="00F823A5">
      <w:pPr>
        <w:pStyle w:val="Odstavecseseznamem"/>
        <w:tabs>
          <w:tab w:val="clear" w:pos="709"/>
        </w:tabs>
        <w:ind w:left="567" w:hanging="567"/>
        <w:jc w:val="both"/>
      </w:pPr>
      <w:r w:rsidRPr="002E6B55">
        <w:t xml:space="preserve">Zhotovitel prohlašuje, že v uvedené ceně jsou zahrnuty veškeré dodávky, výkony, náklady a nákladové faktory všeho druhu vztahující se k předmětu díla,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0BFB3470" w14:textId="514B1820" w:rsidR="00F666F6" w:rsidRPr="001D7B9A" w:rsidRDefault="00F666F6" w:rsidP="00A01122">
      <w:pPr>
        <w:pStyle w:val="Odstavecseseznamem"/>
        <w:tabs>
          <w:tab w:val="clear" w:pos="709"/>
        </w:tabs>
        <w:ind w:left="567" w:hanging="567"/>
        <w:jc w:val="both"/>
      </w:pPr>
      <w:r w:rsidRPr="002E6B55">
        <w:t>V případě, že bude objednatel požadovat realizaci dodatečných požadavků, kvalitativních či množstevních změn, budou tyto práce oceněny pomocí jednotkových cen z</w:t>
      </w:r>
      <w:r w:rsidR="009E37C9">
        <w:t> </w:t>
      </w:r>
      <w:r w:rsidRPr="002E6B55">
        <w:t>příslušn</w:t>
      </w:r>
      <w:r w:rsidR="009E37C9">
        <w:t>ých oceněných soupisu pr</w:t>
      </w:r>
      <w:r w:rsidR="004F54C6">
        <w:t>a</w:t>
      </w:r>
      <w:r w:rsidR="009E37C9">
        <w:t xml:space="preserve">cí, které </w:t>
      </w:r>
      <w:r w:rsidR="004F54C6">
        <w:t xml:space="preserve">tvoří Přílohu č. 1 této smlouvy, </w:t>
      </w:r>
      <w:r w:rsidR="001D7B9A">
        <w:t xml:space="preserve">nebo </w:t>
      </w:r>
      <w:r w:rsidR="0067395F" w:rsidRPr="001D7B9A">
        <w:t xml:space="preserve">budou oceněny </w:t>
      </w:r>
      <w:r w:rsidRPr="001D7B9A">
        <w:t>dle dohody obou stran</w:t>
      </w:r>
      <w:r w:rsidR="000C79BB" w:rsidRPr="001D7B9A">
        <w:t xml:space="preserve"> a to na základě transparentní kalkulace ceny s využitím obvyklých cen a obvyklé marže</w:t>
      </w:r>
      <w:r w:rsidRPr="001D7B9A">
        <w:t>.</w:t>
      </w:r>
      <w:r w:rsidR="0067395F" w:rsidRPr="001D7B9A">
        <w:t xml:space="preserve"> Ke</w:t>
      </w:r>
      <w:r w:rsidR="00910514" w:rsidRPr="001D7B9A">
        <w:t> </w:t>
      </w:r>
      <w:r w:rsidR="0067395F" w:rsidRPr="001D7B9A">
        <w:t>každému dodatečnému požadavku bude vypracován Změnový list dle příslušného vzoru objednatele.</w:t>
      </w:r>
      <w:r w:rsidR="001E5EEC" w:rsidRPr="001D7B9A">
        <w:t xml:space="preserve"> Změnový list bude ze strany objednatele podepsán osobou oprávněnou pro změny díla uvedenou v čl. I. této smlouvy.</w:t>
      </w:r>
    </w:p>
    <w:p w14:paraId="00A587DB" w14:textId="77777777" w:rsidR="00F666F6" w:rsidRPr="002E6B55" w:rsidRDefault="00F666F6" w:rsidP="004574C8">
      <w:pPr>
        <w:pStyle w:val="Nadpis1"/>
        <w:ind w:left="0" w:firstLine="0"/>
        <w:jc w:val="center"/>
      </w:pPr>
      <w:r w:rsidRPr="002E6B55">
        <w:t>Platební podmínky</w:t>
      </w:r>
    </w:p>
    <w:p w14:paraId="69597C07" w14:textId="7C776D7F" w:rsidR="009053A8" w:rsidRDefault="00B82E30" w:rsidP="00F823A5">
      <w:pPr>
        <w:pStyle w:val="Odstavecseseznamem"/>
        <w:tabs>
          <w:tab w:val="clear" w:pos="709"/>
        </w:tabs>
        <w:ind w:left="567" w:hanging="567"/>
        <w:jc w:val="both"/>
      </w:pPr>
      <w:r w:rsidRPr="002E6B55">
        <w:t>Úhradu ceny za provedení díla provede objednatel na základě faktur</w:t>
      </w:r>
      <w:r w:rsidR="001D7B9A">
        <w:t>y</w:t>
      </w:r>
      <w:r w:rsidRPr="002E6B55">
        <w:t xml:space="preserve"> (daňov</w:t>
      </w:r>
      <w:r w:rsidR="001D7B9A">
        <w:t>ého</w:t>
      </w:r>
      <w:r w:rsidRPr="002E6B55">
        <w:t xml:space="preserve"> doklad</w:t>
      </w:r>
      <w:r w:rsidR="001D7B9A">
        <w:t>u</w:t>
      </w:r>
      <w:r w:rsidRPr="002E6B55">
        <w:t>) vystaven</w:t>
      </w:r>
      <w:r w:rsidR="001D7B9A">
        <w:t>ého</w:t>
      </w:r>
      <w:r w:rsidRPr="002E6B55">
        <w:t xml:space="preserve"> zhotovitelem </w:t>
      </w:r>
      <w:r w:rsidR="002A3069" w:rsidRPr="002E6B55">
        <w:t xml:space="preserve">do </w:t>
      </w:r>
      <w:r w:rsidRPr="002E6B55">
        <w:t xml:space="preserve">15 dnů ode dne uskutečnění zdanitelného plnění. </w:t>
      </w:r>
    </w:p>
    <w:p w14:paraId="4CC3E399" w14:textId="1A627491" w:rsidR="004574C8" w:rsidRPr="002E6B55" w:rsidRDefault="00A13317" w:rsidP="009053A8">
      <w:pPr>
        <w:spacing w:before="90" w:line="240" w:lineRule="auto"/>
        <w:ind w:left="567"/>
        <w:jc w:val="both"/>
        <w:rPr>
          <w:szCs w:val="22"/>
        </w:rPr>
      </w:pPr>
      <w:r>
        <w:rPr>
          <w:szCs w:val="22"/>
        </w:rPr>
        <w:lastRenderedPageBreak/>
        <w:t>D</w:t>
      </w:r>
      <w:r w:rsidR="00D26D18" w:rsidRPr="002E6B55">
        <w:rPr>
          <w:szCs w:val="22"/>
        </w:rPr>
        <w:t xml:space="preserve">nem </w:t>
      </w:r>
      <w:r w:rsidR="005604E1" w:rsidRPr="002E6B55">
        <w:rPr>
          <w:szCs w:val="22"/>
        </w:rPr>
        <w:t xml:space="preserve">uskutečnění zdanitelného plnění </w:t>
      </w:r>
      <w:r w:rsidR="00DC3699">
        <w:rPr>
          <w:szCs w:val="22"/>
        </w:rPr>
        <w:t xml:space="preserve">bude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71AFF63F" w:rsidR="004574C8" w:rsidRDefault="00F666F6" w:rsidP="009053A8">
      <w:pPr>
        <w:spacing w:before="90" w:line="240" w:lineRule="auto"/>
        <w:ind w:left="567"/>
        <w:jc w:val="both"/>
        <w:rPr>
          <w:szCs w:val="22"/>
        </w:rPr>
      </w:pPr>
      <w:r w:rsidRPr="009053A8">
        <w:t>Nedílnou</w:t>
      </w:r>
      <w:r w:rsidRPr="002E6B55">
        <w:rPr>
          <w:szCs w:val="22"/>
        </w:rPr>
        <w:t xml:space="preserve"> součástí faktury </w:t>
      </w:r>
      <w:r w:rsidR="00A13317">
        <w:rPr>
          <w:szCs w:val="22"/>
        </w:rPr>
        <w:t>bude</w:t>
      </w:r>
      <w:r w:rsidRPr="002E6B55">
        <w:rPr>
          <w:szCs w:val="22"/>
        </w:rPr>
        <w:t xml:space="preserve">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79D91225" w:rsidR="00F666F6" w:rsidRPr="002E6B55"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3"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72593924" w14:textId="18396EAB" w:rsidR="00A13317" w:rsidRDefault="00A13317" w:rsidP="00A13317">
      <w:pPr>
        <w:pStyle w:val="Odstavecseseznamem"/>
        <w:tabs>
          <w:tab w:val="clear" w:pos="709"/>
        </w:tabs>
        <w:ind w:left="567" w:hanging="567"/>
        <w:jc w:val="both"/>
      </w:pPr>
      <w:r w:rsidRPr="00CD26EF">
        <w:t xml:space="preserve">Zhotovitel se zavazuje, že dílo bude mít vlastnosti stanovené touto smlouvou a příslušnými právními předpisy. Nejsou-li takto některé vlastnosti díla stanoveny, zavazuje se zhotovitel, že dílo bude mít vlastnosti obvyklé. </w:t>
      </w:r>
      <w:r w:rsidRPr="001044C6">
        <w:rPr>
          <w:b/>
        </w:rPr>
        <w:t xml:space="preserve">Zhotovitel poskytuje objednateli záruku za jakost na dílo nebo jakoukoli jeho část (a to jak na provedené práce, tak na použitý materiál) v délce </w:t>
      </w:r>
      <w:r w:rsidR="004F54C6">
        <w:rPr>
          <w:b/>
        </w:rPr>
        <w:t>36</w:t>
      </w:r>
      <w:r w:rsidR="003B30A2" w:rsidRPr="001044C6">
        <w:rPr>
          <w:b/>
        </w:rPr>
        <w:t xml:space="preserve"> </w:t>
      </w:r>
      <w:r w:rsidR="001044C6" w:rsidRPr="001044C6">
        <w:rPr>
          <w:b/>
        </w:rPr>
        <w:t>měsíců.</w:t>
      </w:r>
    </w:p>
    <w:p w14:paraId="25F73AF1" w14:textId="65E8D47D" w:rsidR="00B569D0" w:rsidRDefault="00B569D0" w:rsidP="00F823A5">
      <w:pPr>
        <w:pStyle w:val="Odstavecseseznamem"/>
        <w:tabs>
          <w:tab w:val="clear" w:pos="709"/>
        </w:tabs>
        <w:ind w:left="567" w:hanging="567"/>
        <w:jc w:val="both"/>
      </w:pPr>
      <w:r w:rsidRPr="00CD26EF">
        <w:t xml:space="preserve">Pokud </w:t>
      </w:r>
      <w:r w:rsidR="004F54C6">
        <w:t xml:space="preserve">zhotovitel </w:t>
      </w:r>
      <w:r w:rsidRPr="00CD26EF">
        <w:t xml:space="preserve">na jakoukoliv část dodaného </w:t>
      </w:r>
      <w:r w:rsidRPr="00527942">
        <w:t xml:space="preserve">díla poskytuje záruku za jakost v trvání delší než uvedenou v bodě </w:t>
      </w:r>
      <w:r w:rsidR="000D21CE" w:rsidRPr="00527942">
        <w:t>8.</w:t>
      </w:r>
      <w:r w:rsidRPr="00527942">
        <w:t>1, je zhotovitel povinen přenést tuto delší záruku na objednatele.</w:t>
      </w:r>
    </w:p>
    <w:p w14:paraId="15D78131" w14:textId="709BD996"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lastRenderedPageBreak/>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58B675DB"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70CE5837"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CA4539">
        <w:t>1</w:t>
      </w:r>
      <w:r w:rsidRPr="002E6B55">
        <w:t xml:space="preserve">, je objednatel oprávněn požadovat, a zhotovitel v tomto případě zaplatí objednateli, smluvní pokutu ve výši </w:t>
      </w:r>
      <w:r w:rsidR="000D21CE" w:rsidRPr="00CD26EF">
        <w:t xml:space="preserve">500,- Kč (slovy </w:t>
      </w:r>
      <w:proofErr w:type="spellStart"/>
      <w:r w:rsidR="000D21CE" w:rsidRPr="00CD26EF">
        <w:t>pětset</w:t>
      </w:r>
      <w:proofErr w:type="spellEnd"/>
      <w:r w:rsidR="000D21CE" w:rsidRPr="00CD26EF">
        <w:t xml:space="preserve"> korun) 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0AF6AA42" w:rsidR="00DE040E" w:rsidRPr="002E6B55" w:rsidRDefault="00B54562" w:rsidP="002974B3">
      <w:pPr>
        <w:pStyle w:val="Odstavecseseznamem"/>
        <w:tabs>
          <w:tab w:val="clear" w:pos="709"/>
        </w:tabs>
        <w:ind w:left="567" w:hanging="567"/>
        <w:jc w:val="both"/>
      </w:pPr>
      <w:r>
        <w:t xml:space="preserve">Při prodlení zhotovitele s odstraněním </w:t>
      </w:r>
      <w:r w:rsidR="00DE040E" w:rsidRPr="00DE040E">
        <w:t>záruční vady dle bodu 8.</w:t>
      </w:r>
      <w:r w:rsidR="004F54C6">
        <w:t>4</w:t>
      </w:r>
      <w:r w:rsidR="00DE040E" w:rsidRPr="00DE040E">
        <w:t xml:space="preserve"> této smlouvy, je objednatel </w:t>
      </w:r>
      <w:r>
        <w:t xml:space="preserve">oprávněn </w:t>
      </w:r>
      <w:r w:rsidR="00DE040E" w:rsidRPr="00DE040E">
        <w:t xml:space="preserve">zhotoviteli účtovat smluvní pokutu ve výši 500,- Kč (slovy </w:t>
      </w:r>
      <w:proofErr w:type="spellStart"/>
      <w:r w:rsidR="00DE040E" w:rsidRPr="00DE040E">
        <w:t>pětset</w:t>
      </w:r>
      <w:proofErr w:type="spellEnd"/>
      <w:r w:rsidR="00DE040E" w:rsidRPr="00DE040E">
        <w:t xml:space="preserve"> korun českých) za každý započatý den prodlení.</w:t>
      </w:r>
    </w:p>
    <w:p w14:paraId="7650819F" w14:textId="3138549D"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4F54C6">
        <w:t>3</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4E17ACB4" w14:textId="77777777" w:rsidR="00F666F6" w:rsidRPr="002E6B55" w:rsidRDefault="00F666F6" w:rsidP="00757252">
      <w:pPr>
        <w:pStyle w:val="Nadpis1"/>
        <w:ind w:hanging="5404"/>
        <w:jc w:val="center"/>
      </w:pPr>
      <w:r w:rsidRPr="002E6B55">
        <w:t>Provádění díla</w:t>
      </w:r>
    </w:p>
    <w:p w14:paraId="18DE4F41" w14:textId="3D02E4C0" w:rsidR="00F666F6" w:rsidRPr="002E6B55" w:rsidRDefault="00F666F6" w:rsidP="002974B3">
      <w:pPr>
        <w:pStyle w:val="Odstavecseseznamem"/>
        <w:tabs>
          <w:tab w:val="clear" w:pos="709"/>
        </w:tabs>
        <w:ind w:left="567" w:hanging="567"/>
        <w:jc w:val="both"/>
      </w:pPr>
      <w:r w:rsidRPr="002E6B55">
        <w:t xml:space="preserve">Zhotovitel je povinen udržovat na </w:t>
      </w:r>
      <w:r w:rsidR="000D21CE">
        <w:t>pracovišti pořádek</w:t>
      </w:r>
      <w:r w:rsidRPr="002E6B55">
        <w:t xml:space="preserve">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0C5C8E21"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3B0FCD">
        <w:t xml:space="preserve"> </w:t>
      </w:r>
      <w:r w:rsidRPr="002E6B55">
        <w: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0E7F63EE"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763805CC" w14:textId="635D895D" w:rsidR="000C4B57" w:rsidRDefault="00F666F6" w:rsidP="002974B3">
      <w:pPr>
        <w:pStyle w:val="Odstavecseseznamem"/>
        <w:tabs>
          <w:tab w:val="clear" w:pos="709"/>
        </w:tabs>
        <w:ind w:left="567" w:hanging="567"/>
        <w:jc w:val="both"/>
      </w:pPr>
      <w:r w:rsidRPr="002E6B55">
        <w:t xml:space="preserve">Zhotovitel je povinen </w:t>
      </w:r>
      <w:r w:rsidR="000D21CE">
        <w:t>pracoviště</w:t>
      </w:r>
      <w:r w:rsidRPr="002E6B55">
        <w:t xml:space="preserve">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23C62C5D"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technických nebo jiných norem nebo vyplývající z této smlouvy (včetně škod na stavbě budovy, např. poškození podlahových krytin, poškození omítky, aj.</w:t>
      </w:r>
      <w:r w:rsidR="000D21CE">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1E14FF2E"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w:t>
      </w:r>
      <w:r w:rsidR="00D1304B" w:rsidRPr="002E6B55">
        <w:t>.</w:t>
      </w:r>
      <w:r w:rsidR="00A416E2" w:rsidRPr="002E6B55">
        <w:t xml:space="preserve"> </w:t>
      </w:r>
    </w:p>
    <w:p w14:paraId="42682A63" w14:textId="7758DC15" w:rsidR="00F666F6" w:rsidRPr="002E6B55" w:rsidRDefault="00F666F6" w:rsidP="002974B3">
      <w:pPr>
        <w:pStyle w:val="Odstavecseseznamem"/>
        <w:tabs>
          <w:tab w:val="clear" w:pos="709"/>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r w:rsidR="001F3BB4">
        <w:t xml:space="preserve"> Pokud nedojde mezi stranami k dohodě o termínu odstranění vad a nedodělků díla, je zhotovitel povinen vady a nedodělky odstranit do 15 dnů od převzetí díla. O odstranění vad a nedodělků bude sepsán písemný protokol.</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35DE5715"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EB5CF7">
        <w:t>10.7</w:t>
      </w:r>
      <w:r w:rsidR="004C5DCC" w:rsidRPr="002E6B55">
        <w:t xml:space="preserve"> </w:t>
      </w:r>
      <w:r w:rsidRPr="002E6B55">
        <w:t xml:space="preserve">této smlouvy. </w:t>
      </w:r>
    </w:p>
    <w:p w14:paraId="0234FDE7" w14:textId="499D49D6" w:rsidR="00F666F6" w:rsidRPr="002E6B55" w:rsidRDefault="00F666F6" w:rsidP="002974B3">
      <w:pPr>
        <w:pStyle w:val="Odstavecseseznamem"/>
        <w:tabs>
          <w:tab w:val="clear" w:pos="709"/>
        </w:tabs>
        <w:ind w:left="567" w:hanging="567"/>
        <w:jc w:val="both"/>
      </w:pPr>
      <w:r w:rsidRPr="002E6B55">
        <w:t>Základní požadavky k zajištění BOZP jsou stanoveny v </w:t>
      </w:r>
      <w:r w:rsidRPr="005B07F8">
        <w:t xml:space="preserve">Příloze č. </w:t>
      </w:r>
      <w:r w:rsidR="004F54C6">
        <w:t>3</w:t>
      </w:r>
      <w:r w:rsidR="00B95DB1" w:rsidRPr="002E6B55">
        <w:t xml:space="preserve"> </w:t>
      </w:r>
      <w:proofErr w:type="gramStart"/>
      <w:r w:rsidR="00B95DB1" w:rsidRPr="002E6B55">
        <w:t>této</w:t>
      </w:r>
      <w:proofErr w:type="gramEnd"/>
      <w:r w:rsidR="00B95DB1" w:rsidRPr="002E6B55">
        <w:t xml:space="preserve"> smlouvy</w:t>
      </w:r>
      <w:r w:rsidRPr="002E6B55">
        <w:t>.</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37BA0AEE"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00B9178D">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0BC0E871"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4F54C6">
        <w:rPr>
          <w:sz w:val="22"/>
          <w:szCs w:val="22"/>
        </w:rPr>
        <w:t>5</w:t>
      </w:r>
      <w:r w:rsidR="00A67076">
        <w:rPr>
          <w:sz w:val="22"/>
          <w:szCs w:val="22"/>
        </w:rPr>
        <w:t xml:space="preserve"> </w:t>
      </w:r>
      <w:r>
        <w:rPr>
          <w:sz w:val="22"/>
          <w:szCs w:val="22"/>
        </w:rPr>
        <w:t>této smlouvy. Porušení kteréhokoliv pravidla sociální odpovědnosti, nebude-li bezodkladně napraveno v souladu s Příloh</w:t>
      </w:r>
      <w:r w:rsidR="00701930">
        <w:rPr>
          <w:sz w:val="22"/>
          <w:szCs w:val="22"/>
        </w:rPr>
        <w:t>o</w:t>
      </w:r>
      <w:r>
        <w:rPr>
          <w:sz w:val="22"/>
          <w:szCs w:val="22"/>
        </w:rPr>
        <w:t xml:space="preserve">u č. </w:t>
      </w:r>
      <w:r w:rsidR="004F54C6">
        <w:rPr>
          <w:sz w:val="22"/>
          <w:szCs w:val="22"/>
        </w:rPr>
        <w:t>5</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4F54C6">
        <w:rPr>
          <w:sz w:val="22"/>
          <w:szCs w:val="22"/>
        </w:rPr>
        <w:t>5</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43FFA580" w:rsidR="00021D78" w:rsidRPr="00C56DD7" w:rsidRDefault="00021D78" w:rsidP="00EB5CF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266AD612" w:rsidR="00021D78" w:rsidRDefault="00021D78" w:rsidP="00EB5CF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EB5CF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17D4FB40" w14:textId="77777777" w:rsidR="00697D14" w:rsidRDefault="00021D78" w:rsidP="00707F9A">
      <w:pPr>
        <w:pStyle w:val="Text"/>
        <w:tabs>
          <w:tab w:val="clear" w:pos="227"/>
        </w:tabs>
        <w:snapToGrid w:val="0"/>
        <w:spacing w:before="120" w:line="240" w:lineRule="auto"/>
        <w:ind w:left="567"/>
        <w:rPr>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5EFA477A" w14:textId="006BF1B2" w:rsidR="00697D14" w:rsidRPr="00F90D53" w:rsidRDefault="00697D14" w:rsidP="004F54C6">
      <w:pPr>
        <w:pStyle w:val="Odstavecseseznamem"/>
        <w:tabs>
          <w:tab w:val="clear" w:pos="709"/>
        </w:tabs>
        <w:ind w:left="567" w:hanging="567"/>
        <w:jc w:val="both"/>
        <w:rPr>
          <w:sz w:val="28"/>
        </w:rPr>
      </w:pPr>
      <w:r w:rsidRPr="00697D14">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697D14">
        <w:t>kyberbezpečnosti</w:t>
      </w:r>
      <w:proofErr w:type="spellEnd"/>
      <w:r w:rsidRPr="00697D14">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23050A"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B140A0">
        <w:t>100 tis.</w:t>
      </w:r>
      <w:r w:rsidRPr="002E6B55">
        <w:t xml:space="preserve"> Kč pro jednu pojistnou událost a celková částka pojistného plnění minimálně </w:t>
      </w:r>
      <w:r w:rsidR="00B140A0">
        <w:t>500 tis</w:t>
      </w:r>
      <w:r w:rsidRPr="002E6B55">
        <w:t>.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78AFC3D5"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w:t>
      </w:r>
      <w:r w:rsidR="003B30A2">
        <w:t xml:space="preserve">. </w:t>
      </w:r>
      <w:r w:rsidR="004F54C6">
        <w:t>4</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7F49C4E2" w:rsidR="00B9178D"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r w:rsidR="00697D14">
        <w:t xml:space="preserve"> </w:t>
      </w:r>
    </w:p>
    <w:p w14:paraId="4C13148D" w14:textId="579C9F47" w:rsidR="0068768E" w:rsidRDefault="0068768E" w:rsidP="0068768E">
      <w:pPr>
        <w:pStyle w:val="Odstavecseseznamem"/>
        <w:numPr>
          <w:ilvl w:val="0"/>
          <w:numId w:val="0"/>
        </w:numPr>
        <w:tabs>
          <w:tab w:val="clear" w:pos="709"/>
        </w:tabs>
        <w:ind w:left="567"/>
        <w:jc w:val="both"/>
      </w:pPr>
    </w:p>
    <w:p w14:paraId="2E9758E9" w14:textId="4282BE94" w:rsidR="00707F9A" w:rsidRDefault="00707F9A" w:rsidP="0068768E">
      <w:pPr>
        <w:pStyle w:val="Odstavecseseznamem"/>
        <w:numPr>
          <w:ilvl w:val="0"/>
          <w:numId w:val="0"/>
        </w:numPr>
        <w:tabs>
          <w:tab w:val="clear" w:pos="709"/>
        </w:tabs>
        <w:ind w:left="567"/>
        <w:jc w:val="both"/>
      </w:pPr>
    </w:p>
    <w:p w14:paraId="2CD60943" w14:textId="71DC952F" w:rsidR="00707F9A" w:rsidRDefault="00707F9A" w:rsidP="0068768E">
      <w:pPr>
        <w:pStyle w:val="Odstavecseseznamem"/>
        <w:numPr>
          <w:ilvl w:val="0"/>
          <w:numId w:val="0"/>
        </w:numPr>
        <w:tabs>
          <w:tab w:val="clear" w:pos="709"/>
        </w:tabs>
        <w:ind w:left="567"/>
        <w:jc w:val="both"/>
      </w:pPr>
    </w:p>
    <w:p w14:paraId="365412E0" w14:textId="77777777" w:rsidR="00707F9A" w:rsidRDefault="00707F9A" w:rsidP="0068768E">
      <w:pPr>
        <w:pStyle w:val="Odstavecseseznamem"/>
        <w:numPr>
          <w:ilvl w:val="0"/>
          <w:numId w:val="0"/>
        </w:numPr>
        <w:tabs>
          <w:tab w:val="clear" w:pos="709"/>
        </w:tabs>
        <w:ind w:left="567"/>
        <w:jc w:val="both"/>
      </w:pPr>
    </w:p>
    <w:p w14:paraId="019728C3" w14:textId="054D5D72" w:rsidR="004707AE" w:rsidRDefault="004707AE" w:rsidP="0068768E">
      <w:pPr>
        <w:spacing w:line="240" w:lineRule="auto"/>
      </w:pPr>
      <w:r w:rsidRPr="003B30A2">
        <w:t>Přílohy této smlouvy tvoří:</w:t>
      </w:r>
    </w:p>
    <w:p w14:paraId="1F036D34" w14:textId="2E3D50D6" w:rsidR="00896B93" w:rsidRDefault="00896B93" w:rsidP="006F0527">
      <w:pPr>
        <w:tabs>
          <w:tab w:val="left" w:pos="1701"/>
        </w:tabs>
        <w:spacing w:line="240" w:lineRule="auto"/>
        <w:ind w:right="21"/>
        <w:rPr>
          <w:szCs w:val="22"/>
        </w:rPr>
      </w:pPr>
      <w:r w:rsidRPr="003B30A2">
        <w:rPr>
          <w:szCs w:val="22"/>
        </w:rPr>
        <w:t xml:space="preserve">Příloha č. 1 </w:t>
      </w:r>
      <w:r w:rsidR="006F0527" w:rsidRPr="003B30A2">
        <w:rPr>
          <w:szCs w:val="22"/>
        </w:rPr>
        <w:tab/>
      </w:r>
      <w:r w:rsidR="00F572F8" w:rsidRPr="003B30A2">
        <w:rPr>
          <w:szCs w:val="22"/>
        </w:rPr>
        <w:t>-</w:t>
      </w:r>
      <w:r w:rsidRPr="003B30A2">
        <w:rPr>
          <w:szCs w:val="22"/>
        </w:rPr>
        <w:t xml:space="preserve"> </w:t>
      </w:r>
      <w:r w:rsidR="002C6580" w:rsidRPr="003B30A2">
        <w:rPr>
          <w:szCs w:val="22"/>
        </w:rPr>
        <w:t>Položkový rozpočet</w:t>
      </w:r>
    </w:p>
    <w:p w14:paraId="0152E4BB" w14:textId="6CD203BC" w:rsidR="00B9178D" w:rsidRPr="003B30A2" w:rsidRDefault="00E125A6" w:rsidP="006F0527">
      <w:pPr>
        <w:tabs>
          <w:tab w:val="left" w:pos="1701"/>
        </w:tabs>
        <w:spacing w:line="240" w:lineRule="auto"/>
        <w:ind w:right="21"/>
        <w:rPr>
          <w:szCs w:val="22"/>
        </w:rPr>
      </w:pPr>
      <w:r>
        <w:rPr>
          <w:szCs w:val="22"/>
        </w:rPr>
        <w:t>Příloha č. 2</w:t>
      </w:r>
      <w:r>
        <w:rPr>
          <w:szCs w:val="22"/>
        </w:rPr>
        <w:tab/>
        <w:t xml:space="preserve">- </w:t>
      </w:r>
      <w:r w:rsidR="00AC22DD">
        <w:rPr>
          <w:szCs w:val="22"/>
        </w:rPr>
        <w:t>Technická d</w:t>
      </w:r>
      <w:r>
        <w:rPr>
          <w:szCs w:val="22"/>
        </w:rPr>
        <w:t>okumentace</w:t>
      </w:r>
    </w:p>
    <w:p w14:paraId="5B27F1D6" w14:textId="4137EBE5" w:rsidR="002E61F8" w:rsidRPr="003B30A2" w:rsidRDefault="002E61F8" w:rsidP="006F0527">
      <w:pPr>
        <w:tabs>
          <w:tab w:val="left" w:pos="1701"/>
        </w:tabs>
        <w:spacing w:line="240" w:lineRule="auto"/>
        <w:ind w:right="21"/>
        <w:rPr>
          <w:szCs w:val="22"/>
        </w:rPr>
      </w:pPr>
      <w:r w:rsidRPr="003B30A2">
        <w:rPr>
          <w:szCs w:val="22"/>
        </w:rPr>
        <w:t xml:space="preserve">Příloha č. </w:t>
      </w:r>
      <w:r w:rsidR="00B9178D">
        <w:rPr>
          <w:szCs w:val="22"/>
        </w:rPr>
        <w:t>3</w:t>
      </w:r>
      <w:r w:rsidRPr="003B30A2">
        <w:rPr>
          <w:szCs w:val="22"/>
        </w:rPr>
        <w:t xml:space="preserve"> </w:t>
      </w:r>
      <w:r w:rsidRPr="003B30A2">
        <w:rPr>
          <w:szCs w:val="22"/>
        </w:rPr>
        <w:tab/>
        <w:t xml:space="preserve">- </w:t>
      </w:r>
      <w:r w:rsidR="00AC22DD" w:rsidRPr="003B30A2">
        <w:rPr>
          <w:szCs w:val="22"/>
        </w:rPr>
        <w:t>Základní požadavky k zajištění BOZP</w:t>
      </w:r>
    </w:p>
    <w:p w14:paraId="1D6F9EEF" w14:textId="039B1068" w:rsidR="00B057EF" w:rsidRDefault="00B9178D" w:rsidP="006F0527">
      <w:pPr>
        <w:tabs>
          <w:tab w:val="left" w:pos="1701"/>
        </w:tabs>
        <w:spacing w:line="240" w:lineRule="auto"/>
        <w:ind w:right="21"/>
        <w:rPr>
          <w:szCs w:val="22"/>
        </w:rPr>
      </w:pPr>
      <w:r>
        <w:rPr>
          <w:szCs w:val="22"/>
        </w:rPr>
        <w:t>Příloha č. 4</w:t>
      </w:r>
      <w:r w:rsidR="00896B93" w:rsidRPr="003B30A2">
        <w:rPr>
          <w:szCs w:val="22"/>
        </w:rPr>
        <w:t xml:space="preserve"> </w:t>
      </w:r>
      <w:r w:rsidR="006F0527" w:rsidRPr="003B30A2">
        <w:rPr>
          <w:szCs w:val="22"/>
        </w:rPr>
        <w:tab/>
      </w:r>
      <w:r w:rsidR="00A01122" w:rsidRPr="003B30A2">
        <w:rPr>
          <w:szCs w:val="22"/>
        </w:rPr>
        <w:t>-</w:t>
      </w:r>
      <w:r w:rsidR="002C6580" w:rsidRPr="003B30A2">
        <w:rPr>
          <w:szCs w:val="22"/>
        </w:rPr>
        <w:t xml:space="preserve"> </w:t>
      </w:r>
      <w:r w:rsidR="00AC22DD">
        <w:rPr>
          <w:szCs w:val="22"/>
        </w:rPr>
        <w:t>Vymezení obchodního tajemství zhotovitele</w:t>
      </w:r>
    </w:p>
    <w:p w14:paraId="10C8D5A3" w14:textId="514D103F" w:rsidR="00B9178D" w:rsidRPr="003B30A2" w:rsidRDefault="00B9178D" w:rsidP="006F0527">
      <w:pPr>
        <w:tabs>
          <w:tab w:val="left" w:pos="1701"/>
        </w:tabs>
        <w:spacing w:line="240" w:lineRule="auto"/>
        <w:ind w:right="21"/>
        <w:rPr>
          <w:szCs w:val="22"/>
        </w:rPr>
      </w:pPr>
      <w:r>
        <w:rPr>
          <w:szCs w:val="22"/>
        </w:rPr>
        <w:t>Příloha č. 5</w:t>
      </w:r>
      <w:r>
        <w:rPr>
          <w:szCs w:val="22"/>
        </w:rPr>
        <w:tab/>
        <w:t xml:space="preserve">- </w:t>
      </w:r>
      <w:r w:rsidR="00AC22DD">
        <w:rPr>
          <w:szCs w:val="22"/>
        </w:rPr>
        <w:t>Pravidla sociální odpovědnosti</w:t>
      </w:r>
    </w:p>
    <w:p w14:paraId="05184D43" w14:textId="77777777" w:rsidR="00B9178D" w:rsidRDefault="00B9178D" w:rsidP="006F0527">
      <w:pPr>
        <w:tabs>
          <w:tab w:val="left" w:pos="1701"/>
        </w:tabs>
        <w:spacing w:line="240" w:lineRule="auto"/>
        <w:ind w:right="21"/>
        <w:rPr>
          <w:szCs w:val="22"/>
        </w:rPr>
      </w:pPr>
    </w:p>
    <w:p w14:paraId="4B273CD9" w14:textId="35FE4E91" w:rsidR="00391ED1" w:rsidRPr="00FD658E" w:rsidRDefault="00391ED1" w:rsidP="006F0527">
      <w:pPr>
        <w:tabs>
          <w:tab w:val="left" w:pos="1701"/>
        </w:tabs>
        <w:spacing w:line="240" w:lineRule="auto"/>
        <w:ind w:right="21"/>
        <w:rPr>
          <w:szCs w:val="22"/>
        </w:rPr>
      </w:pPr>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4CA7D92B" w:rsidR="005E61D2" w:rsidRDefault="005E61D2" w:rsidP="00394859">
      <w:pPr>
        <w:pStyle w:val="Text"/>
        <w:spacing w:line="240" w:lineRule="auto"/>
        <w:ind w:left="567" w:right="21" w:hanging="567"/>
        <w:rPr>
          <w:sz w:val="22"/>
          <w:szCs w:val="22"/>
        </w:rPr>
      </w:pPr>
    </w:p>
    <w:p w14:paraId="5E4314FF" w14:textId="4AD4E0E5" w:rsidR="0068768E" w:rsidRDefault="0068768E" w:rsidP="00394859">
      <w:pPr>
        <w:pStyle w:val="Text"/>
        <w:spacing w:line="240" w:lineRule="auto"/>
        <w:ind w:left="567" w:right="21" w:hanging="567"/>
        <w:rPr>
          <w:sz w:val="22"/>
          <w:szCs w:val="22"/>
        </w:rPr>
      </w:pPr>
    </w:p>
    <w:p w14:paraId="63C4876F" w14:textId="77777777" w:rsidR="0068768E" w:rsidRDefault="0068768E"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4B7E1009" w:rsidR="00394859" w:rsidRPr="00DE134E" w:rsidRDefault="00C34F5A" w:rsidP="00394859">
      <w:pPr>
        <w:tabs>
          <w:tab w:val="left" w:pos="5610"/>
        </w:tabs>
        <w:rPr>
          <w:rFonts w:eastAsia="Calibri"/>
          <w:i/>
          <w:color w:val="00B0F0"/>
          <w:szCs w:val="22"/>
          <w:lang w:eastAsia="en-US"/>
        </w:rPr>
      </w:pPr>
      <w:r>
        <w:rPr>
          <w:sz w:val="24"/>
          <w:szCs w:val="24"/>
        </w:rPr>
        <w:t>Ing. Petr Holuša</w:t>
      </w:r>
      <w:r w:rsidR="00394859">
        <w:rPr>
          <w:sz w:val="24"/>
          <w:szCs w:val="24"/>
        </w:rPr>
        <w:tab/>
      </w:r>
      <w:r w:rsidR="00394859" w:rsidRPr="00DE134E">
        <w:rPr>
          <w:rFonts w:eastAsia="Calibri"/>
          <w:i/>
          <w:color w:val="00B0F0"/>
          <w:szCs w:val="22"/>
          <w:lang w:eastAsia="en-US"/>
        </w:rPr>
        <w:t>podpis oprávněné osoby zhotovitele</w:t>
      </w:r>
    </w:p>
    <w:p w14:paraId="54C859B1" w14:textId="6528658D" w:rsidR="00394859" w:rsidRDefault="00C34F5A" w:rsidP="00777CE9">
      <w:pPr>
        <w:tabs>
          <w:tab w:val="left" w:pos="5610"/>
        </w:tabs>
        <w:rPr>
          <w:szCs w:val="22"/>
        </w:rPr>
      </w:pPr>
      <w:r>
        <w:rPr>
          <w:rFonts w:eastAsia="Calibri"/>
          <w:color w:val="auto"/>
          <w:szCs w:val="22"/>
          <w:lang w:eastAsia="en-US"/>
        </w:rPr>
        <w:t>v</w:t>
      </w:r>
      <w:r w:rsidRPr="00C34F5A">
        <w:rPr>
          <w:rFonts w:eastAsia="Calibri"/>
          <w:color w:val="auto"/>
          <w:szCs w:val="22"/>
          <w:lang w:eastAsia="en-US"/>
        </w:rPr>
        <w:t>edoucí odboru dopravní cesta</w:t>
      </w:r>
      <w:r w:rsidR="00394859">
        <w:rPr>
          <w:rFonts w:eastAsia="Calibri"/>
          <w:i/>
          <w:color w:val="00B0F0"/>
          <w:szCs w:val="22"/>
          <w:lang w:eastAsia="en-US"/>
        </w:rPr>
        <w:tab/>
      </w:r>
      <w:r w:rsidR="00394859" w:rsidRPr="00DE134E">
        <w:rPr>
          <w:rFonts w:eastAsia="Calibri"/>
          <w:i/>
          <w:color w:val="00B0F0"/>
          <w:szCs w:val="22"/>
          <w:lang w:eastAsia="en-US"/>
        </w:rPr>
        <w:t>(P</w:t>
      </w:r>
      <w:r w:rsidR="006F0527">
        <w:rPr>
          <w:rFonts w:eastAsia="Calibri"/>
          <w:i/>
          <w:color w:val="00B0F0"/>
          <w:szCs w:val="22"/>
          <w:lang w:eastAsia="en-US"/>
        </w:rPr>
        <w:t>ozn</w:t>
      </w:r>
      <w:r w:rsidR="00394859" w:rsidRPr="00DE134E">
        <w:rPr>
          <w:rFonts w:eastAsia="Calibri"/>
          <w:i/>
          <w:color w:val="00B0F0"/>
          <w:szCs w:val="22"/>
          <w:lang w:eastAsia="en-US"/>
        </w:rPr>
        <w:t>.</w:t>
      </w:r>
      <w:r w:rsidR="006F0527">
        <w:rPr>
          <w:rFonts w:eastAsia="Calibri"/>
          <w:i/>
          <w:color w:val="00B0F0"/>
          <w:szCs w:val="22"/>
          <w:lang w:eastAsia="en-US"/>
        </w:rPr>
        <w:t>:</w:t>
      </w:r>
      <w:r w:rsidR="00394859"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00394859" w:rsidRPr="00DE134E">
        <w:rPr>
          <w:rFonts w:eastAsia="Calibri"/>
          <w:i/>
          <w:color w:val="00B0F0"/>
          <w:szCs w:val="22"/>
          <w:lang w:eastAsia="en-US"/>
        </w:rPr>
        <w:t>)</w:t>
      </w:r>
    </w:p>
    <w:sectPr w:rsidR="00394859" w:rsidSect="00C246B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2C6D" w14:textId="77777777" w:rsidR="00FC69D8" w:rsidRDefault="00FC69D8">
      <w:r>
        <w:separator/>
      </w:r>
    </w:p>
  </w:endnote>
  <w:endnote w:type="continuationSeparator" w:id="0">
    <w:p w14:paraId="199D3548" w14:textId="77777777" w:rsidR="00FC69D8" w:rsidRDefault="00FC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CE6766" w:rsidRDefault="00CE6766">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CE6766" w:rsidRDefault="00CE67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72D62130" w:rsidR="00CE6766" w:rsidRPr="00786215" w:rsidRDefault="00CE6766"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9166D8">
      <w:rPr>
        <w:rFonts w:ascii="Times New Roman" w:hAnsi="Times New Roman" w:cs="Times New Roman"/>
        <w:i/>
        <w:sz w:val="20"/>
        <w:szCs w:val="20"/>
      </w:rPr>
      <w:t>Nábytek</w:t>
    </w:r>
    <w:r>
      <w:rPr>
        <w:rFonts w:ascii="Times New Roman" w:hAnsi="Times New Roman" w:cs="Times New Roman"/>
        <w:i/>
        <w:sz w:val="20"/>
        <w:szCs w:val="20"/>
      </w:rPr>
      <w:t xml:space="preserve"> pro </w:t>
    </w:r>
    <w:r w:rsidR="002A503B">
      <w:rPr>
        <w:rFonts w:ascii="Times New Roman" w:hAnsi="Times New Roman" w:cs="Times New Roman"/>
        <w:i/>
        <w:sz w:val="20"/>
        <w:szCs w:val="20"/>
      </w:rPr>
      <w:t>výpravnu vstupního bloku Hranečník</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3C7843">
              <w:rPr>
                <w:rFonts w:ascii="Times New Roman" w:hAnsi="Times New Roman" w:cs="Times New Roman"/>
                <w:i/>
                <w:noProof/>
                <w:sz w:val="20"/>
                <w:szCs w:val="20"/>
              </w:rPr>
              <w:t>10</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3C7843">
              <w:rPr>
                <w:rFonts w:ascii="Times New Roman" w:hAnsi="Times New Roman" w:cs="Times New Roman"/>
                <w:i/>
                <w:noProof/>
                <w:sz w:val="20"/>
                <w:szCs w:val="20"/>
              </w:rPr>
              <w:t>10</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CE6766" w:rsidRPr="001526C2" w:rsidRDefault="00CE6766"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4856E5AA" w:rsidR="00CE6766" w:rsidRDefault="003C7843"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CE6766" w:rsidRPr="001526C2">
              <w:t xml:space="preserve">strana </w:t>
            </w:r>
            <w:r w:rsidR="00CE6766">
              <w:fldChar w:fldCharType="begin"/>
            </w:r>
            <w:r w:rsidR="00CE6766">
              <w:instrText>PAGE</w:instrText>
            </w:r>
            <w:r w:rsidR="00CE6766">
              <w:fldChar w:fldCharType="separate"/>
            </w:r>
            <w:r>
              <w:rPr>
                <w:noProof/>
              </w:rPr>
              <w:t>1</w:t>
            </w:r>
            <w:r w:rsidR="00CE6766">
              <w:rPr>
                <w:noProof/>
              </w:rPr>
              <w:fldChar w:fldCharType="end"/>
            </w:r>
            <w:r w:rsidR="00CE6766" w:rsidRPr="001526C2">
              <w:t>/</w:t>
            </w:r>
            <w:r w:rsidR="00CE6766">
              <w:fldChar w:fldCharType="begin"/>
            </w:r>
            <w:r w:rsidR="00CE6766">
              <w:instrText>NUMPAGES</w:instrText>
            </w:r>
            <w:r w:rsidR="00CE6766">
              <w:fldChar w:fldCharType="separate"/>
            </w:r>
            <w:r>
              <w:rPr>
                <w:noProof/>
              </w:rPr>
              <w:t>10</w:t>
            </w:r>
            <w:r w:rsidR="00CE6766">
              <w:rPr>
                <w:noProof/>
              </w:rPr>
              <w:fldChar w:fldCharType="end"/>
            </w:r>
            <w:r w:rsidR="00CE6766" w:rsidRPr="001526C2">
              <w:tab/>
            </w:r>
            <w:r w:rsidR="00CE6766">
              <w:t>Statutární město Ostrava je jediným akcionářem Dopravního podniku Ostrava a.s.</w:t>
            </w:r>
          </w:sdtContent>
        </w:sdt>
      </w:sdtContent>
    </w:sdt>
  </w:p>
  <w:p w14:paraId="32008D24" w14:textId="77777777" w:rsidR="00CE6766" w:rsidRDefault="00CE67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4C2E" w14:textId="77777777" w:rsidR="00FC69D8" w:rsidRDefault="00FC69D8">
      <w:r>
        <w:separator/>
      </w:r>
    </w:p>
  </w:footnote>
  <w:footnote w:type="continuationSeparator" w:id="0">
    <w:p w14:paraId="49073817" w14:textId="77777777" w:rsidR="00FC69D8" w:rsidRDefault="00FC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CE6766" w:rsidRDefault="00CE6766">
    <w:pPr>
      <w:pStyle w:val="Zhlav"/>
      <w:tabs>
        <w:tab w:val="clear" w:pos="4536"/>
        <w:tab w:val="clear" w:pos="9072"/>
      </w:tabs>
      <w:jc w:val="both"/>
      <w:rPr>
        <w:szCs w:val="22"/>
      </w:rPr>
    </w:pPr>
    <w:r>
      <w:rPr>
        <w:szCs w:val="22"/>
      </w:rPr>
      <w:t>Příloha č. 1 – Návrh smlouvy</w:t>
    </w:r>
  </w:p>
  <w:p w14:paraId="3156FB6B" w14:textId="77777777" w:rsidR="00CE6766" w:rsidRDefault="00CE6766">
    <w:pPr>
      <w:pStyle w:val="Zhlav"/>
      <w:tabs>
        <w:tab w:val="clear" w:pos="4536"/>
        <w:tab w:val="clear" w:pos="9072"/>
      </w:tabs>
      <w:jc w:val="both"/>
      <w:rPr>
        <w:szCs w:val="22"/>
      </w:rPr>
    </w:pPr>
  </w:p>
  <w:p w14:paraId="70F81694" w14:textId="77777777" w:rsidR="00CE6766" w:rsidRDefault="00CE6766">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CE6766" w:rsidRDefault="00CE676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CE6766" w:rsidRDefault="00CE6766">
    <w:pPr>
      <w:pStyle w:val="Zhlav"/>
      <w:tabs>
        <w:tab w:val="clear" w:pos="4536"/>
        <w:tab w:val="clear" w:pos="9072"/>
      </w:tabs>
      <w:jc w:val="center"/>
    </w:pPr>
  </w:p>
  <w:p w14:paraId="68DAF71A" w14:textId="77777777" w:rsidR="00CE6766" w:rsidRDefault="00CE6766"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158954D" w:rsidR="00CE6766" w:rsidRPr="003C7843" w:rsidRDefault="003C7843">
    <w:pPr>
      <w:pStyle w:val="Zhlav"/>
      <w:rPr>
        <w:i/>
      </w:rPr>
    </w:pPr>
    <w:r w:rsidRPr="003C7843">
      <w:rPr>
        <w:i/>
      </w:rPr>
      <w:t>Příloha č. 2 ZD – Návrh smlouvy o dílo</w:t>
    </w:r>
  </w:p>
  <w:p w14:paraId="6018B669" w14:textId="40D91B23" w:rsidR="00CE6766" w:rsidRDefault="003C7843">
    <w:pPr>
      <w:pStyle w:val="Zhlav"/>
    </w:pPr>
    <w:r w:rsidRPr="00F42B09">
      <w:rPr>
        <w:noProof/>
      </w:rPr>
      <w:drawing>
        <wp:anchor distT="0" distB="0" distL="114300" distR="114300" simplePos="0" relativeHeight="251660288" behindDoc="0" locked="0" layoutInCell="1" allowOverlap="1" wp14:anchorId="252355FC" wp14:editId="6F8D2FD1">
          <wp:simplePos x="0" y="0"/>
          <wp:positionH relativeFrom="margin">
            <wp:align>right</wp:align>
          </wp:positionH>
          <wp:positionV relativeFrom="page">
            <wp:posOffset>622300</wp:posOffset>
          </wp:positionV>
          <wp:extent cx="2181225" cy="619125"/>
          <wp:effectExtent l="0" t="0" r="9525" b="9525"/>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7E2CB133">
          <wp:simplePos x="0" y="0"/>
          <wp:positionH relativeFrom="page">
            <wp:posOffset>552450</wp:posOffset>
          </wp:positionH>
          <wp:positionV relativeFrom="page">
            <wp:posOffset>733425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54753B54" w14:textId="77777777" w:rsidR="00CE6766" w:rsidRDefault="00CE6766">
    <w:pPr>
      <w:pStyle w:val="Zhlav"/>
    </w:pPr>
  </w:p>
  <w:p w14:paraId="2CAFBC4A" w14:textId="77777777" w:rsidR="00CE6766" w:rsidRDefault="00CE6766">
    <w:pPr>
      <w:pStyle w:val="Zhlav"/>
    </w:pPr>
  </w:p>
  <w:p w14:paraId="2BA68938" w14:textId="571AF941" w:rsidR="00CE6766" w:rsidRDefault="00CE6766" w:rsidP="00711F94">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287180"/>
    <w:multiLevelType w:val="hybridMultilevel"/>
    <w:tmpl w:val="F1BA0090"/>
    <w:lvl w:ilvl="0" w:tplc="4C1665DE">
      <w:start w:val="1"/>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439B5B74"/>
    <w:multiLevelType w:val="hybridMultilevel"/>
    <w:tmpl w:val="63A07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FFF2B7F"/>
    <w:multiLevelType w:val="hybridMultilevel"/>
    <w:tmpl w:val="B1DE2D78"/>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09A26D2"/>
    <w:multiLevelType w:val="hybridMultilevel"/>
    <w:tmpl w:val="EE76CE3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2"/>
  </w:num>
  <w:num w:numId="4">
    <w:abstractNumId w:val="12"/>
  </w:num>
  <w:num w:numId="5">
    <w:abstractNumId w:val="16"/>
  </w:num>
  <w:num w:numId="6">
    <w:abstractNumId w:val="9"/>
  </w:num>
  <w:num w:numId="7">
    <w:abstractNumId w:val="3"/>
  </w:num>
  <w:num w:numId="8">
    <w:abstractNumId w:val="14"/>
  </w:num>
  <w:num w:numId="9">
    <w:abstractNumId w:val="17"/>
  </w:num>
  <w:num w:numId="10">
    <w:abstractNumId w:val="19"/>
  </w:num>
  <w:num w:numId="11">
    <w:abstractNumId w:val="13"/>
  </w:num>
  <w:num w:numId="12">
    <w:abstractNumId w:val="5"/>
  </w:num>
  <w:num w:numId="13">
    <w:abstractNumId w:val="7"/>
  </w:num>
  <w:num w:numId="14">
    <w:abstractNumId w:val="11"/>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BDE"/>
    <w:rsid w:val="0000651C"/>
    <w:rsid w:val="00007907"/>
    <w:rsid w:val="0001012E"/>
    <w:rsid w:val="0001205F"/>
    <w:rsid w:val="00013595"/>
    <w:rsid w:val="000155CA"/>
    <w:rsid w:val="00016D8E"/>
    <w:rsid w:val="0001726A"/>
    <w:rsid w:val="00020362"/>
    <w:rsid w:val="00020525"/>
    <w:rsid w:val="000213D6"/>
    <w:rsid w:val="00021D78"/>
    <w:rsid w:val="000237EE"/>
    <w:rsid w:val="00026548"/>
    <w:rsid w:val="00027403"/>
    <w:rsid w:val="00027CF9"/>
    <w:rsid w:val="00032B9E"/>
    <w:rsid w:val="000334C1"/>
    <w:rsid w:val="0003367D"/>
    <w:rsid w:val="00033ADF"/>
    <w:rsid w:val="00034454"/>
    <w:rsid w:val="000364AF"/>
    <w:rsid w:val="0003722C"/>
    <w:rsid w:val="000400E5"/>
    <w:rsid w:val="000405DB"/>
    <w:rsid w:val="0004278F"/>
    <w:rsid w:val="00043350"/>
    <w:rsid w:val="00050A61"/>
    <w:rsid w:val="0005218C"/>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964FC"/>
    <w:rsid w:val="000A0B3A"/>
    <w:rsid w:val="000A23AE"/>
    <w:rsid w:val="000A4702"/>
    <w:rsid w:val="000A4F45"/>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1129"/>
    <w:rsid w:val="000D21CE"/>
    <w:rsid w:val="000D3F19"/>
    <w:rsid w:val="000D3F83"/>
    <w:rsid w:val="000D499A"/>
    <w:rsid w:val="000D58C7"/>
    <w:rsid w:val="000E028C"/>
    <w:rsid w:val="000E0395"/>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44C6"/>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3994"/>
    <w:rsid w:val="001B41BA"/>
    <w:rsid w:val="001B4332"/>
    <w:rsid w:val="001B4C80"/>
    <w:rsid w:val="001B4CD3"/>
    <w:rsid w:val="001B51DD"/>
    <w:rsid w:val="001B62A1"/>
    <w:rsid w:val="001B636C"/>
    <w:rsid w:val="001B7B7B"/>
    <w:rsid w:val="001C06F0"/>
    <w:rsid w:val="001C0D97"/>
    <w:rsid w:val="001C1E9A"/>
    <w:rsid w:val="001C2488"/>
    <w:rsid w:val="001C2928"/>
    <w:rsid w:val="001C36F2"/>
    <w:rsid w:val="001C5B9D"/>
    <w:rsid w:val="001D0D2D"/>
    <w:rsid w:val="001D29F1"/>
    <w:rsid w:val="001D2E53"/>
    <w:rsid w:val="001D35C7"/>
    <w:rsid w:val="001D4D08"/>
    <w:rsid w:val="001D5484"/>
    <w:rsid w:val="001D796A"/>
    <w:rsid w:val="001D7B9A"/>
    <w:rsid w:val="001E0845"/>
    <w:rsid w:val="001E1190"/>
    <w:rsid w:val="001E1684"/>
    <w:rsid w:val="001E2A42"/>
    <w:rsid w:val="001E5EEC"/>
    <w:rsid w:val="001E7B53"/>
    <w:rsid w:val="001F17E2"/>
    <w:rsid w:val="001F2135"/>
    <w:rsid w:val="001F307B"/>
    <w:rsid w:val="001F3BB4"/>
    <w:rsid w:val="001F40B3"/>
    <w:rsid w:val="001F458E"/>
    <w:rsid w:val="00201217"/>
    <w:rsid w:val="00204F4F"/>
    <w:rsid w:val="0020585D"/>
    <w:rsid w:val="0020610D"/>
    <w:rsid w:val="00206AE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47BB"/>
    <w:rsid w:val="002359D3"/>
    <w:rsid w:val="00241827"/>
    <w:rsid w:val="00244383"/>
    <w:rsid w:val="00245EC2"/>
    <w:rsid w:val="00246930"/>
    <w:rsid w:val="0025217E"/>
    <w:rsid w:val="0025321C"/>
    <w:rsid w:val="0025385E"/>
    <w:rsid w:val="00255F07"/>
    <w:rsid w:val="00257887"/>
    <w:rsid w:val="002579E6"/>
    <w:rsid w:val="00257CEE"/>
    <w:rsid w:val="00262F29"/>
    <w:rsid w:val="0026375A"/>
    <w:rsid w:val="00264E3F"/>
    <w:rsid w:val="00265960"/>
    <w:rsid w:val="002668BD"/>
    <w:rsid w:val="00266A3C"/>
    <w:rsid w:val="002675DA"/>
    <w:rsid w:val="00267A9C"/>
    <w:rsid w:val="00270199"/>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866E3"/>
    <w:rsid w:val="002908DC"/>
    <w:rsid w:val="002926E5"/>
    <w:rsid w:val="00294C4A"/>
    <w:rsid w:val="00295D43"/>
    <w:rsid w:val="002963A5"/>
    <w:rsid w:val="0029721B"/>
    <w:rsid w:val="002974B3"/>
    <w:rsid w:val="00297ED2"/>
    <w:rsid w:val="002A0D20"/>
    <w:rsid w:val="002A1CEC"/>
    <w:rsid w:val="002A23DD"/>
    <w:rsid w:val="002A25C6"/>
    <w:rsid w:val="002A29E8"/>
    <w:rsid w:val="002A2AA5"/>
    <w:rsid w:val="002A3069"/>
    <w:rsid w:val="002A320C"/>
    <w:rsid w:val="002A38CA"/>
    <w:rsid w:val="002A4EA9"/>
    <w:rsid w:val="002A503B"/>
    <w:rsid w:val="002A533D"/>
    <w:rsid w:val="002B17C0"/>
    <w:rsid w:val="002B2C1B"/>
    <w:rsid w:val="002B3CC8"/>
    <w:rsid w:val="002B4999"/>
    <w:rsid w:val="002B7576"/>
    <w:rsid w:val="002B7A49"/>
    <w:rsid w:val="002C2ACB"/>
    <w:rsid w:val="002C2BF3"/>
    <w:rsid w:val="002C36FD"/>
    <w:rsid w:val="002C59D7"/>
    <w:rsid w:val="002C6580"/>
    <w:rsid w:val="002D17E6"/>
    <w:rsid w:val="002D182E"/>
    <w:rsid w:val="002D312C"/>
    <w:rsid w:val="002D3B83"/>
    <w:rsid w:val="002D5410"/>
    <w:rsid w:val="002D54D2"/>
    <w:rsid w:val="002D583B"/>
    <w:rsid w:val="002D6186"/>
    <w:rsid w:val="002D62B3"/>
    <w:rsid w:val="002D6DF5"/>
    <w:rsid w:val="002D78FB"/>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274D"/>
    <w:rsid w:val="00343052"/>
    <w:rsid w:val="003439B1"/>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5048"/>
    <w:rsid w:val="003A79CB"/>
    <w:rsid w:val="003B0FCD"/>
    <w:rsid w:val="003B18E7"/>
    <w:rsid w:val="003B1BF2"/>
    <w:rsid w:val="003B1BF5"/>
    <w:rsid w:val="003B292D"/>
    <w:rsid w:val="003B30A2"/>
    <w:rsid w:val="003B38FD"/>
    <w:rsid w:val="003B43B8"/>
    <w:rsid w:val="003B6FE1"/>
    <w:rsid w:val="003B799A"/>
    <w:rsid w:val="003C26C4"/>
    <w:rsid w:val="003C2CFB"/>
    <w:rsid w:val="003C3B33"/>
    <w:rsid w:val="003C60A0"/>
    <w:rsid w:val="003C763A"/>
    <w:rsid w:val="003C7843"/>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4E2B"/>
    <w:rsid w:val="00446081"/>
    <w:rsid w:val="00451445"/>
    <w:rsid w:val="00451DF9"/>
    <w:rsid w:val="004523FF"/>
    <w:rsid w:val="00452778"/>
    <w:rsid w:val="00452790"/>
    <w:rsid w:val="004529AE"/>
    <w:rsid w:val="00455368"/>
    <w:rsid w:val="00455712"/>
    <w:rsid w:val="004574C8"/>
    <w:rsid w:val="004603D6"/>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32E2"/>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54C6"/>
    <w:rsid w:val="004F6E9F"/>
    <w:rsid w:val="00501EA2"/>
    <w:rsid w:val="00502BB0"/>
    <w:rsid w:val="00504B5A"/>
    <w:rsid w:val="00507EDE"/>
    <w:rsid w:val="0051259A"/>
    <w:rsid w:val="0051486A"/>
    <w:rsid w:val="005161DD"/>
    <w:rsid w:val="00516FF5"/>
    <w:rsid w:val="005172A8"/>
    <w:rsid w:val="00520727"/>
    <w:rsid w:val="00520E19"/>
    <w:rsid w:val="00523E5A"/>
    <w:rsid w:val="00525C09"/>
    <w:rsid w:val="00525CC7"/>
    <w:rsid w:val="00526AC1"/>
    <w:rsid w:val="00527942"/>
    <w:rsid w:val="005303D3"/>
    <w:rsid w:val="005304AC"/>
    <w:rsid w:val="00530CB9"/>
    <w:rsid w:val="00531F06"/>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6797"/>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7F8"/>
    <w:rsid w:val="005B0AAC"/>
    <w:rsid w:val="005B1BE1"/>
    <w:rsid w:val="005B3615"/>
    <w:rsid w:val="005B42C2"/>
    <w:rsid w:val="005B500C"/>
    <w:rsid w:val="005B53EC"/>
    <w:rsid w:val="005B5D4D"/>
    <w:rsid w:val="005B6B2A"/>
    <w:rsid w:val="005C00E0"/>
    <w:rsid w:val="005C2BC4"/>
    <w:rsid w:val="005C303E"/>
    <w:rsid w:val="005C3C67"/>
    <w:rsid w:val="005C4EA6"/>
    <w:rsid w:val="005C68A2"/>
    <w:rsid w:val="005C6ACC"/>
    <w:rsid w:val="005C6F2C"/>
    <w:rsid w:val="005D1EDB"/>
    <w:rsid w:val="005D2137"/>
    <w:rsid w:val="005D3C0E"/>
    <w:rsid w:val="005D4766"/>
    <w:rsid w:val="005D69DF"/>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4D5A"/>
    <w:rsid w:val="00627967"/>
    <w:rsid w:val="00627DDE"/>
    <w:rsid w:val="00630446"/>
    <w:rsid w:val="0063066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1EE1"/>
    <w:rsid w:val="00663A0E"/>
    <w:rsid w:val="006655C5"/>
    <w:rsid w:val="006665AE"/>
    <w:rsid w:val="00667EC9"/>
    <w:rsid w:val="00670022"/>
    <w:rsid w:val="00670338"/>
    <w:rsid w:val="0067093F"/>
    <w:rsid w:val="00670BA3"/>
    <w:rsid w:val="00670E7C"/>
    <w:rsid w:val="00671CE7"/>
    <w:rsid w:val="0067395F"/>
    <w:rsid w:val="0067788B"/>
    <w:rsid w:val="00683E38"/>
    <w:rsid w:val="00685C94"/>
    <w:rsid w:val="00686290"/>
    <w:rsid w:val="0068768E"/>
    <w:rsid w:val="00691DFE"/>
    <w:rsid w:val="00694DB3"/>
    <w:rsid w:val="0069744C"/>
    <w:rsid w:val="00697D14"/>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07F9A"/>
    <w:rsid w:val="00710367"/>
    <w:rsid w:val="00711F94"/>
    <w:rsid w:val="00712FF4"/>
    <w:rsid w:val="00713B74"/>
    <w:rsid w:val="00713C6C"/>
    <w:rsid w:val="007144F2"/>
    <w:rsid w:val="0071511D"/>
    <w:rsid w:val="00716BFF"/>
    <w:rsid w:val="00721C44"/>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63D"/>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53E"/>
    <w:rsid w:val="007B3BF9"/>
    <w:rsid w:val="007B5212"/>
    <w:rsid w:val="007B7881"/>
    <w:rsid w:val="007C0C19"/>
    <w:rsid w:val="007C33C9"/>
    <w:rsid w:val="007C376B"/>
    <w:rsid w:val="007C3B48"/>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65D"/>
    <w:rsid w:val="008007BA"/>
    <w:rsid w:val="008044F5"/>
    <w:rsid w:val="00804DAF"/>
    <w:rsid w:val="00805D5C"/>
    <w:rsid w:val="00810CCB"/>
    <w:rsid w:val="008112FD"/>
    <w:rsid w:val="008114F7"/>
    <w:rsid w:val="0081439B"/>
    <w:rsid w:val="00814751"/>
    <w:rsid w:val="008156B5"/>
    <w:rsid w:val="00815A80"/>
    <w:rsid w:val="00816117"/>
    <w:rsid w:val="008165C2"/>
    <w:rsid w:val="00820AE3"/>
    <w:rsid w:val="00820F98"/>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47E7E"/>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520"/>
    <w:rsid w:val="00876E33"/>
    <w:rsid w:val="00880144"/>
    <w:rsid w:val="0088032E"/>
    <w:rsid w:val="008803CE"/>
    <w:rsid w:val="0088113B"/>
    <w:rsid w:val="008812E4"/>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0F3"/>
    <w:rsid w:val="008A7BCF"/>
    <w:rsid w:val="008B00DC"/>
    <w:rsid w:val="008B1010"/>
    <w:rsid w:val="008B19CD"/>
    <w:rsid w:val="008B244F"/>
    <w:rsid w:val="008B3BEA"/>
    <w:rsid w:val="008B40F2"/>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C7B"/>
    <w:rsid w:val="008D7F02"/>
    <w:rsid w:val="008E1621"/>
    <w:rsid w:val="008E1CBC"/>
    <w:rsid w:val="008E1F4F"/>
    <w:rsid w:val="008E3187"/>
    <w:rsid w:val="008E475E"/>
    <w:rsid w:val="008E5689"/>
    <w:rsid w:val="008E5F55"/>
    <w:rsid w:val="008F170C"/>
    <w:rsid w:val="008F18F0"/>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66D8"/>
    <w:rsid w:val="009171A9"/>
    <w:rsid w:val="00917B69"/>
    <w:rsid w:val="00922424"/>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0E27"/>
    <w:rsid w:val="00951AB9"/>
    <w:rsid w:val="00951B3D"/>
    <w:rsid w:val="00952BAF"/>
    <w:rsid w:val="00955D87"/>
    <w:rsid w:val="00961CC8"/>
    <w:rsid w:val="00962A6E"/>
    <w:rsid w:val="00962C3B"/>
    <w:rsid w:val="009638A0"/>
    <w:rsid w:val="009638B6"/>
    <w:rsid w:val="009645D4"/>
    <w:rsid w:val="00967F35"/>
    <w:rsid w:val="00970F8F"/>
    <w:rsid w:val="00973E3C"/>
    <w:rsid w:val="0097438D"/>
    <w:rsid w:val="00974A3B"/>
    <w:rsid w:val="00974C15"/>
    <w:rsid w:val="00977DA0"/>
    <w:rsid w:val="0098049B"/>
    <w:rsid w:val="00982BD2"/>
    <w:rsid w:val="00982E86"/>
    <w:rsid w:val="009843C3"/>
    <w:rsid w:val="00984C4E"/>
    <w:rsid w:val="00985C5C"/>
    <w:rsid w:val="00986397"/>
    <w:rsid w:val="009873A7"/>
    <w:rsid w:val="0099428C"/>
    <w:rsid w:val="0099529F"/>
    <w:rsid w:val="009977A4"/>
    <w:rsid w:val="009A000D"/>
    <w:rsid w:val="009A0250"/>
    <w:rsid w:val="009A16FA"/>
    <w:rsid w:val="009A2A0F"/>
    <w:rsid w:val="009A3AB2"/>
    <w:rsid w:val="009A4082"/>
    <w:rsid w:val="009A51A4"/>
    <w:rsid w:val="009B2177"/>
    <w:rsid w:val="009B3FC9"/>
    <w:rsid w:val="009B5484"/>
    <w:rsid w:val="009B7B7A"/>
    <w:rsid w:val="009B7E2A"/>
    <w:rsid w:val="009C1794"/>
    <w:rsid w:val="009C1BCB"/>
    <w:rsid w:val="009C2310"/>
    <w:rsid w:val="009C307D"/>
    <w:rsid w:val="009C53F6"/>
    <w:rsid w:val="009C6BE6"/>
    <w:rsid w:val="009C6E6F"/>
    <w:rsid w:val="009C7014"/>
    <w:rsid w:val="009D3EED"/>
    <w:rsid w:val="009D5015"/>
    <w:rsid w:val="009D6632"/>
    <w:rsid w:val="009E0508"/>
    <w:rsid w:val="009E059A"/>
    <w:rsid w:val="009E07D2"/>
    <w:rsid w:val="009E0F32"/>
    <w:rsid w:val="009E1B68"/>
    <w:rsid w:val="009E2A33"/>
    <w:rsid w:val="009E2E55"/>
    <w:rsid w:val="009E37C9"/>
    <w:rsid w:val="009E39A4"/>
    <w:rsid w:val="009E39C1"/>
    <w:rsid w:val="009E5BEA"/>
    <w:rsid w:val="009E6B17"/>
    <w:rsid w:val="009E748F"/>
    <w:rsid w:val="009F1A61"/>
    <w:rsid w:val="009F2045"/>
    <w:rsid w:val="009F3306"/>
    <w:rsid w:val="00A01122"/>
    <w:rsid w:val="00A01961"/>
    <w:rsid w:val="00A025B4"/>
    <w:rsid w:val="00A02940"/>
    <w:rsid w:val="00A02B48"/>
    <w:rsid w:val="00A03A82"/>
    <w:rsid w:val="00A0437F"/>
    <w:rsid w:val="00A05600"/>
    <w:rsid w:val="00A06D8C"/>
    <w:rsid w:val="00A06EF2"/>
    <w:rsid w:val="00A071AF"/>
    <w:rsid w:val="00A1252D"/>
    <w:rsid w:val="00A13317"/>
    <w:rsid w:val="00A201BE"/>
    <w:rsid w:val="00A229A1"/>
    <w:rsid w:val="00A23473"/>
    <w:rsid w:val="00A24B98"/>
    <w:rsid w:val="00A2627D"/>
    <w:rsid w:val="00A30331"/>
    <w:rsid w:val="00A31DD1"/>
    <w:rsid w:val="00A34D45"/>
    <w:rsid w:val="00A36FE2"/>
    <w:rsid w:val="00A37617"/>
    <w:rsid w:val="00A40DFF"/>
    <w:rsid w:val="00A416E2"/>
    <w:rsid w:val="00A43851"/>
    <w:rsid w:val="00A4406F"/>
    <w:rsid w:val="00A46880"/>
    <w:rsid w:val="00A4760E"/>
    <w:rsid w:val="00A515D7"/>
    <w:rsid w:val="00A5177F"/>
    <w:rsid w:val="00A52C6B"/>
    <w:rsid w:val="00A55AF6"/>
    <w:rsid w:val="00A5795D"/>
    <w:rsid w:val="00A612BD"/>
    <w:rsid w:val="00A64E1E"/>
    <w:rsid w:val="00A67076"/>
    <w:rsid w:val="00A7090C"/>
    <w:rsid w:val="00A733CC"/>
    <w:rsid w:val="00A7515B"/>
    <w:rsid w:val="00A7618D"/>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181A"/>
    <w:rsid w:val="00AB287A"/>
    <w:rsid w:val="00AB2DFB"/>
    <w:rsid w:val="00AB50F2"/>
    <w:rsid w:val="00AB605F"/>
    <w:rsid w:val="00AB6798"/>
    <w:rsid w:val="00AC1E80"/>
    <w:rsid w:val="00AC22DD"/>
    <w:rsid w:val="00AC2FE8"/>
    <w:rsid w:val="00AC4CD9"/>
    <w:rsid w:val="00AC54A8"/>
    <w:rsid w:val="00AC6086"/>
    <w:rsid w:val="00AD3B5D"/>
    <w:rsid w:val="00AD7736"/>
    <w:rsid w:val="00AD7A0C"/>
    <w:rsid w:val="00AD7C8B"/>
    <w:rsid w:val="00AE2D25"/>
    <w:rsid w:val="00AE4ACC"/>
    <w:rsid w:val="00AE58A8"/>
    <w:rsid w:val="00AF1B2D"/>
    <w:rsid w:val="00AF7242"/>
    <w:rsid w:val="00B003B3"/>
    <w:rsid w:val="00B01924"/>
    <w:rsid w:val="00B02E25"/>
    <w:rsid w:val="00B02FCF"/>
    <w:rsid w:val="00B03700"/>
    <w:rsid w:val="00B03810"/>
    <w:rsid w:val="00B03C31"/>
    <w:rsid w:val="00B04D98"/>
    <w:rsid w:val="00B051DE"/>
    <w:rsid w:val="00B057EF"/>
    <w:rsid w:val="00B058C6"/>
    <w:rsid w:val="00B07268"/>
    <w:rsid w:val="00B07725"/>
    <w:rsid w:val="00B11143"/>
    <w:rsid w:val="00B12EDA"/>
    <w:rsid w:val="00B140A0"/>
    <w:rsid w:val="00B14D1E"/>
    <w:rsid w:val="00B222B1"/>
    <w:rsid w:val="00B232F1"/>
    <w:rsid w:val="00B2400A"/>
    <w:rsid w:val="00B2463C"/>
    <w:rsid w:val="00B25785"/>
    <w:rsid w:val="00B26D65"/>
    <w:rsid w:val="00B3156E"/>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399"/>
    <w:rsid w:val="00B60A74"/>
    <w:rsid w:val="00B60AA0"/>
    <w:rsid w:val="00B63E35"/>
    <w:rsid w:val="00B65179"/>
    <w:rsid w:val="00B653A9"/>
    <w:rsid w:val="00B66E6F"/>
    <w:rsid w:val="00B67779"/>
    <w:rsid w:val="00B67F5A"/>
    <w:rsid w:val="00B7029C"/>
    <w:rsid w:val="00B71675"/>
    <w:rsid w:val="00B7185F"/>
    <w:rsid w:val="00B72CCE"/>
    <w:rsid w:val="00B7390D"/>
    <w:rsid w:val="00B749FE"/>
    <w:rsid w:val="00B80383"/>
    <w:rsid w:val="00B813F6"/>
    <w:rsid w:val="00B82E30"/>
    <w:rsid w:val="00B854B1"/>
    <w:rsid w:val="00B86FE7"/>
    <w:rsid w:val="00B90D10"/>
    <w:rsid w:val="00B9178D"/>
    <w:rsid w:val="00B91854"/>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833"/>
    <w:rsid w:val="00BC2F83"/>
    <w:rsid w:val="00BC4291"/>
    <w:rsid w:val="00BC43EC"/>
    <w:rsid w:val="00BC440D"/>
    <w:rsid w:val="00BC52C2"/>
    <w:rsid w:val="00BC5A92"/>
    <w:rsid w:val="00BC671A"/>
    <w:rsid w:val="00BC6ABD"/>
    <w:rsid w:val="00BC6B23"/>
    <w:rsid w:val="00BD2DDA"/>
    <w:rsid w:val="00BD53B2"/>
    <w:rsid w:val="00BD5B93"/>
    <w:rsid w:val="00BD67A9"/>
    <w:rsid w:val="00BD7617"/>
    <w:rsid w:val="00BD79A2"/>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6D12"/>
    <w:rsid w:val="00C223D6"/>
    <w:rsid w:val="00C22D19"/>
    <w:rsid w:val="00C246BF"/>
    <w:rsid w:val="00C2507F"/>
    <w:rsid w:val="00C3136F"/>
    <w:rsid w:val="00C34F5A"/>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1D3"/>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4539"/>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C7B96"/>
    <w:rsid w:val="00CD0558"/>
    <w:rsid w:val="00CD130D"/>
    <w:rsid w:val="00CD2848"/>
    <w:rsid w:val="00CD2B70"/>
    <w:rsid w:val="00CD547A"/>
    <w:rsid w:val="00CD5951"/>
    <w:rsid w:val="00CD7774"/>
    <w:rsid w:val="00CE133B"/>
    <w:rsid w:val="00CE2C4D"/>
    <w:rsid w:val="00CE3D5E"/>
    <w:rsid w:val="00CE6766"/>
    <w:rsid w:val="00CE6DBD"/>
    <w:rsid w:val="00CE7B99"/>
    <w:rsid w:val="00CF0D58"/>
    <w:rsid w:val="00CF21B3"/>
    <w:rsid w:val="00CF7485"/>
    <w:rsid w:val="00D034F8"/>
    <w:rsid w:val="00D0397F"/>
    <w:rsid w:val="00D03DA6"/>
    <w:rsid w:val="00D05DA2"/>
    <w:rsid w:val="00D06107"/>
    <w:rsid w:val="00D06DA0"/>
    <w:rsid w:val="00D10136"/>
    <w:rsid w:val="00D1304B"/>
    <w:rsid w:val="00D146F3"/>
    <w:rsid w:val="00D1517A"/>
    <w:rsid w:val="00D156E4"/>
    <w:rsid w:val="00D17532"/>
    <w:rsid w:val="00D17E83"/>
    <w:rsid w:val="00D211C9"/>
    <w:rsid w:val="00D21C96"/>
    <w:rsid w:val="00D22819"/>
    <w:rsid w:val="00D22827"/>
    <w:rsid w:val="00D246D5"/>
    <w:rsid w:val="00D252BD"/>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F85"/>
    <w:rsid w:val="00D94409"/>
    <w:rsid w:val="00D954E4"/>
    <w:rsid w:val="00D966E9"/>
    <w:rsid w:val="00D96F73"/>
    <w:rsid w:val="00D97743"/>
    <w:rsid w:val="00DA2168"/>
    <w:rsid w:val="00DA3D6A"/>
    <w:rsid w:val="00DA59A7"/>
    <w:rsid w:val="00DB242E"/>
    <w:rsid w:val="00DB5372"/>
    <w:rsid w:val="00DB60F2"/>
    <w:rsid w:val="00DB6199"/>
    <w:rsid w:val="00DB7E59"/>
    <w:rsid w:val="00DC3699"/>
    <w:rsid w:val="00DC5D14"/>
    <w:rsid w:val="00DC78C5"/>
    <w:rsid w:val="00DC7B24"/>
    <w:rsid w:val="00DD1184"/>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5A6"/>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5795E"/>
    <w:rsid w:val="00E60DD6"/>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87FCD"/>
    <w:rsid w:val="00E90BAA"/>
    <w:rsid w:val="00E9122B"/>
    <w:rsid w:val="00E92A61"/>
    <w:rsid w:val="00E936CE"/>
    <w:rsid w:val="00E9509D"/>
    <w:rsid w:val="00E9786B"/>
    <w:rsid w:val="00E97A54"/>
    <w:rsid w:val="00EA1A8D"/>
    <w:rsid w:val="00EA4B9C"/>
    <w:rsid w:val="00EA4CDB"/>
    <w:rsid w:val="00EB1A86"/>
    <w:rsid w:val="00EB3376"/>
    <w:rsid w:val="00EB3F3E"/>
    <w:rsid w:val="00EB451A"/>
    <w:rsid w:val="00EB5CF7"/>
    <w:rsid w:val="00EB70C5"/>
    <w:rsid w:val="00EB7330"/>
    <w:rsid w:val="00EC1382"/>
    <w:rsid w:val="00EC1939"/>
    <w:rsid w:val="00EC1D1D"/>
    <w:rsid w:val="00EC2305"/>
    <w:rsid w:val="00EC5087"/>
    <w:rsid w:val="00ED1F3C"/>
    <w:rsid w:val="00ED36F7"/>
    <w:rsid w:val="00ED3D7A"/>
    <w:rsid w:val="00ED474C"/>
    <w:rsid w:val="00ED59A4"/>
    <w:rsid w:val="00ED686F"/>
    <w:rsid w:val="00ED69B3"/>
    <w:rsid w:val="00EE03C8"/>
    <w:rsid w:val="00EE04B8"/>
    <w:rsid w:val="00EE17C6"/>
    <w:rsid w:val="00EE2FC2"/>
    <w:rsid w:val="00EE5F2A"/>
    <w:rsid w:val="00EF10ED"/>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BA7"/>
    <w:rsid w:val="00F86C9C"/>
    <w:rsid w:val="00F90D53"/>
    <w:rsid w:val="00F9252A"/>
    <w:rsid w:val="00F944D7"/>
    <w:rsid w:val="00F94743"/>
    <w:rsid w:val="00F95BB8"/>
    <w:rsid w:val="00FA02E0"/>
    <w:rsid w:val="00FA082C"/>
    <w:rsid w:val="00FA128E"/>
    <w:rsid w:val="00FA1A1D"/>
    <w:rsid w:val="00FA4453"/>
    <w:rsid w:val="00FA4ECC"/>
    <w:rsid w:val="00FA4ED0"/>
    <w:rsid w:val="00FA6303"/>
    <w:rsid w:val="00FA743B"/>
    <w:rsid w:val="00FB14A0"/>
    <w:rsid w:val="00FB1F18"/>
    <w:rsid w:val="00FC02EE"/>
    <w:rsid w:val="00FC2FE5"/>
    <w:rsid w:val="00FC47F9"/>
    <w:rsid w:val="00FC4EF1"/>
    <w:rsid w:val="00FC69D8"/>
    <w:rsid w:val="00FC789F"/>
    <w:rsid w:val="00FD0601"/>
    <w:rsid w:val="00FD2B00"/>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dezda.Vyroubalov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Grohman@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Hruska@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ylva.Rezacov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1CB5B-24D6-4C8E-8824-7CC852EB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990</TotalTime>
  <Pages>10</Pages>
  <Words>4735</Words>
  <Characters>28116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Kubátková Hana, Ing.</cp:lastModifiedBy>
  <cp:revision>60</cp:revision>
  <cp:lastPrinted>2017-08-03T05:04:00Z</cp:lastPrinted>
  <dcterms:created xsi:type="dcterms:W3CDTF">2024-10-21T07:06:00Z</dcterms:created>
  <dcterms:modified xsi:type="dcterms:W3CDTF">2025-04-08T10:40:00Z</dcterms:modified>
</cp:coreProperties>
</file>