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F7556D" w:rsidRDefault="001960F7" w:rsidP="001960F7">
      <w:pPr>
        <w:spacing w:after="0"/>
        <w:rPr>
          <w:szCs w:val="22"/>
        </w:rPr>
      </w:pPr>
      <w:bookmarkStart w:id="0" w:name="_GoBack"/>
      <w:bookmarkEnd w:id="0"/>
      <w:r w:rsidRPr="00F7556D">
        <w:rPr>
          <w:szCs w:val="22"/>
        </w:rPr>
        <w:t xml:space="preserve">Smlouva o dílo: </w:t>
      </w:r>
      <w:r w:rsidRPr="00F7556D">
        <w:rPr>
          <w:szCs w:val="22"/>
        </w:rPr>
        <w:tab/>
      </w:r>
      <w:r w:rsidRPr="00F7556D">
        <w:rPr>
          <w:szCs w:val="22"/>
        </w:rPr>
        <w:tab/>
      </w:r>
      <w:r w:rsidRPr="002A52C0">
        <w:rPr>
          <w:b/>
          <w:szCs w:val="22"/>
        </w:rPr>
        <w:t>„</w:t>
      </w:r>
      <w:r w:rsidR="001E6BA7">
        <w:rPr>
          <w:b/>
          <w:szCs w:val="22"/>
        </w:rPr>
        <w:t xml:space="preserve">PD – </w:t>
      </w:r>
      <w:r w:rsidR="0000702C">
        <w:rPr>
          <w:b/>
          <w:szCs w:val="22"/>
        </w:rPr>
        <w:t>Estetizace zastávky Karolina</w:t>
      </w:r>
      <w:r w:rsidRPr="00F7556D">
        <w:rPr>
          <w:b/>
          <w:szCs w:val="22"/>
        </w:rPr>
        <w:t>“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objednatele: </w:t>
      </w:r>
      <w:r w:rsidR="002A52C0">
        <w:rPr>
          <w:szCs w:val="22"/>
        </w:rPr>
        <w:tab/>
      </w:r>
      <w:r w:rsidR="002A52C0" w:rsidRPr="00073BF1">
        <w:rPr>
          <w:i/>
          <w:color w:val="00B0F0"/>
        </w:rPr>
        <w:t>(</w:t>
      </w:r>
      <w:r w:rsidR="002A52C0">
        <w:rPr>
          <w:i/>
          <w:color w:val="00B0F0"/>
        </w:rPr>
        <w:t>POZN. D</w:t>
      </w:r>
      <w:r w:rsidR="002A52C0" w:rsidRPr="00073BF1">
        <w:rPr>
          <w:i/>
          <w:color w:val="00B0F0"/>
        </w:rPr>
        <w:t>oplní objednatel)</w:t>
      </w:r>
    </w:p>
    <w:p w:rsidR="001960F7" w:rsidRPr="00F7556D" w:rsidRDefault="001960F7" w:rsidP="001960F7">
      <w:pPr>
        <w:spacing w:after="0"/>
        <w:rPr>
          <w:szCs w:val="22"/>
        </w:rPr>
      </w:pPr>
      <w:r w:rsidRPr="00F7556D">
        <w:rPr>
          <w:szCs w:val="22"/>
        </w:rPr>
        <w:t xml:space="preserve">Číslo smlouvy zhotovitele: </w:t>
      </w:r>
      <w:r w:rsidR="002A52C0">
        <w:rPr>
          <w:szCs w:val="22"/>
        </w:rPr>
        <w:tab/>
      </w:r>
      <w:r w:rsidR="002A52C0" w:rsidRPr="002B1E4C">
        <w:rPr>
          <w:i/>
          <w:color w:val="00B0F0"/>
        </w:rPr>
        <w:t>(</w:t>
      </w:r>
      <w:r w:rsidR="002A52C0" w:rsidRPr="00073BF1">
        <w:rPr>
          <w:i/>
          <w:color w:val="00B0F0"/>
        </w:rPr>
        <w:t xml:space="preserve">POZN. </w:t>
      </w:r>
      <w:r w:rsidR="002A52C0">
        <w:rPr>
          <w:i/>
          <w:color w:val="00B0F0"/>
        </w:rPr>
        <w:t>Doplní uchazeč, poté poznámku vymažte)</w:t>
      </w:r>
    </w:p>
    <w:p w:rsidR="000C5B9D" w:rsidRDefault="001960F7" w:rsidP="001E6BA7">
      <w:pPr>
        <w:pStyle w:val="Nadpis1"/>
        <w:jc w:val="center"/>
      </w:pPr>
      <w:r w:rsidRPr="00917092">
        <w:rPr>
          <w:b/>
          <w:sz w:val="24"/>
          <w:szCs w:val="24"/>
        </w:rPr>
        <w:t xml:space="preserve">Příloha </w:t>
      </w:r>
      <w:r>
        <w:rPr>
          <w:b/>
          <w:sz w:val="24"/>
          <w:szCs w:val="24"/>
        </w:rPr>
        <w:t xml:space="preserve">č. </w:t>
      </w:r>
      <w:r w:rsidR="006042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SoD </w:t>
      </w:r>
      <w:r w:rsidR="00604217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</w:t>
      </w:r>
      <w:r w:rsidR="00604217">
        <w:rPr>
          <w:b/>
          <w:sz w:val="24"/>
          <w:szCs w:val="24"/>
        </w:rPr>
        <w:t>Minimální rozsah výkonu autorského dozoru na stavbě</w:t>
      </w:r>
    </w:p>
    <w:p w:rsidR="00604217" w:rsidRDefault="00604217" w:rsidP="00604217">
      <w:r w:rsidRPr="001B4BE0">
        <w:t>Výkon autorského dozoru dle § 152, odstavce 4 stavebního zákona č 183/2006 Sb.</w:t>
      </w:r>
      <w:r w:rsidR="003A451B">
        <w:t>, ve znění pozdějších předpisů</w:t>
      </w:r>
      <w:r>
        <w:t>, bude mimo jiné zahrnovat: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Operativní zpracování návrhu přijatých drobných úprav a změn dokumentace souborného řešení projektu a projednání postupů a podmínek prací na změnách </w:t>
      </w:r>
      <w:r w:rsidRPr="00F04D5F">
        <w:t>většího rozsahu, včetně účasti na souvisejících změnových řízeních.</w:t>
      </w:r>
    </w:p>
    <w:p w:rsidR="00604217" w:rsidRPr="00F04D5F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F04D5F">
        <w:t xml:space="preserve">Účast na pravidelných kontrolních jednáních o výstavbě (kontrolních dnech) organizované objednatelem (stavebníkem) min. 1x týdně v místě stavby. Předpokládaná délka realizace stavby je </w:t>
      </w:r>
      <w:r>
        <w:t>6</w:t>
      </w:r>
      <w:r w:rsidRPr="00F04D5F">
        <w:t xml:space="preserve"> měsíců.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:rsidR="00604217" w:rsidRDefault="00604217" w:rsidP="00604217">
      <w:pPr>
        <w:pStyle w:val="Odstavecseseznamem"/>
        <w:ind w:hanging="720"/>
      </w:pPr>
      <w:r>
        <w:t>Účast na kontrolních prohlídkách stavby, a to na výzvu objednatele (stavebníka). Kontrolní prohlídka stavby byla stanovena  na fázi výstavby - závěrečná kontrolní prohlídka.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:rsidR="00604217" w:rsidRPr="00174E2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:rsidR="00604217" w:rsidRDefault="00604217" w:rsidP="00604217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:rsidR="00604217" w:rsidRDefault="00604217" w:rsidP="00604217"/>
    <w:p w:rsidR="00604217" w:rsidRDefault="00604217" w:rsidP="00604217">
      <w:r>
        <w:t>Ostatní:</w:t>
      </w:r>
    </w:p>
    <w:p w:rsidR="00604217" w:rsidRPr="001B4BE0" w:rsidRDefault="00604217" w:rsidP="0060421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p w:rsidR="00531AD5" w:rsidRPr="008C5E9A" w:rsidRDefault="00531AD5" w:rsidP="00531AD5">
      <w:pPr>
        <w:pStyle w:val="Zkladntext"/>
        <w:tabs>
          <w:tab w:val="left" w:pos="5760"/>
        </w:tabs>
        <w:rPr>
          <w:sz w:val="22"/>
          <w:szCs w:val="22"/>
        </w:rPr>
      </w:pPr>
    </w:p>
    <w:p w:rsidR="004F685C" w:rsidRPr="00531AD5" w:rsidRDefault="004F685C" w:rsidP="00531AD5">
      <w:pPr>
        <w:rPr>
          <w:szCs w:val="22"/>
        </w:rPr>
      </w:pPr>
    </w:p>
    <w:sectPr w:rsidR="004F685C" w:rsidRPr="00531A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498" w:rsidRDefault="004D2498" w:rsidP="00360830">
      <w:r>
        <w:separator/>
      </w:r>
    </w:p>
  </w:endnote>
  <w:endnote w:type="continuationSeparator" w:id="0">
    <w:p w:rsidR="004D2498" w:rsidRDefault="004D249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4F685C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>PD – Oprava fasády a zateplení budovy PŘ DPO</w:t>
    </w:r>
    <w:r w:rsidRPr="0004092B">
      <w:rPr>
        <w:rFonts w:ascii="Times New Roman" w:hAnsi="Times New Roman" w:cs="Times New Roman"/>
        <w:i/>
        <w:sz w:val="20"/>
        <w:szCs w:val="20"/>
      </w:rPr>
      <w:t>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FC43D3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  <w:i/>
        <w:sz w:val="20"/>
        <w:szCs w:val="20"/>
      </w:rPr>
      <w:t>„</w:t>
    </w:r>
    <w:r w:rsidR="001E6BA7">
      <w:rPr>
        <w:rFonts w:ascii="Times New Roman" w:hAnsi="Times New Roman" w:cs="Times New Roman"/>
        <w:i/>
        <w:sz w:val="20"/>
        <w:szCs w:val="20"/>
      </w:rPr>
      <w:t xml:space="preserve">PD – </w:t>
    </w:r>
    <w:r w:rsidR="0000702C">
      <w:rPr>
        <w:rFonts w:ascii="Times New Roman" w:hAnsi="Times New Roman" w:cs="Times New Roman"/>
        <w:i/>
        <w:sz w:val="20"/>
        <w:szCs w:val="20"/>
      </w:rPr>
      <w:t>Estetizace zastávky Karolina</w:t>
    </w:r>
    <w:r w:rsidR="001960F7" w:rsidRPr="0004092B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498" w:rsidRDefault="004D2498" w:rsidP="00360830">
      <w:r>
        <w:separator/>
      </w:r>
    </w:p>
  </w:footnote>
  <w:footnote w:type="continuationSeparator" w:id="0">
    <w:p w:rsidR="004D2498" w:rsidRDefault="004D249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</w:t>
    </w:r>
    <w:r w:rsidR="0000702C">
      <w:rPr>
        <w:rFonts w:ascii="Times New Roman" w:hAnsi="Times New Roman"/>
        <w:i/>
        <w:sz w:val="20"/>
        <w:szCs w:val="20"/>
      </w:rPr>
      <w:t>.</w:t>
    </w:r>
    <w:r w:rsidR="004B2C08">
      <w:rPr>
        <w:rFonts w:ascii="Times New Roman" w:hAnsi="Times New Roman"/>
        <w:i/>
        <w:sz w:val="20"/>
        <w:szCs w:val="20"/>
      </w:rPr>
      <w:t xml:space="preserve"> </w:t>
    </w:r>
    <w:r w:rsidR="0000702C">
      <w:rPr>
        <w:rFonts w:ascii="Times New Roman" w:hAnsi="Times New Roman"/>
        <w:i/>
        <w:sz w:val="20"/>
        <w:szCs w:val="20"/>
      </w:rPr>
      <w:t>7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02C"/>
    <w:rsid w:val="0000791F"/>
    <w:rsid w:val="00012348"/>
    <w:rsid w:val="00020CCD"/>
    <w:rsid w:val="0004092B"/>
    <w:rsid w:val="00061B83"/>
    <w:rsid w:val="0007345D"/>
    <w:rsid w:val="00094C52"/>
    <w:rsid w:val="000A59BF"/>
    <w:rsid w:val="000C4E61"/>
    <w:rsid w:val="000C5B9D"/>
    <w:rsid w:val="000D3133"/>
    <w:rsid w:val="00110139"/>
    <w:rsid w:val="00133623"/>
    <w:rsid w:val="00145A19"/>
    <w:rsid w:val="001526C2"/>
    <w:rsid w:val="0018131B"/>
    <w:rsid w:val="001960F7"/>
    <w:rsid w:val="001A0AA4"/>
    <w:rsid w:val="001B3CDB"/>
    <w:rsid w:val="001E4DD0"/>
    <w:rsid w:val="001E6BA7"/>
    <w:rsid w:val="0020702B"/>
    <w:rsid w:val="0022495B"/>
    <w:rsid w:val="00230E86"/>
    <w:rsid w:val="00276D8B"/>
    <w:rsid w:val="00290028"/>
    <w:rsid w:val="0029663E"/>
    <w:rsid w:val="002A52C0"/>
    <w:rsid w:val="002B73A0"/>
    <w:rsid w:val="002C08F2"/>
    <w:rsid w:val="002D6167"/>
    <w:rsid w:val="003008B5"/>
    <w:rsid w:val="003036D4"/>
    <w:rsid w:val="003078A2"/>
    <w:rsid w:val="00343F34"/>
    <w:rsid w:val="00360830"/>
    <w:rsid w:val="00362826"/>
    <w:rsid w:val="0036625B"/>
    <w:rsid w:val="003A451B"/>
    <w:rsid w:val="003B74C1"/>
    <w:rsid w:val="003C0EB6"/>
    <w:rsid w:val="003D02B6"/>
    <w:rsid w:val="003F2FA4"/>
    <w:rsid w:val="003F530B"/>
    <w:rsid w:val="00437D3F"/>
    <w:rsid w:val="00450110"/>
    <w:rsid w:val="0046471C"/>
    <w:rsid w:val="0047483A"/>
    <w:rsid w:val="00475E49"/>
    <w:rsid w:val="004928AF"/>
    <w:rsid w:val="00497284"/>
    <w:rsid w:val="004A5DFB"/>
    <w:rsid w:val="004B2C08"/>
    <w:rsid w:val="004B2C8D"/>
    <w:rsid w:val="004D0094"/>
    <w:rsid w:val="004D2498"/>
    <w:rsid w:val="004D2608"/>
    <w:rsid w:val="004E24FA"/>
    <w:rsid w:val="004E694D"/>
    <w:rsid w:val="004F5F64"/>
    <w:rsid w:val="004F685C"/>
    <w:rsid w:val="0051285C"/>
    <w:rsid w:val="005306E0"/>
    <w:rsid w:val="00531695"/>
    <w:rsid w:val="00531AD5"/>
    <w:rsid w:val="00544B57"/>
    <w:rsid w:val="00555AAB"/>
    <w:rsid w:val="005738FC"/>
    <w:rsid w:val="00586BD0"/>
    <w:rsid w:val="005A5FEA"/>
    <w:rsid w:val="005A62A2"/>
    <w:rsid w:val="005B1387"/>
    <w:rsid w:val="005C5946"/>
    <w:rsid w:val="005F607A"/>
    <w:rsid w:val="005F709A"/>
    <w:rsid w:val="00604217"/>
    <w:rsid w:val="00614136"/>
    <w:rsid w:val="006207E2"/>
    <w:rsid w:val="00626E50"/>
    <w:rsid w:val="00644EA3"/>
    <w:rsid w:val="0065709A"/>
    <w:rsid w:val="006732BA"/>
    <w:rsid w:val="0068199D"/>
    <w:rsid w:val="00695E4E"/>
    <w:rsid w:val="007264EF"/>
    <w:rsid w:val="007417BF"/>
    <w:rsid w:val="007B131A"/>
    <w:rsid w:val="007D2F14"/>
    <w:rsid w:val="007E7DC1"/>
    <w:rsid w:val="007F511A"/>
    <w:rsid w:val="00802B34"/>
    <w:rsid w:val="00811B71"/>
    <w:rsid w:val="00812FF9"/>
    <w:rsid w:val="008205C6"/>
    <w:rsid w:val="00832218"/>
    <w:rsid w:val="00834987"/>
    <w:rsid w:val="00835590"/>
    <w:rsid w:val="00845D37"/>
    <w:rsid w:val="008573FC"/>
    <w:rsid w:val="00870D7E"/>
    <w:rsid w:val="00871E0A"/>
    <w:rsid w:val="008774FB"/>
    <w:rsid w:val="008806F4"/>
    <w:rsid w:val="00882DC3"/>
    <w:rsid w:val="008B2BEF"/>
    <w:rsid w:val="008B3E56"/>
    <w:rsid w:val="008C2A2B"/>
    <w:rsid w:val="008D5F9F"/>
    <w:rsid w:val="008D6E97"/>
    <w:rsid w:val="008F0855"/>
    <w:rsid w:val="00904DA8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198A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1897"/>
    <w:rsid w:val="00B504FC"/>
    <w:rsid w:val="00B63507"/>
    <w:rsid w:val="00BD222E"/>
    <w:rsid w:val="00C162A1"/>
    <w:rsid w:val="00C21181"/>
    <w:rsid w:val="00C2567E"/>
    <w:rsid w:val="00C36972"/>
    <w:rsid w:val="00C37193"/>
    <w:rsid w:val="00CA1A2F"/>
    <w:rsid w:val="00CB5F7B"/>
    <w:rsid w:val="00CD6587"/>
    <w:rsid w:val="00CE3F3D"/>
    <w:rsid w:val="00CE6C4F"/>
    <w:rsid w:val="00D0773A"/>
    <w:rsid w:val="00D15A6F"/>
    <w:rsid w:val="00D24B69"/>
    <w:rsid w:val="00D63E1A"/>
    <w:rsid w:val="00D944C9"/>
    <w:rsid w:val="00DA55EE"/>
    <w:rsid w:val="00DB64BA"/>
    <w:rsid w:val="00DD657B"/>
    <w:rsid w:val="00E30BB9"/>
    <w:rsid w:val="00E367B5"/>
    <w:rsid w:val="00E66AC2"/>
    <w:rsid w:val="00E76924"/>
    <w:rsid w:val="00E97538"/>
    <w:rsid w:val="00EA6B11"/>
    <w:rsid w:val="00EB74CE"/>
    <w:rsid w:val="00EC032C"/>
    <w:rsid w:val="00ED42C5"/>
    <w:rsid w:val="00ED61F4"/>
    <w:rsid w:val="00EE2F17"/>
    <w:rsid w:val="00F024ED"/>
    <w:rsid w:val="00F04EA3"/>
    <w:rsid w:val="00F21EB3"/>
    <w:rsid w:val="00F234B1"/>
    <w:rsid w:val="00F539F2"/>
    <w:rsid w:val="00F7556D"/>
    <w:rsid w:val="00F94B91"/>
    <w:rsid w:val="00F97F7F"/>
    <w:rsid w:val="00FC43D3"/>
    <w:rsid w:val="00FF0B6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910D5D5-0B68-405D-ABC4-A7C8C0B4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43F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43F3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43F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3F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43F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1FE98-4AFB-4330-8F3E-1B8C2C7A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2178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Navrátil Karel, Ing.</cp:lastModifiedBy>
  <cp:revision>2</cp:revision>
  <cp:lastPrinted>2011-01-11T13:57:00Z</cp:lastPrinted>
  <dcterms:created xsi:type="dcterms:W3CDTF">2018-10-11T11:10:00Z</dcterms:created>
  <dcterms:modified xsi:type="dcterms:W3CDTF">2018-10-11T11:10:00Z</dcterms:modified>
</cp:coreProperties>
</file>