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95" w:rsidRDefault="00695D95" w:rsidP="00695D95">
      <w:pPr>
        <w:pStyle w:val="Nadpis1"/>
        <w:numPr>
          <w:ilvl w:val="0"/>
          <w:numId w:val="0"/>
        </w:numPr>
        <w:ind w:left="284"/>
        <w:rPr>
          <w:b w:val="0"/>
          <w:sz w:val="24"/>
        </w:rPr>
      </w:pPr>
    </w:p>
    <w:p w:rsidR="00695D95" w:rsidRDefault="00695D95" w:rsidP="00695D95">
      <w:pPr>
        <w:pStyle w:val="Nadpis1"/>
        <w:numPr>
          <w:ilvl w:val="0"/>
          <w:numId w:val="0"/>
        </w:numPr>
        <w:ind w:left="284"/>
        <w:rPr>
          <w:b w:val="0"/>
          <w:sz w:val="24"/>
        </w:rPr>
      </w:pPr>
    </w:p>
    <w:p w:rsidR="0068319B" w:rsidRDefault="0068319B" w:rsidP="00695D95">
      <w:pPr>
        <w:pStyle w:val="Nadpis1"/>
        <w:numPr>
          <w:ilvl w:val="0"/>
          <w:numId w:val="0"/>
        </w:numPr>
        <w:ind w:left="284"/>
        <w:rPr>
          <w:b w:val="0"/>
          <w:sz w:val="24"/>
        </w:rPr>
      </w:pPr>
    </w:p>
    <w:p w:rsidR="0068319B" w:rsidRDefault="0068319B" w:rsidP="00695D95">
      <w:pPr>
        <w:pStyle w:val="Nadpis1"/>
        <w:numPr>
          <w:ilvl w:val="0"/>
          <w:numId w:val="0"/>
        </w:numPr>
        <w:ind w:left="284"/>
        <w:rPr>
          <w:b w:val="0"/>
          <w:sz w:val="24"/>
        </w:rPr>
      </w:pPr>
    </w:p>
    <w:p w:rsidR="00695D95" w:rsidRPr="0068319B" w:rsidRDefault="00695D95" w:rsidP="00695D95">
      <w:pPr>
        <w:pStyle w:val="Nadpis1"/>
        <w:numPr>
          <w:ilvl w:val="0"/>
          <w:numId w:val="0"/>
        </w:numPr>
        <w:ind w:left="284"/>
        <w:rPr>
          <w:sz w:val="24"/>
        </w:rPr>
      </w:pPr>
      <w:r w:rsidRPr="0068319B">
        <w:rPr>
          <w:sz w:val="24"/>
        </w:rPr>
        <w:t>Příloha č. 1 - Základní požadavky k zajištění BOZP</w:t>
      </w:r>
    </w:p>
    <w:p w:rsidR="00695D95" w:rsidRPr="00E93042" w:rsidRDefault="00695D95" w:rsidP="00695D95"/>
    <w:p w:rsidR="00695D95" w:rsidRDefault="00695D95" w:rsidP="00695D95">
      <w:pPr>
        <w:pStyle w:val="Zkladntext3"/>
        <w:spacing w:after="120"/>
        <w:ind w:left="357" w:hanging="357"/>
        <w:rPr>
          <w:sz w:val="22"/>
          <w:szCs w:val="22"/>
        </w:rPr>
      </w:pPr>
      <w:r w:rsidRPr="00342BE5">
        <w:rPr>
          <w:b/>
        </w:rPr>
        <w:t>I</w:t>
      </w:r>
      <w:r w:rsidRPr="00342BE5">
        <w:rPr>
          <w:b/>
          <w:bCs/>
          <w:iCs w:val="0"/>
          <w:color w:val="000000" w:themeColor="text1"/>
          <w:szCs w:val="22"/>
        </w:rPr>
        <w:t>.</w:t>
      </w:r>
      <w:r w:rsidRPr="00DA695A">
        <w:rPr>
          <w:b/>
          <w:bCs/>
          <w:iCs w:val="0"/>
          <w:color w:val="000000" w:themeColor="text1"/>
          <w:szCs w:val="22"/>
        </w:rPr>
        <w:tab/>
        <w:t>Vstup osob do objektů a jejich pohyb na pracovištích Dopravního podniku Ostrava a.s., vjezd vozidel</w:t>
      </w:r>
      <w:r>
        <w:rPr>
          <w:sz w:val="22"/>
          <w:szCs w:val="22"/>
        </w:rPr>
        <w:t xml:space="preserve"> </w:t>
      </w:r>
    </w:p>
    <w:p w:rsidR="00695D95" w:rsidRDefault="00695D95" w:rsidP="00695D95">
      <w:pPr>
        <w:numPr>
          <w:ilvl w:val="0"/>
          <w:numId w:val="2"/>
        </w:numPr>
        <w:tabs>
          <w:tab w:val="clear" w:pos="660"/>
          <w:tab w:val="num" w:pos="720"/>
        </w:tabs>
        <w:ind w:left="720"/>
        <w:jc w:val="both"/>
        <w:rPr>
          <w:color w:val="000000" w:themeColor="text1"/>
          <w:sz w:val="22"/>
          <w:szCs w:val="22"/>
        </w:rPr>
      </w:pPr>
      <w:r w:rsidRPr="00DA695A">
        <w:rPr>
          <w:sz w:val="22"/>
          <w:szCs w:val="22"/>
        </w:rPr>
        <w:t xml:space="preserve">Zaměstnanci nebo jiné osoby druhé </w:t>
      </w:r>
      <w:r w:rsidRPr="00DA695A">
        <w:rPr>
          <w:color w:val="000000" w:themeColor="text1"/>
          <w:sz w:val="22"/>
          <w:szCs w:val="22"/>
        </w:rPr>
        <w:t xml:space="preserve">smluvní strany (dále jen „zaměstnanci druhé smluvní strany“), kteří budou vykonávat pracovní nebo jinou činnost </w:t>
      </w:r>
      <w:r w:rsidRPr="00DA695A">
        <w:rPr>
          <w:b/>
          <w:bCs/>
          <w:color w:val="000000" w:themeColor="text1"/>
          <w:sz w:val="22"/>
          <w:szCs w:val="22"/>
        </w:rPr>
        <w:t>dlouhodobě,</w:t>
      </w:r>
      <w:r w:rsidRPr="00DA695A">
        <w:rPr>
          <w:color w:val="000000" w:themeColor="text1"/>
          <w:sz w:val="22"/>
          <w:szCs w:val="22"/>
        </w:rPr>
        <w:t xml:space="preserve"> mohou vstupovat do objektů a pohybovat se na pracovištích </w:t>
      </w:r>
      <w:r w:rsidRPr="00DA695A">
        <w:rPr>
          <w:b/>
          <w:bCs/>
          <w:color w:val="000000" w:themeColor="text1"/>
          <w:sz w:val="22"/>
          <w:szCs w:val="22"/>
        </w:rPr>
        <w:t>samostatně</w:t>
      </w:r>
      <w:r w:rsidRPr="00DA695A">
        <w:rPr>
          <w:color w:val="000000" w:themeColor="text1"/>
          <w:sz w:val="22"/>
          <w:szCs w:val="22"/>
        </w:rPr>
        <w:t>, avšak musí v souladu s vnitřními předpisy Dopravního podniku Ostrava a.s. (dále jen DPO):</w:t>
      </w:r>
    </w:p>
    <w:p w:rsidR="00695D95" w:rsidRPr="00DA695A" w:rsidRDefault="00695D95" w:rsidP="00695D95">
      <w:pPr>
        <w:pStyle w:val="Zkladntextodsazen"/>
        <w:ind w:left="1080" w:hanging="360"/>
        <w:rPr>
          <w:color w:val="000000" w:themeColor="text1"/>
          <w:sz w:val="22"/>
          <w:szCs w:val="22"/>
        </w:rPr>
      </w:pPr>
      <w:r w:rsidRPr="00DA695A">
        <w:rPr>
          <w:color w:val="000000" w:themeColor="text1"/>
          <w:sz w:val="22"/>
          <w:szCs w:val="22"/>
        </w:rPr>
        <w:t>-</w:t>
      </w:r>
      <w:r w:rsidRPr="00DA695A">
        <w:rPr>
          <w:color w:val="000000" w:themeColor="text1"/>
          <w:sz w:val="22"/>
          <w:szCs w:val="22"/>
        </w:rPr>
        <w:tab/>
        <w:t xml:space="preserve">podrobit se školení z BOZP pro příslušné pracoviště, které zajistí vedoucí pracoviště DPO, </w:t>
      </w:r>
    </w:p>
    <w:p w:rsidR="00695D95" w:rsidRDefault="00695D95" w:rsidP="00695D95">
      <w:pPr>
        <w:ind w:left="1077" w:hanging="357"/>
        <w:rPr>
          <w:color w:val="000000" w:themeColor="text1"/>
          <w:sz w:val="22"/>
          <w:szCs w:val="22"/>
        </w:rPr>
      </w:pPr>
      <w:r w:rsidRPr="00DA695A">
        <w:rPr>
          <w:color w:val="000000" w:themeColor="text1"/>
          <w:sz w:val="22"/>
          <w:szCs w:val="22"/>
        </w:rPr>
        <w:t>-</w:t>
      </w:r>
      <w:r w:rsidRPr="00DA695A">
        <w:rPr>
          <w:color w:val="000000" w:themeColor="text1"/>
          <w:sz w:val="22"/>
          <w:szCs w:val="22"/>
        </w:rPr>
        <w:tab/>
        <w:t xml:space="preserve">předkládat při každém vstupu do objektu dočasný osobní průkaz vydaný DPO. </w:t>
      </w:r>
    </w:p>
    <w:p w:rsidR="00695D95" w:rsidRPr="00DA695A" w:rsidRDefault="00695D95" w:rsidP="00695D95">
      <w:pPr>
        <w:ind w:left="1077" w:hanging="357"/>
        <w:rPr>
          <w:color w:val="000000" w:themeColor="text1"/>
          <w:sz w:val="22"/>
          <w:szCs w:val="22"/>
        </w:rPr>
      </w:pPr>
    </w:p>
    <w:p w:rsidR="00695D95" w:rsidRPr="00DA695A" w:rsidRDefault="00695D95" w:rsidP="00695D95">
      <w:pPr>
        <w:numPr>
          <w:ilvl w:val="0"/>
          <w:numId w:val="2"/>
        </w:numPr>
        <w:tabs>
          <w:tab w:val="left" w:pos="720"/>
        </w:tabs>
        <w:jc w:val="both"/>
        <w:rPr>
          <w:color w:val="000000" w:themeColor="text1"/>
          <w:sz w:val="22"/>
          <w:szCs w:val="22"/>
        </w:rPr>
      </w:pPr>
      <w:r w:rsidRPr="00DA695A">
        <w:rPr>
          <w:color w:val="000000" w:themeColor="text1"/>
          <w:sz w:val="22"/>
          <w:szCs w:val="22"/>
        </w:rPr>
        <w:t xml:space="preserve">Zaměstnanci druhé smluvní strany, kteří budou vykonávat pracovní nebo jinou činnost </w:t>
      </w:r>
      <w:r w:rsidRPr="00DA695A">
        <w:rPr>
          <w:b/>
          <w:bCs/>
          <w:color w:val="000000" w:themeColor="text1"/>
          <w:sz w:val="22"/>
          <w:szCs w:val="22"/>
        </w:rPr>
        <w:t xml:space="preserve">krátkodobě, </w:t>
      </w:r>
      <w:r w:rsidRPr="00DA695A">
        <w:rPr>
          <w:color w:val="000000" w:themeColor="text1"/>
          <w:sz w:val="22"/>
          <w:szCs w:val="22"/>
        </w:rPr>
        <w:t xml:space="preserve">mohou vstupovat do objektů a pohybovat se na pracovištích </w:t>
      </w:r>
      <w:r w:rsidRPr="00DA695A">
        <w:rPr>
          <w:b/>
          <w:bCs/>
          <w:color w:val="000000" w:themeColor="text1"/>
          <w:sz w:val="22"/>
          <w:szCs w:val="22"/>
        </w:rPr>
        <w:t>samostatně</w:t>
      </w:r>
      <w:r w:rsidRPr="00DA695A">
        <w:rPr>
          <w:color w:val="000000" w:themeColor="text1"/>
          <w:sz w:val="22"/>
          <w:szCs w:val="22"/>
        </w:rPr>
        <w:t xml:space="preserve">, avšak musí v souladu s vnitřními předpisy DPO: </w:t>
      </w:r>
    </w:p>
    <w:p w:rsidR="00695D95" w:rsidRPr="00DA695A" w:rsidRDefault="00695D95" w:rsidP="00695D95">
      <w:pPr>
        <w:tabs>
          <w:tab w:val="left" w:pos="720"/>
        </w:tabs>
        <w:ind w:left="1078" w:hanging="420"/>
        <w:rPr>
          <w:color w:val="000000" w:themeColor="text1"/>
          <w:sz w:val="22"/>
          <w:szCs w:val="22"/>
        </w:rPr>
      </w:pPr>
      <w:r w:rsidRPr="00DA695A">
        <w:rPr>
          <w:color w:val="000000" w:themeColor="text1"/>
          <w:sz w:val="22"/>
          <w:szCs w:val="22"/>
        </w:rPr>
        <w:t xml:space="preserve"> -  </w:t>
      </w:r>
      <w:r w:rsidRPr="00DA695A">
        <w:rPr>
          <w:color w:val="000000" w:themeColor="text1"/>
          <w:sz w:val="22"/>
          <w:szCs w:val="22"/>
        </w:rPr>
        <w:tab/>
        <w:t>podrobit se školení z BOZP pro příslušné pracoviště, které zajistí vedoucí pracoviště DPO,</w:t>
      </w:r>
    </w:p>
    <w:p w:rsidR="00695D95" w:rsidRPr="006C3535" w:rsidRDefault="00695D95" w:rsidP="00695D95">
      <w:pPr>
        <w:pStyle w:val="Zkladntext"/>
        <w:numPr>
          <w:ilvl w:val="0"/>
          <w:numId w:val="3"/>
        </w:numPr>
        <w:spacing w:after="120"/>
        <w:ind w:left="1077" w:hanging="357"/>
        <w:rPr>
          <w:color w:val="000000" w:themeColor="text1"/>
          <w:sz w:val="22"/>
          <w:szCs w:val="22"/>
        </w:rPr>
      </w:pPr>
      <w:r w:rsidRPr="00CC604A">
        <w:rPr>
          <w:color w:val="000000" w:themeColor="text1"/>
          <w:sz w:val="22"/>
          <w:szCs w:val="22"/>
        </w:rPr>
        <w:tab/>
      </w:r>
      <w:r w:rsidRPr="00E93042">
        <w:rPr>
          <w:iCs w:val="0"/>
          <w:color w:val="000000" w:themeColor="text1"/>
          <w:sz w:val="22"/>
          <w:szCs w:val="22"/>
        </w:rPr>
        <w:t>pro ověření totožnosti předkládat při každém vstupu do objektu občanský průkaz příp. cestovní pas nebo jiný doklad totožnosti vydaný příslušným správním úřadem, který bude</w:t>
      </w:r>
      <w:r w:rsidRPr="00DA695A">
        <w:rPr>
          <w:iCs w:val="0"/>
          <w:color w:val="000000" w:themeColor="text1"/>
          <w:sz w:val="22"/>
          <w:szCs w:val="22"/>
        </w:rPr>
        <w:t xml:space="preserve"> </w:t>
      </w:r>
      <w:r w:rsidRPr="00E93042">
        <w:rPr>
          <w:iCs w:val="0"/>
          <w:color w:val="000000" w:themeColor="text1"/>
          <w:sz w:val="22"/>
          <w:szCs w:val="22"/>
        </w:rPr>
        <w:t xml:space="preserve">fyzickou ostrahou porovnán </w:t>
      </w:r>
      <w:r w:rsidRPr="0096562B">
        <w:rPr>
          <w:iCs w:val="0"/>
          <w:color w:val="000000" w:themeColor="text1"/>
          <w:sz w:val="22"/>
          <w:szCs w:val="22"/>
        </w:rPr>
        <w:t>se jmenným seznamem dodaným druhou smluvní stranou</w:t>
      </w:r>
      <w:r w:rsidRPr="006C3535">
        <w:rPr>
          <w:color w:val="000000" w:themeColor="text1"/>
          <w:sz w:val="22"/>
          <w:szCs w:val="22"/>
        </w:rPr>
        <w:t>.</w:t>
      </w:r>
    </w:p>
    <w:p w:rsidR="00695D95" w:rsidRPr="00CC604A" w:rsidRDefault="00695D95" w:rsidP="00695D95">
      <w:pPr>
        <w:numPr>
          <w:ilvl w:val="0"/>
          <w:numId w:val="2"/>
        </w:numPr>
        <w:ind w:left="658" w:hanging="357"/>
        <w:jc w:val="both"/>
        <w:rPr>
          <w:color w:val="000000" w:themeColor="text1"/>
          <w:sz w:val="22"/>
          <w:szCs w:val="22"/>
        </w:rPr>
      </w:pPr>
      <w:r w:rsidRPr="00DA695A">
        <w:rPr>
          <w:color w:val="000000" w:themeColor="text1"/>
          <w:sz w:val="22"/>
          <w:szCs w:val="22"/>
        </w:rPr>
        <w:t xml:space="preserve">Zaměstnanci druhé smluvní strany, kteří </w:t>
      </w:r>
      <w:r w:rsidRPr="00DA695A">
        <w:rPr>
          <w:b/>
          <w:bCs/>
          <w:color w:val="000000" w:themeColor="text1"/>
          <w:sz w:val="22"/>
          <w:szCs w:val="22"/>
        </w:rPr>
        <w:t xml:space="preserve">navštíví </w:t>
      </w:r>
      <w:r w:rsidRPr="00DA695A">
        <w:rPr>
          <w:color w:val="000000" w:themeColor="text1"/>
          <w:sz w:val="22"/>
          <w:szCs w:val="22"/>
        </w:rPr>
        <w:t xml:space="preserve">pracoviště DPO </w:t>
      </w:r>
      <w:r w:rsidRPr="00DA695A">
        <w:rPr>
          <w:b/>
          <w:bCs/>
          <w:color w:val="000000" w:themeColor="text1"/>
          <w:sz w:val="22"/>
          <w:szCs w:val="22"/>
        </w:rPr>
        <w:t xml:space="preserve">jednorázově, </w:t>
      </w:r>
      <w:r w:rsidRPr="00DA695A">
        <w:rPr>
          <w:color w:val="000000" w:themeColor="text1"/>
          <w:sz w:val="22"/>
          <w:szCs w:val="22"/>
        </w:rPr>
        <w:t xml:space="preserve">mohou v souladu s vnitřními předpisy DPO vstupovat do objektu a pohybovat se na pracovištích </w:t>
      </w:r>
      <w:r w:rsidRPr="00DA695A">
        <w:rPr>
          <w:b/>
          <w:bCs/>
          <w:color w:val="000000" w:themeColor="text1"/>
          <w:sz w:val="22"/>
          <w:szCs w:val="22"/>
        </w:rPr>
        <w:t>pouze v doprovodu</w:t>
      </w:r>
      <w:r w:rsidRPr="00DA695A">
        <w:rPr>
          <w:color w:val="000000" w:themeColor="text1"/>
          <w:sz w:val="22"/>
          <w:szCs w:val="22"/>
        </w:rPr>
        <w:t xml:space="preserve"> určeného zaměstnance DPO. Přitom musí 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rsidR="00695D95" w:rsidRPr="00DA695A" w:rsidRDefault="00695D95" w:rsidP="00695D95">
      <w:pPr>
        <w:ind w:left="658"/>
        <w:rPr>
          <w:color w:val="000000" w:themeColor="text1"/>
          <w:sz w:val="22"/>
          <w:szCs w:val="22"/>
        </w:rPr>
      </w:pPr>
    </w:p>
    <w:p w:rsidR="00695D95" w:rsidRPr="00DA695A" w:rsidRDefault="00695D95" w:rsidP="00695D95">
      <w:pPr>
        <w:pStyle w:val="Odstavecseseznamem"/>
        <w:numPr>
          <w:ilvl w:val="0"/>
          <w:numId w:val="2"/>
        </w:numPr>
        <w:jc w:val="both"/>
        <w:rPr>
          <w:color w:val="000000" w:themeColor="text1"/>
          <w:sz w:val="22"/>
          <w:szCs w:val="22"/>
        </w:rPr>
      </w:pPr>
      <w:r w:rsidRPr="00DA695A">
        <w:rPr>
          <w:color w:val="000000" w:themeColor="text1"/>
          <w:sz w:val="22"/>
          <w:szCs w:val="22"/>
        </w:rPr>
        <w:t>Zaměstnancům a vozidlům druhé smluvní strany bude vjezd a pohyb v dopravním prostředku v objektu DPO povolen na základě platného dlouhodobého povolení vjezdu, nebo jednorázového povolení vjezdu po prokázání totožnosti a souhlasu přítomného vedoucího navštěvovaného pracoviště.</w:t>
      </w:r>
    </w:p>
    <w:p w:rsidR="00695D95" w:rsidRPr="00DA695A" w:rsidRDefault="00695D95" w:rsidP="00695D95">
      <w:pPr>
        <w:pStyle w:val="Odstavecseseznamem"/>
        <w:ind w:left="660"/>
        <w:rPr>
          <w:color w:val="000000" w:themeColor="text1"/>
          <w:sz w:val="22"/>
          <w:szCs w:val="22"/>
        </w:rPr>
      </w:pPr>
    </w:p>
    <w:p w:rsidR="00695D95" w:rsidRPr="00DA695A" w:rsidRDefault="00695D95" w:rsidP="00695D95">
      <w:pPr>
        <w:pStyle w:val="Odstavecseseznamem"/>
        <w:numPr>
          <w:ilvl w:val="0"/>
          <w:numId w:val="2"/>
        </w:numPr>
        <w:spacing w:before="240"/>
        <w:jc w:val="both"/>
        <w:rPr>
          <w:color w:val="000000" w:themeColor="text1"/>
          <w:sz w:val="22"/>
          <w:szCs w:val="22"/>
        </w:rPr>
      </w:pPr>
      <w:r w:rsidRPr="00DA695A">
        <w:rPr>
          <w:color w:val="000000" w:themeColor="text1"/>
          <w:sz w:val="22"/>
          <w:szCs w:val="22"/>
        </w:rPr>
        <w:t>Zaměstnanci druhé smluvní strany jsou povinni řídit se pokyny fyzické ostrahy, podrobit se kontrole ze strany fyzické ostrahy, zejména při vstupu nebo vjezdu do objektu DPO a při jeho opouštění. Fyzická ostraha je oprávněna provést kontrolu dopravního prostředku při vjezdu do objektu DPO i při výjezdu z objektu DPO.</w:t>
      </w:r>
    </w:p>
    <w:p w:rsidR="00695D95" w:rsidRPr="00DA695A" w:rsidRDefault="00695D95" w:rsidP="00695D95">
      <w:pPr>
        <w:pStyle w:val="Odstavecseseznamem"/>
        <w:rPr>
          <w:color w:val="000000" w:themeColor="text1"/>
          <w:sz w:val="22"/>
          <w:szCs w:val="22"/>
        </w:rPr>
      </w:pPr>
    </w:p>
    <w:p w:rsidR="00695D95" w:rsidRPr="00DA695A" w:rsidRDefault="00695D95" w:rsidP="00695D95">
      <w:pPr>
        <w:pStyle w:val="Odstavecseseznamem"/>
        <w:numPr>
          <w:ilvl w:val="0"/>
          <w:numId w:val="2"/>
        </w:numPr>
        <w:spacing w:after="120"/>
        <w:jc w:val="both"/>
        <w:rPr>
          <w:color w:val="000000" w:themeColor="text1"/>
          <w:sz w:val="22"/>
          <w:szCs w:val="22"/>
        </w:rPr>
      </w:pPr>
      <w:r w:rsidRPr="00DA695A">
        <w:rPr>
          <w:color w:val="000000" w:themeColor="text1"/>
          <w:sz w:val="22"/>
          <w:szCs w:val="22"/>
        </w:rPr>
        <w:t>Mimo provozní dobu, která je v pracovních dnech od 6.00 do 22.00 hodin, mohou osoby a vozidla druhé smluvní strany výjimečně vstupovat, resp. vjíždět a pohybovat se v objektu  DPO pouze jako „návštěva“.</w:t>
      </w:r>
    </w:p>
    <w:p w:rsidR="00695D95" w:rsidRPr="00DA695A" w:rsidRDefault="00695D95" w:rsidP="00695D95">
      <w:pPr>
        <w:pStyle w:val="Odstavecseseznamem"/>
        <w:rPr>
          <w:color w:val="000000" w:themeColor="text1"/>
          <w:sz w:val="22"/>
          <w:szCs w:val="22"/>
        </w:rPr>
      </w:pPr>
    </w:p>
    <w:p w:rsidR="00695D95" w:rsidRPr="00DA695A" w:rsidRDefault="00695D95" w:rsidP="00695D95">
      <w:pPr>
        <w:pStyle w:val="Odstavecseseznamem"/>
        <w:numPr>
          <w:ilvl w:val="0"/>
          <w:numId w:val="2"/>
        </w:numPr>
        <w:spacing w:after="120"/>
        <w:jc w:val="both"/>
        <w:rPr>
          <w:color w:val="000000" w:themeColor="text1"/>
          <w:sz w:val="22"/>
          <w:szCs w:val="22"/>
        </w:rPr>
      </w:pPr>
      <w:r w:rsidRPr="00DA695A">
        <w:rPr>
          <w:color w:val="000000" w:themeColor="text1"/>
          <w:sz w:val="22"/>
          <w:szCs w:val="22"/>
        </w:rPr>
        <w:t>Návštěvě bude vstup, popř. vjezd a pohyb v dopravním prostředku v objektu DPO povolen na základě ověření přítomnosti vedoucího navštěvovaného pracoviště a jeho souhlasu s návštěvou.</w:t>
      </w:r>
    </w:p>
    <w:p w:rsidR="00695D95" w:rsidRPr="00DA695A" w:rsidRDefault="00695D95" w:rsidP="00695D95">
      <w:pPr>
        <w:pStyle w:val="Odstavecseseznamem"/>
        <w:rPr>
          <w:color w:val="000000" w:themeColor="text1"/>
          <w:sz w:val="22"/>
          <w:szCs w:val="22"/>
        </w:rPr>
      </w:pPr>
    </w:p>
    <w:p w:rsidR="00695D95" w:rsidRPr="00695D95" w:rsidRDefault="00695D95" w:rsidP="00695D95">
      <w:pPr>
        <w:pStyle w:val="Odstavecseseznamem"/>
        <w:numPr>
          <w:ilvl w:val="0"/>
          <w:numId w:val="2"/>
        </w:numPr>
        <w:spacing w:after="120"/>
        <w:jc w:val="both"/>
        <w:rPr>
          <w:color w:val="000000" w:themeColor="text1"/>
          <w:sz w:val="22"/>
          <w:szCs w:val="22"/>
        </w:rPr>
      </w:pPr>
      <w:r w:rsidRPr="00DA695A">
        <w:rPr>
          <w:color w:val="000000" w:themeColor="text1"/>
          <w:sz w:val="22"/>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rsidR="00695D95" w:rsidRDefault="00695D95" w:rsidP="00695D95">
      <w:pPr>
        <w:ind w:left="360" w:hanging="360"/>
        <w:rPr>
          <w:bCs/>
          <w:color w:val="000000" w:themeColor="text1"/>
          <w:szCs w:val="22"/>
        </w:rPr>
      </w:pPr>
    </w:p>
    <w:p w:rsidR="00342BE5" w:rsidRDefault="00342BE5" w:rsidP="00695D95">
      <w:pPr>
        <w:ind w:left="360" w:hanging="360"/>
        <w:rPr>
          <w:bCs/>
          <w:color w:val="000000" w:themeColor="text1"/>
          <w:szCs w:val="22"/>
        </w:rPr>
      </w:pPr>
    </w:p>
    <w:p w:rsidR="00342BE5" w:rsidRDefault="00342BE5" w:rsidP="00695D95">
      <w:pPr>
        <w:ind w:left="360" w:hanging="360"/>
        <w:rPr>
          <w:bCs/>
          <w:color w:val="000000" w:themeColor="text1"/>
          <w:szCs w:val="22"/>
        </w:rPr>
      </w:pPr>
    </w:p>
    <w:p w:rsidR="00342BE5" w:rsidRDefault="00342BE5" w:rsidP="00695D95">
      <w:pPr>
        <w:ind w:left="360" w:hanging="360"/>
        <w:rPr>
          <w:bCs/>
          <w:color w:val="000000" w:themeColor="text1"/>
          <w:szCs w:val="22"/>
        </w:rPr>
      </w:pPr>
    </w:p>
    <w:p w:rsidR="00342BE5" w:rsidRDefault="00342BE5" w:rsidP="00695D95">
      <w:pPr>
        <w:ind w:left="360" w:hanging="360"/>
        <w:rPr>
          <w:bCs/>
          <w:color w:val="000000" w:themeColor="text1"/>
          <w:szCs w:val="22"/>
        </w:rPr>
      </w:pPr>
    </w:p>
    <w:p w:rsidR="00342BE5" w:rsidRDefault="00342BE5" w:rsidP="00695D95">
      <w:pPr>
        <w:ind w:left="360" w:hanging="360"/>
        <w:rPr>
          <w:bCs/>
          <w:color w:val="000000" w:themeColor="text1"/>
          <w:szCs w:val="22"/>
        </w:rPr>
      </w:pPr>
    </w:p>
    <w:p w:rsidR="00342BE5" w:rsidRDefault="00342BE5" w:rsidP="00695D95">
      <w:pPr>
        <w:ind w:left="360" w:hanging="360"/>
        <w:rPr>
          <w:bCs/>
          <w:color w:val="000000" w:themeColor="text1"/>
          <w:szCs w:val="22"/>
        </w:rPr>
      </w:pPr>
    </w:p>
    <w:p w:rsidR="00342BE5" w:rsidRPr="006C3535" w:rsidRDefault="00342BE5" w:rsidP="00695D95">
      <w:pPr>
        <w:ind w:left="360" w:hanging="360"/>
        <w:rPr>
          <w:bCs/>
          <w:color w:val="000000" w:themeColor="text1"/>
          <w:szCs w:val="22"/>
        </w:rPr>
      </w:pPr>
    </w:p>
    <w:p w:rsidR="00695D95" w:rsidRPr="006C3535" w:rsidRDefault="00695D95" w:rsidP="00695D95">
      <w:pPr>
        <w:ind w:left="360" w:hanging="360"/>
        <w:rPr>
          <w:b/>
          <w:bCs/>
          <w:color w:val="000000" w:themeColor="text1"/>
          <w:szCs w:val="22"/>
        </w:rPr>
      </w:pPr>
      <w:r w:rsidRPr="006C3535">
        <w:rPr>
          <w:b/>
          <w:bCs/>
          <w:color w:val="000000" w:themeColor="text1"/>
          <w:szCs w:val="22"/>
        </w:rPr>
        <w:t>II.</w:t>
      </w:r>
      <w:r w:rsidRPr="006C3535">
        <w:rPr>
          <w:b/>
          <w:bCs/>
          <w:color w:val="000000" w:themeColor="text1"/>
          <w:szCs w:val="22"/>
        </w:rPr>
        <w:tab/>
        <w:t>Podmínky pro vykonávání pracovní a jiné činnosti na pracovištích DP Ostrava</w:t>
      </w:r>
    </w:p>
    <w:p w:rsidR="00695D95" w:rsidRDefault="00695D95" w:rsidP="00695D95">
      <w:pPr>
        <w:pStyle w:val="Zkladntext"/>
        <w:numPr>
          <w:ilvl w:val="0"/>
          <w:numId w:val="4"/>
        </w:numPr>
        <w:snapToGrid w:val="0"/>
        <w:spacing w:before="120" w:after="120"/>
        <w:rPr>
          <w:color w:val="000000" w:themeColor="text1"/>
          <w:sz w:val="22"/>
          <w:szCs w:val="22"/>
        </w:rPr>
      </w:pPr>
      <w:r w:rsidRPr="006C3535">
        <w:rPr>
          <w:color w:val="000000" w:themeColor="text1"/>
          <w:sz w:val="22"/>
          <w:szCs w:val="22"/>
        </w:rPr>
        <w:t xml:space="preserve">Předávané plnění/dílo (projekty, konstrukce, výrobky, zařízení apod.) musí být provedeno tak, </w:t>
      </w:r>
      <w:r w:rsidRPr="006C3535">
        <w:rPr>
          <w:color w:val="000000" w:themeColor="text1"/>
          <w:sz w:val="22"/>
          <w:szCs w:val="22"/>
        </w:rPr>
        <w:br/>
        <w:t xml:space="preserve">aby splňovalo platné bezpečnostní a požární předpisy. </w:t>
      </w:r>
    </w:p>
    <w:p w:rsidR="0068319B" w:rsidRPr="006C3535" w:rsidRDefault="0068319B" w:rsidP="0068319B">
      <w:pPr>
        <w:pStyle w:val="Zkladntext"/>
        <w:snapToGrid w:val="0"/>
        <w:spacing w:before="120" w:after="120"/>
        <w:rPr>
          <w:color w:val="000000" w:themeColor="text1"/>
          <w:sz w:val="22"/>
          <w:szCs w:val="22"/>
        </w:rPr>
      </w:pP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lastRenderedPageBreak/>
        <w:t xml:space="preserve">Pokud budou na jednom pracovišti plnit pracovní úkoly zaměstnanci druhé smluvní strany i DPO, jsou zaměstnavatelé povinni vzájemně se písemně informovat o rizicích a spolupracovat při zajišťování bezpečnosti a ochrany zdraví při práci, podle ustanovení § 101 zákona č. 262/2006 Sb. (zákoník práce).  </w:t>
      </w: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 xml:space="preserve">Zaměstnanci druhé smluvní strany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případně podle § 2, odst. 3, písm. b) nebo § 2, odst. 4, písm. b) </w:t>
      </w:r>
      <w:proofErr w:type="spellStart"/>
      <w:r w:rsidRPr="006C3535">
        <w:rPr>
          <w:color w:val="000000" w:themeColor="text1"/>
          <w:sz w:val="22"/>
          <w:szCs w:val="22"/>
        </w:rPr>
        <w:t>vyhl</w:t>
      </w:r>
      <w:proofErr w:type="spellEnd"/>
      <w:r w:rsidRPr="006C3535">
        <w:rPr>
          <w:color w:val="000000" w:themeColor="text1"/>
          <w:sz w:val="22"/>
          <w:szCs w:val="22"/>
        </w:rPr>
        <w:t>. MZ č. 260/2023 Sb. v platném znění.</w:t>
      </w: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druhé smluvní strany povinni na výzvu oprávněného zaměstnance DPO ukončit pracovní nebo jinou činnost a ihned opustit pracoviště a objekty DPO. Druhá smluvní strana je povinna osobu vyloučenou z pracoviště DPO ihned nahradit jiným pracovníkem tak, aby plnění smlouvy mohlo řádně pokračovat. DPO v tomto případě neodpovídá za případné prodlení v plnění závazků druhé smluvní strany dle uzavřené smlouvy.</w:t>
      </w: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Jestliže zaměstnanec druhé smluvní strany nesouhlasí s pozitivním výsledkem orientačního vyšetření, 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rsidR="00695D9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které bylo provedeno bezprostředně po předmětném odmítnutí orientačního vyšetření, za účelem stanovení krevních hladin alkoholu resp. jiných návykových látek, pomocí specifických toxikologických metod, s negativním výsledkem.</w:t>
      </w:r>
    </w:p>
    <w:p w:rsidR="00342BE5" w:rsidRDefault="00342BE5" w:rsidP="00342BE5">
      <w:pPr>
        <w:pStyle w:val="Zkladntext"/>
        <w:snapToGrid w:val="0"/>
        <w:spacing w:after="120"/>
        <w:rPr>
          <w:color w:val="000000" w:themeColor="text1"/>
          <w:sz w:val="22"/>
          <w:szCs w:val="22"/>
        </w:rPr>
      </w:pPr>
    </w:p>
    <w:p w:rsidR="00342BE5" w:rsidRDefault="00342BE5" w:rsidP="00342BE5">
      <w:pPr>
        <w:pStyle w:val="Zkladntext"/>
        <w:snapToGrid w:val="0"/>
        <w:spacing w:after="120"/>
        <w:rPr>
          <w:color w:val="000000" w:themeColor="text1"/>
          <w:sz w:val="22"/>
          <w:szCs w:val="22"/>
        </w:rPr>
      </w:pPr>
    </w:p>
    <w:p w:rsidR="00342BE5" w:rsidRDefault="00342BE5" w:rsidP="00342BE5">
      <w:pPr>
        <w:pStyle w:val="Zkladntext"/>
        <w:snapToGrid w:val="0"/>
        <w:spacing w:after="120"/>
        <w:rPr>
          <w:color w:val="000000" w:themeColor="text1"/>
          <w:sz w:val="22"/>
          <w:szCs w:val="22"/>
        </w:rPr>
      </w:pPr>
    </w:p>
    <w:p w:rsidR="00342BE5" w:rsidRPr="006C3535" w:rsidRDefault="00342BE5" w:rsidP="00342BE5">
      <w:pPr>
        <w:pStyle w:val="Zkladntext"/>
        <w:snapToGrid w:val="0"/>
        <w:spacing w:after="120"/>
        <w:rPr>
          <w:color w:val="000000" w:themeColor="text1"/>
          <w:sz w:val="22"/>
          <w:szCs w:val="22"/>
        </w:rPr>
      </w:pPr>
      <w:bookmarkStart w:id="0" w:name="_GoBack"/>
      <w:bookmarkEnd w:id="0"/>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 xml:space="preserve">Za odmítnutí podrobit se orientačnímu vyšetření je považováno také svévolné opuštění pracoviště </w:t>
      </w:r>
      <w:r w:rsidRPr="006C3535">
        <w:rPr>
          <w:color w:val="000000" w:themeColor="text1"/>
          <w:sz w:val="22"/>
          <w:szCs w:val="22"/>
        </w:rPr>
        <w:br/>
        <w:t>nebo svévolné nenastoupení na pracoviště ze strany zaměstnance druhé smluvní strany v době provádění orientačních vyšetření.</w:t>
      </w:r>
    </w:p>
    <w:p w:rsidR="00695D95" w:rsidRPr="00C31326"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Při kontrolách a činnostech souvisejících se zajištěním BOZP jsou zaměstnanci druhé smluvní strany povinni spolupracovat s oprávněnými zaměstnanci DPO a řídit se jejich pokyny.</w:t>
      </w:r>
    </w:p>
    <w:p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rsidR="00695D95" w:rsidRDefault="00695D95" w:rsidP="00695D95">
      <w:pPr>
        <w:pStyle w:val="Zkladntext3"/>
        <w:spacing w:after="120"/>
        <w:ind w:left="357" w:hanging="357"/>
        <w:rPr>
          <w:color w:val="000000"/>
        </w:rPr>
      </w:pPr>
    </w:p>
    <w:p w:rsidR="00695D95" w:rsidRDefault="00695D95" w:rsidP="0068319B">
      <w:pPr>
        <w:rPr>
          <w:iCs/>
          <w:color w:val="000000"/>
        </w:rPr>
      </w:pPr>
    </w:p>
    <w:p w:rsidR="00695D95" w:rsidRDefault="00695D95" w:rsidP="00695D95">
      <w:pPr>
        <w:ind w:firstLine="708"/>
        <w:rPr>
          <w:iCs/>
          <w:color w:val="000000"/>
        </w:rPr>
      </w:pPr>
    </w:p>
    <w:p w:rsidR="001B6EBF" w:rsidRDefault="001B6EBF" w:rsidP="001B6EBF">
      <w:pPr>
        <w:ind w:firstLine="708"/>
        <w:rPr>
          <w:rFonts w:ascii="Arial" w:hAnsi="Arial"/>
          <w:iCs/>
          <w:color w:val="000000"/>
        </w:rPr>
      </w:pPr>
      <w:r>
        <w:rPr>
          <w:iCs/>
          <w:color w:val="000000"/>
        </w:rPr>
        <w:t>V Ostravě dne</w:t>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V </w:t>
      </w:r>
      <w:r>
        <w:rPr>
          <w:szCs w:val="22"/>
        </w:rPr>
        <w:t xml:space="preserve">… </w:t>
      </w:r>
      <w:r>
        <w:rPr>
          <w:iCs/>
          <w:color w:val="000000"/>
        </w:rPr>
        <w:t>dne</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p>
    <w:p w:rsidR="001B6EBF" w:rsidRDefault="001B6EBF" w:rsidP="001B6EBF">
      <w:pPr>
        <w:rPr>
          <w:color w:val="000000"/>
        </w:rPr>
      </w:pPr>
    </w:p>
    <w:p w:rsidR="001B6EBF" w:rsidRDefault="001B6EBF" w:rsidP="001B6EBF">
      <w:pPr>
        <w:rPr>
          <w:color w:val="000000"/>
        </w:rPr>
      </w:pPr>
    </w:p>
    <w:p w:rsidR="001B6EBF" w:rsidRDefault="001B6EBF" w:rsidP="001B6EBF">
      <w:pPr>
        <w:rPr>
          <w:color w:val="000000"/>
        </w:rPr>
      </w:pPr>
    </w:p>
    <w:p w:rsidR="001B6EBF" w:rsidRDefault="001B6EBF" w:rsidP="001B6EBF">
      <w:pPr>
        <w:rPr>
          <w:color w:val="000000"/>
        </w:rPr>
      </w:pPr>
    </w:p>
    <w:p w:rsidR="001B6EBF" w:rsidRDefault="001B6EBF" w:rsidP="001B6EBF">
      <w:pPr>
        <w:ind w:firstLine="708"/>
      </w:pPr>
      <w:r>
        <w:t>………………………..</w:t>
      </w:r>
      <w:r>
        <w:tab/>
      </w:r>
      <w:r>
        <w:tab/>
      </w:r>
      <w:r>
        <w:tab/>
      </w:r>
      <w:r>
        <w:tab/>
        <w:t xml:space="preserve">        </w:t>
      </w:r>
      <w:r>
        <w:tab/>
        <w:t xml:space="preserve"> …………………………</w:t>
      </w:r>
    </w:p>
    <w:p w:rsidR="001B6EBF" w:rsidRDefault="001B6EBF" w:rsidP="001B6EBF">
      <w:pPr>
        <w:ind w:firstLine="708"/>
      </w:pPr>
      <w:r>
        <w:t>Ing. Jakub Sajdl</w:t>
      </w:r>
      <w:r>
        <w:tab/>
      </w:r>
      <w:r>
        <w:tab/>
      </w:r>
      <w:r>
        <w:tab/>
      </w:r>
      <w:r>
        <w:tab/>
      </w:r>
      <w:r>
        <w:tab/>
        <w:t xml:space="preserve"> </w:t>
      </w:r>
    </w:p>
    <w:p w:rsidR="001B6EBF" w:rsidRDefault="001B6EBF" w:rsidP="001B6EBF">
      <w:pPr>
        <w:ind w:firstLine="708"/>
      </w:pPr>
      <w:r>
        <w:t xml:space="preserve">ředitel </w:t>
      </w:r>
      <w:r w:rsidRPr="00D3718C">
        <w:t>úseku nákup a správa společnosti</w:t>
      </w:r>
      <w:r>
        <w:tab/>
      </w:r>
      <w:r>
        <w:tab/>
        <w:t xml:space="preserve"> </w:t>
      </w:r>
    </w:p>
    <w:p w:rsidR="001B6EBF" w:rsidRDefault="001B6EBF" w:rsidP="001B6EBF">
      <w:pPr>
        <w:ind w:firstLine="708"/>
      </w:pPr>
    </w:p>
    <w:p w:rsidR="001B6EBF" w:rsidRDefault="001B6EBF" w:rsidP="001B6EBF">
      <w:pPr>
        <w:ind w:firstLine="708"/>
      </w:pPr>
    </w:p>
    <w:p w:rsidR="00CA508D" w:rsidRDefault="00CA508D" w:rsidP="001B6EBF">
      <w:pPr>
        <w:ind w:firstLine="708"/>
      </w:pPr>
    </w:p>
    <w:sectPr w:rsidR="00CA508D" w:rsidSect="004D51B5">
      <w:headerReference w:type="default" r:id="rId7"/>
      <w:footerReference w:type="default" r:id="rId8"/>
      <w:pgSz w:w="11906" w:h="16838"/>
      <w:pgMar w:top="1667" w:right="1286" w:bottom="1417" w:left="1417" w:header="360"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D95" w:rsidRDefault="00695D95" w:rsidP="00695D95">
      <w:r>
        <w:separator/>
      </w:r>
    </w:p>
  </w:endnote>
  <w:endnote w:type="continuationSeparator" w:id="0">
    <w:p w:rsidR="00695D95" w:rsidRDefault="00695D95" w:rsidP="0069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35E" w:rsidRDefault="001B6EBF">
    <w:pPr>
      <w:pStyle w:val="Zpat"/>
      <w:pBdr>
        <w:top w:val="single" w:sz="4" w:space="1" w:color="auto"/>
      </w:pBdr>
      <w:jc w:val="center"/>
      <w:rPr>
        <w:rStyle w:val="slostrnky"/>
        <w:i/>
        <w:iCs/>
        <w:sz w:val="16"/>
      </w:rPr>
    </w:pPr>
    <w:r>
      <w:rPr>
        <w:rStyle w:val="slostrnky"/>
        <w:i/>
        <w:sz w:val="16"/>
      </w:rPr>
      <w:fldChar w:fldCharType="begin"/>
    </w:r>
    <w:r>
      <w:rPr>
        <w:rStyle w:val="slostrnky"/>
        <w:i/>
        <w:sz w:val="16"/>
      </w:rPr>
      <w:instrText xml:space="preserve"> PAGE </w:instrText>
    </w:r>
    <w:r>
      <w:rPr>
        <w:rStyle w:val="slostrnky"/>
        <w:i/>
        <w:sz w:val="16"/>
      </w:rPr>
      <w:fldChar w:fldCharType="separate"/>
    </w:r>
    <w:r w:rsidR="00342BE5">
      <w:rPr>
        <w:rStyle w:val="slostrnky"/>
        <w:i/>
        <w:noProof/>
        <w:sz w:val="16"/>
      </w:rPr>
      <w:t>3</w:t>
    </w:r>
    <w:r>
      <w:rPr>
        <w:rStyle w:val="slostrnky"/>
        <w:i/>
        <w:sz w:val="16"/>
      </w:rPr>
      <w:fldChar w:fldCharType="end"/>
    </w:r>
    <w:r>
      <w:rPr>
        <w:rStyle w:val="slostrnky"/>
        <w:i/>
        <w:sz w:val="16"/>
      </w:rPr>
      <w:t>/</w:t>
    </w:r>
    <w:r>
      <w:rPr>
        <w:rStyle w:val="slostrnky"/>
        <w:i/>
        <w:sz w:val="16"/>
      </w:rPr>
      <w:fldChar w:fldCharType="begin"/>
    </w:r>
    <w:r>
      <w:rPr>
        <w:rStyle w:val="slostrnky"/>
        <w:i/>
        <w:sz w:val="16"/>
      </w:rPr>
      <w:instrText xml:space="preserve"> NUMPAGES </w:instrText>
    </w:r>
    <w:r>
      <w:rPr>
        <w:rStyle w:val="slostrnky"/>
        <w:i/>
        <w:sz w:val="16"/>
      </w:rPr>
      <w:fldChar w:fldCharType="separate"/>
    </w:r>
    <w:r w:rsidR="00342BE5">
      <w:rPr>
        <w:rStyle w:val="slostrnky"/>
        <w:i/>
        <w:noProof/>
        <w:sz w:val="16"/>
      </w:rPr>
      <w:t>3</w:t>
    </w:r>
    <w:r>
      <w:rPr>
        <w:rStyle w:val="slostrnky"/>
        <w:i/>
        <w:sz w:val="16"/>
      </w:rPr>
      <w:fldChar w:fldCharType="end"/>
    </w:r>
  </w:p>
  <w:p w:rsidR="00CF435E" w:rsidRDefault="001B6EBF">
    <w:pPr>
      <w:pStyle w:val="Zpat"/>
      <w:rPr>
        <w:b/>
        <w:i/>
        <w:sz w:val="16"/>
      </w:rPr>
    </w:pPr>
    <w:r>
      <w:rPr>
        <w:b/>
        <w:bCs/>
        <w:i/>
        <w:iCs/>
        <w:color w:val="000000"/>
        <w:sz w:val="16"/>
      </w:rPr>
      <w:t>ODB</w:t>
    </w:r>
    <w:r w:rsidRPr="00143A74">
      <w:rPr>
        <w:b/>
        <w:bCs/>
        <w:i/>
        <w:iCs/>
        <w:color w:val="000000"/>
        <w:sz w:val="16"/>
      </w:rPr>
      <w:t>202</w:t>
    </w:r>
    <w:r>
      <w:rPr>
        <w:b/>
        <w:bCs/>
        <w:i/>
        <w:iCs/>
        <w:color w:val="000000"/>
        <w:sz w:val="16"/>
      </w:rPr>
      <w:t>50196</w:t>
    </w:r>
    <w:r>
      <w:rPr>
        <w:b/>
        <w:i/>
        <w:sz w:val="16"/>
      </w:rPr>
      <w:tab/>
    </w:r>
    <w:r>
      <w:rPr>
        <w:b/>
        <w:i/>
        <w:sz w:val="16"/>
      </w:rPr>
      <w:tab/>
    </w:r>
  </w:p>
  <w:p w:rsidR="00CF435E" w:rsidRPr="00D707E9" w:rsidRDefault="00342BE5">
    <w:pPr>
      <w:pStyle w:val="Zpat"/>
      <w:jc w:val="center"/>
      <w:rPr>
        <w:b/>
        <w:bCs/>
        <w:i/>
        <w:sz w:val="14"/>
        <w:szCs w:val="14"/>
        <w:u w:val="single"/>
      </w:rPr>
    </w:pPr>
  </w:p>
  <w:p w:rsidR="00CF435E" w:rsidRDefault="00342BE5">
    <w:pPr>
      <w:pStyle w:val="Zpat"/>
      <w:jc w:val="right"/>
      <w:rPr>
        <w:b/>
        <w:bCs/>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D95" w:rsidRDefault="00695D95" w:rsidP="00695D95">
      <w:r>
        <w:separator/>
      </w:r>
    </w:p>
  </w:footnote>
  <w:footnote w:type="continuationSeparator" w:id="0">
    <w:p w:rsidR="00695D95" w:rsidRDefault="00695D95" w:rsidP="0069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35E" w:rsidRPr="00832714" w:rsidRDefault="001B6EBF">
    <w:pPr>
      <w:pStyle w:val="Zhlav"/>
      <w:rPr>
        <w:i/>
        <w:sz w:val="16"/>
        <w:lang w:val="en-GB"/>
      </w:rPr>
    </w:pPr>
    <w:r w:rsidRPr="00832714">
      <w:rPr>
        <w:i/>
        <w:noProof/>
        <w:sz w:val="18"/>
      </w:rPr>
      <w:drawing>
        <wp:anchor distT="0" distB="0" distL="114300" distR="114300" simplePos="0" relativeHeight="251660288" behindDoc="0" locked="0" layoutInCell="1" allowOverlap="1" wp14:anchorId="4AF4709D" wp14:editId="1E910856">
          <wp:simplePos x="0" y="0"/>
          <wp:positionH relativeFrom="margin">
            <wp:posOffset>3986530</wp:posOffset>
          </wp:positionH>
          <wp:positionV relativeFrom="topMargin">
            <wp:posOffset>506095</wp:posOffset>
          </wp:positionV>
          <wp:extent cx="2165985" cy="609600"/>
          <wp:effectExtent l="0" t="0" r="5715" b="0"/>
          <wp:wrapSquare wrapText="bothSides"/>
          <wp:docPr id="3"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65985" cy="609600"/>
                  </a:xfrm>
                  <a:prstGeom prst="rect">
                    <a:avLst/>
                  </a:prstGeom>
                </pic:spPr>
              </pic:pic>
            </a:graphicData>
          </a:graphic>
        </wp:anchor>
      </w:drawing>
    </w:r>
    <w:r w:rsidRPr="00832714">
      <w:rPr>
        <w:i/>
        <w:noProof/>
        <w:sz w:val="18"/>
      </w:rPr>
      <w:drawing>
        <wp:anchor distT="0" distB="0" distL="114300" distR="114300" simplePos="0" relativeHeight="251659264" behindDoc="0" locked="0" layoutInCell="1" allowOverlap="1" wp14:anchorId="3CF981CA" wp14:editId="4AF50536">
          <wp:simplePos x="0" y="0"/>
          <wp:positionH relativeFrom="page">
            <wp:posOffset>533400</wp:posOffset>
          </wp:positionH>
          <wp:positionV relativeFrom="page">
            <wp:posOffset>523875</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roofErr w:type="spellStart"/>
    <w:r w:rsidR="00695D95">
      <w:rPr>
        <w:i/>
        <w:sz w:val="18"/>
        <w:lang w:val="en-GB"/>
      </w:rPr>
      <w:t>Příloha</w:t>
    </w:r>
    <w:proofErr w:type="spellEnd"/>
    <w:r w:rsidR="00695D95">
      <w:rPr>
        <w:i/>
        <w:sz w:val="18"/>
        <w:lang w:val="en-GB"/>
      </w:rPr>
      <w:t xml:space="preserve"> č. 2</w:t>
    </w:r>
    <w:r w:rsidRPr="00832714">
      <w:rPr>
        <w:i/>
        <w:sz w:val="18"/>
        <w:lang w:val="en-GB"/>
      </w:rPr>
      <w:t xml:space="preserve"> </w:t>
    </w:r>
    <w:proofErr w:type="spellStart"/>
    <w:r w:rsidRPr="00832714">
      <w:rPr>
        <w:i/>
        <w:sz w:val="18"/>
        <w:lang w:val="en-GB"/>
      </w:rPr>
      <w:t>Výzvy</w:t>
    </w:r>
    <w:proofErr w:type="spellEnd"/>
    <w:r w:rsidRPr="00832714">
      <w:rPr>
        <w:i/>
        <w:sz w:val="18"/>
        <w:lang w:val="en-GB"/>
      </w:rPr>
      <w:t xml:space="preserve"> – </w:t>
    </w:r>
    <w:proofErr w:type="spellStart"/>
    <w:r w:rsidR="00695D95">
      <w:rPr>
        <w:i/>
        <w:sz w:val="18"/>
        <w:lang w:val="en-GB"/>
      </w:rPr>
      <w:t>Základní</w:t>
    </w:r>
    <w:proofErr w:type="spellEnd"/>
    <w:r w:rsidR="00695D95">
      <w:rPr>
        <w:i/>
        <w:sz w:val="18"/>
        <w:lang w:val="en-GB"/>
      </w:rPr>
      <w:t xml:space="preserve"> </w:t>
    </w:r>
    <w:proofErr w:type="spellStart"/>
    <w:r w:rsidR="00695D95">
      <w:rPr>
        <w:i/>
        <w:sz w:val="18"/>
        <w:lang w:val="en-GB"/>
      </w:rPr>
      <w:t>požadavky</w:t>
    </w:r>
    <w:proofErr w:type="spellEnd"/>
    <w:r w:rsidR="00695D95">
      <w:rPr>
        <w:i/>
        <w:sz w:val="18"/>
        <w:lang w:val="en-GB"/>
      </w:rPr>
      <w:t xml:space="preserve"> k </w:t>
    </w:r>
    <w:proofErr w:type="spellStart"/>
    <w:r w:rsidR="00695D95">
      <w:rPr>
        <w:i/>
        <w:sz w:val="18"/>
        <w:lang w:val="en-GB"/>
      </w:rPr>
      <w:t>zajištění</w:t>
    </w:r>
    <w:proofErr w:type="spellEnd"/>
    <w:r w:rsidR="00695D95">
      <w:rPr>
        <w:i/>
        <w:sz w:val="18"/>
        <w:lang w:val="en-GB"/>
      </w:rPr>
      <w:t xml:space="preserve"> BOZP</w:t>
    </w:r>
    <w:r w:rsidRPr="00832714">
      <w:rPr>
        <w:i/>
        <w:sz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2CCA00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95"/>
    <w:rsid w:val="001B6EBF"/>
    <w:rsid w:val="00342BE5"/>
    <w:rsid w:val="0068319B"/>
    <w:rsid w:val="00695D95"/>
    <w:rsid w:val="00CA50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5778"/>
  <w15:chartTrackingRefBased/>
  <w15:docId w15:val="{702E88FE-9881-423F-AE6B-70CD7241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D9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95D95"/>
    <w:pPr>
      <w:keepNext/>
      <w:numPr>
        <w:numId w:val="1"/>
      </w:numPr>
      <w:outlineLvl w:val="0"/>
    </w:pPr>
    <w:rPr>
      <w:b/>
      <w:iCs/>
      <w:sz w:val="20"/>
      <w:u w:val="single"/>
    </w:rPr>
  </w:style>
  <w:style w:type="paragraph" w:styleId="Nadpis2">
    <w:name w:val="heading 2"/>
    <w:basedOn w:val="Normln"/>
    <w:next w:val="Normln"/>
    <w:link w:val="Nadpis2Char"/>
    <w:qFormat/>
    <w:rsid w:val="00695D95"/>
    <w:pPr>
      <w:keepNext/>
      <w:numPr>
        <w:ilvl w:val="1"/>
        <w:numId w:val="1"/>
      </w:numPr>
      <w:outlineLvl w:val="1"/>
    </w:pPr>
    <w:rPr>
      <w:rFonts w:ascii="Arial" w:hAnsi="Arial"/>
      <w:b/>
      <w:iCs/>
      <w:sz w:val="20"/>
      <w:szCs w:val="20"/>
      <w:lang w:val="en-GB"/>
    </w:rPr>
  </w:style>
  <w:style w:type="paragraph" w:styleId="Nadpis3">
    <w:name w:val="heading 3"/>
    <w:basedOn w:val="Normln"/>
    <w:next w:val="Normln"/>
    <w:link w:val="Nadpis3Char"/>
    <w:qFormat/>
    <w:rsid w:val="00695D9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695D95"/>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695D95"/>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695D95"/>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695D95"/>
    <w:pPr>
      <w:numPr>
        <w:ilvl w:val="6"/>
        <w:numId w:val="1"/>
      </w:numPr>
      <w:spacing w:before="240" w:after="60"/>
      <w:outlineLvl w:val="6"/>
    </w:pPr>
  </w:style>
  <w:style w:type="paragraph" w:styleId="Nadpis8">
    <w:name w:val="heading 8"/>
    <w:basedOn w:val="Normln"/>
    <w:next w:val="Normln"/>
    <w:link w:val="Nadpis8Char"/>
    <w:qFormat/>
    <w:rsid w:val="00695D95"/>
    <w:pPr>
      <w:numPr>
        <w:ilvl w:val="7"/>
        <w:numId w:val="1"/>
      </w:numPr>
      <w:spacing w:before="240" w:after="60"/>
      <w:outlineLvl w:val="7"/>
    </w:pPr>
    <w:rPr>
      <w:i/>
      <w:iCs/>
    </w:rPr>
  </w:style>
  <w:style w:type="paragraph" w:styleId="Nadpis9">
    <w:name w:val="heading 9"/>
    <w:basedOn w:val="Normln"/>
    <w:next w:val="Normln"/>
    <w:link w:val="Nadpis9Char"/>
    <w:qFormat/>
    <w:rsid w:val="00695D9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5D95"/>
    <w:rPr>
      <w:rFonts w:ascii="Times New Roman" w:eastAsia="Times New Roman" w:hAnsi="Times New Roman" w:cs="Times New Roman"/>
      <w:b/>
      <w:iCs/>
      <w:sz w:val="20"/>
      <w:szCs w:val="24"/>
      <w:u w:val="single"/>
      <w:lang w:eastAsia="cs-CZ"/>
    </w:rPr>
  </w:style>
  <w:style w:type="character" w:customStyle="1" w:styleId="Nadpis2Char">
    <w:name w:val="Nadpis 2 Char"/>
    <w:basedOn w:val="Standardnpsmoodstavce"/>
    <w:link w:val="Nadpis2"/>
    <w:rsid w:val="00695D95"/>
    <w:rPr>
      <w:rFonts w:ascii="Arial" w:eastAsia="Times New Roman" w:hAnsi="Arial" w:cs="Times New Roman"/>
      <w:b/>
      <w:iCs/>
      <w:sz w:val="20"/>
      <w:szCs w:val="20"/>
      <w:lang w:val="en-GB" w:eastAsia="cs-CZ"/>
    </w:rPr>
  </w:style>
  <w:style w:type="character" w:customStyle="1" w:styleId="Nadpis3Char">
    <w:name w:val="Nadpis 3 Char"/>
    <w:basedOn w:val="Standardnpsmoodstavce"/>
    <w:link w:val="Nadpis3"/>
    <w:rsid w:val="00695D95"/>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695D9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695D9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695D95"/>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695D9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695D9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695D95"/>
    <w:rPr>
      <w:rFonts w:ascii="Arial" w:eastAsia="Times New Roman" w:hAnsi="Arial" w:cs="Arial"/>
      <w:lang w:eastAsia="cs-CZ"/>
    </w:rPr>
  </w:style>
  <w:style w:type="paragraph" w:styleId="Zkladntext3">
    <w:name w:val="Body Text 3"/>
    <w:basedOn w:val="Normln"/>
    <w:link w:val="Zkladntext3Char"/>
    <w:semiHidden/>
    <w:rsid w:val="00695D95"/>
    <w:pPr>
      <w:jc w:val="both"/>
    </w:pPr>
    <w:rPr>
      <w:iCs/>
    </w:rPr>
  </w:style>
  <w:style w:type="character" w:customStyle="1" w:styleId="Zkladntext3Char">
    <w:name w:val="Základní text 3 Char"/>
    <w:basedOn w:val="Standardnpsmoodstavce"/>
    <w:link w:val="Zkladntext3"/>
    <w:semiHidden/>
    <w:rsid w:val="00695D95"/>
    <w:rPr>
      <w:rFonts w:ascii="Times New Roman" w:eastAsia="Times New Roman" w:hAnsi="Times New Roman" w:cs="Times New Roman"/>
      <w:iCs/>
      <w:sz w:val="24"/>
      <w:szCs w:val="24"/>
      <w:lang w:eastAsia="cs-CZ"/>
    </w:rPr>
  </w:style>
  <w:style w:type="paragraph" w:styleId="Zkladntextodsazen">
    <w:name w:val="Body Text Indent"/>
    <w:basedOn w:val="Normln"/>
    <w:link w:val="ZkladntextodsazenChar"/>
    <w:semiHidden/>
    <w:rsid w:val="00695D95"/>
    <w:pPr>
      <w:ind w:left="720" w:hanging="720"/>
      <w:jc w:val="both"/>
    </w:pPr>
    <w:rPr>
      <w:iCs/>
    </w:rPr>
  </w:style>
  <w:style w:type="character" w:customStyle="1" w:styleId="ZkladntextodsazenChar">
    <w:name w:val="Základní text odsazený Char"/>
    <w:basedOn w:val="Standardnpsmoodstavce"/>
    <w:link w:val="Zkladntextodsazen"/>
    <w:semiHidden/>
    <w:rsid w:val="00695D95"/>
    <w:rPr>
      <w:rFonts w:ascii="Times New Roman" w:eastAsia="Times New Roman" w:hAnsi="Times New Roman" w:cs="Times New Roman"/>
      <w:iCs/>
      <w:sz w:val="24"/>
      <w:szCs w:val="24"/>
      <w:lang w:eastAsia="cs-CZ"/>
    </w:rPr>
  </w:style>
  <w:style w:type="paragraph" w:styleId="Zkladntext">
    <w:name w:val="Body Text"/>
    <w:basedOn w:val="Normln"/>
    <w:link w:val="ZkladntextChar"/>
    <w:semiHidden/>
    <w:rsid w:val="00695D95"/>
    <w:pPr>
      <w:jc w:val="both"/>
    </w:pPr>
    <w:rPr>
      <w:iCs/>
      <w:color w:val="008000"/>
      <w:sz w:val="20"/>
    </w:rPr>
  </w:style>
  <w:style w:type="character" w:customStyle="1" w:styleId="ZkladntextChar">
    <w:name w:val="Základní text Char"/>
    <w:basedOn w:val="Standardnpsmoodstavce"/>
    <w:link w:val="Zkladntext"/>
    <w:semiHidden/>
    <w:rsid w:val="00695D95"/>
    <w:rPr>
      <w:rFonts w:ascii="Times New Roman" w:eastAsia="Times New Roman" w:hAnsi="Times New Roman" w:cs="Times New Roman"/>
      <w:iCs/>
      <w:color w:val="008000"/>
      <w:sz w:val="20"/>
      <w:szCs w:val="24"/>
      <w:lang w:eastAsia="cs-CZ"/>
    </w:rPr>
  </w:style>
  <w:style w:type="paragraph" w:styleId="Zhlav">
    <w:name w:val="header"/>
    <w:basedOn w:val="Normln"/>
    <w:link w:val="ZhlavChar"/>
    <w:semiHidden/>
    <w:rsid w:val="00695D95"/>
    <w:pPr>
      <w:tabs>
        <w:tab w:val="center" w:pos="4536"/>
        <w:tab w:val="right" w:pos="9072"/>
      </w:tabs>
    </w:pPr>
  </w:style>
  <w:style w:type="character" w:customStyle="1" w:styleId="ZhlavChar">
    <w:name w:val="Záhlaví Char"/>
    <w:basedOn w:val="Standardnpsmoodstavce"/>
    <w:link w:val="Zhlav"/>
    <w:semiHidden/>
    <w:rsid w:val="00695D95"/>
    <w:rPr>
      <w:rFonts w:ascii="Times New Roman" w:eastAsia="Times New Roman" w:hAnsi="Times New Roman" w:cs="Times New Roman"/>
      <w:sz w:val="24"/>
      <w:szCs w:val="24"/>
      <w:lang w:eastAsia="cs-CZ"/>
    </w:rPr>
  </w:style>
  <w:style w:type="paragraph" w:styleId="Zpat">
    <w:name w:val="footer"/>
    <w:basedOn w:val="Normln"/>
    <w:link w:val="ZpatChar"/>
    <w:semiHidden/>
    <w:rsid w:val="00695D95"/>
    <w:pPr>
      <w:tabs>
        <w:tab w:val="center" w:pos="4536"/>
        <w:tab w:val="right" w:pos="9072"/>
      </w:tabs>
    </w:pPr>
  </w:style>
  <w:style w:type="character" w:customStyle="1" w:styleId="ZpatChar">
    <w:name w:val="Zápatí Char"/>
    <w:basedOn w:val="Standardnpsmoodstavce"/>
    <w:link w:val="Zpat"/>
    <w:semiHidden/>
    <w:rsid w:val="00695D95"/>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5D95"/>
  </w:style>
  <w:style w:type="paragraph" w:styleId="Odstavecseseznamem">
    <w:name w:val="List Paragraph"/>
    <w:basedOn w:val="Normln"/>
    <w:uiPriority w:val="34"/>
    <w:qFormat/>
    <w:rsid w:val="0069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5996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Kubátková Hana, Ing.</dc:creator>
  <cp:keywords/>
  <dc:description/>
  <cp:lastModifiedBy>Kubátková Hana, Ing.</cp:lastModifiedBy>
  <cp:revision>4</cp:revision>
  <dcterms:created xsi:type="dcterms:W3CDTF">2025-04-22T07:10:00Z</dcterms:created>
  <dcterms:modified xsi:type="dcterms:W3CDTF">2025-04-22T07:14:00Z</dcterms:modified>
</cp:coreProperties>
</file>