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21" w:rsidRPr="00051321" w:rsidRDefault="00051321" w:rsidP="00540221">
      <w:pPr>
        <w:jc w:val="center"/>
        <w:rPr>
          <w:rFonts w:ascii="Arial" w:hAnsi="Arial" w:cs="Arial"/>
          <w:b/>
          <w:sz w:val="32"/>
          <w:szCs w:val="24"/>
        </w:rPr>
      </w:pPr>
    </w:p>
    <w:p w:rsidR="007430C9" w:rsidRPr="00051321" w:rsidRDefault="00540221" w:rsidP="00540221">
      <w:pPr>
        <w:jc w:val="center"/>
        <w:rPr>
          <w:rFonts w:ascii="Arial" w:hAnsi="Arial" w:cs="Arial"/>
          <w:b/>
          <w:sz w:val="32"/>
          <w:szCs w:val="24"/>
        </w:rPr>
      </w:pPr>
      <w:r w:rsidRPr="00051321">
        <w:rPr>
          <w:rFonts w:ascii="Arial" w:hAnsi="Arial" w:cs="Arial"/>
          <w:b/>
          <w:sz w:val="32"/>
          <w:szCs w:val="24"/>
        </w:rPr>
        <w:t>Smlouva o provozu veřejných WC</w:t>
      </w:r>
    </w:p>
    <w:p w:rsidR="00051321" w:rsidRDefault="00051321" w:rsidP="00051321">
      <w:pPr>
        <w:pStyle w:val="Nzev"/>
        <w:overflowPunct w:val="0"/>
        <w:spacing w:after="120" w:line="276" w:lineRule="auto"/>
      </w:pPr>
      <w:r>
        <w:rPr>
          <w:rFonts w:ascii="Arial" w:hAnsi="Arial" w:cs="Arial"/>
          <w:b w:val="0"/>
          <w:sz w:val="20"/>
          <w:u w:val="none"/>
        </w:rPr>
        <w:t>uzavřená níže uvedeného dne, měsíce a roku ve smyslu ustanovení § 1746 odst. 2 a násl. zákona č. 89/2012 Sb., občanský zákoník, ve znění pozdějších předpisů (dále jen „</w:t>
      </w:r>
      <w:r>
        <w:rPr>
          <w:rFonts w:ascii="Arial" w:hAnsi="Arial" w:cs="Arial"/>
          <w:sz w:val="20"/>
          <w:u w:val="none"/>
        </w:rPr>
        <w:t>Občanský zákoník</w:t>
      </w:r>
      <w:r>
        <w:rPr>
          <w:rFonts w:ascii="Arial" w:hAnsi="Arial" w:cs="Arial"/>
          <w:b w:val="0"/>
          <w:sz w:val="20"/>
          <w:u w:val="none"/>
        </w:rPr>
        <w:t>“), (dále jen „</w:t>
      </w:r>
      <w:r>
        <w:rPr>
          <w:rFonts w:ascii="Arial" w:hAnsi="Arial" w:cs="Arial"/>
          <w:sz w:val="20"/>
          <w:u w:val="none"/>
        </w:rPr>
        <w:t>Smlouva</w:t>
      </w:r>
      <w:r>
        <w:rPr>
          <w:rFonts w:ascii="Arial" w:hAnsi="Arial" w:cs="Arial"/>
          <w:b w:val="0"/>
          <w:sz w:val="20"/>
          <w:u w:val="none"/>
        </w:rPr>
        <w:t>“)</w:t>
      </w:r>
    </w:p>
    <w:p w:rsidR="00051321" w:rsidRDefault="00051321" w:rsidP="00051321">
      <w:pPr>
        <w:pStyle w:val="Nzev"/>
        <w:overflowPunct w:val="0"/>
        <w:spacing w:line="276" w:lineRule="auto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Číslo objednatele:</w:t>
      </w:r>
    </w:p>
    <w:p w:rsidR="00051321" w:rsidRDefault="00051321" w:rsidP="00051321">
      <w:pPr>
        <w:pStyle w:val="Nzev"/>
        <w:overflowPunct w:val="0"/>
        <w:spacing w:line="276" w:lineRule="auto"/>
        <w:rPr>
          <w:rFonts w:ascii="Arial" w:hAnsi="Arial" w:cs="Arial"/>
          <w:b w:val="0"/>
          <w:sz w:val="20"/>
          <w:u w:val="none"/>
        </w:rPr>
      </w:pPr>
    </w:p>
    <w:p w:rsidR="00051321" w:rsidRDefault="00051321" w:rsidP="00051321">
      <w:pPr>
        <w:pStyle w:val="Nzev"/>
        <w:overflowPunct w:val="0"/>
        <w:spacing w:after="120" w:line="276" w:lineRule="auto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mezi těmito smluvními stranami:</w:t>
      </w:r>
    </w:p>
    <w:p w:rsidR="00540221" w:rsidRPr="00540221" w:rsidRDefault="00540221" w:rsidP="00540221">
      <w:pPr>
        <w:jc w:val="center"/>
        <w:rPr>
          <w:rFonts w:ascii="Arial" w:hAnsi="Arial" w:cs="Arial"/>
          <w:sz w:val="24"/>
          <w:szCs w:val="24"/>
        </w:rPr>
      </w:pPr>
    </w:p>
    <w:p w:rsidR="00540221" w:rsidRPr="0066729E" w:rsidRDefault="00540221" w:rsidP="00540221">
      <w:pPr>
        <w:jc w:val="center"/>
        <w:rPr>
          <w:rFonts w:ascii="Arial" w:hAnsi="Arial" w:cs="Arial"/>
          <w:b/>
          <w:sz w:val="24"/>
          <w:szCs w:val="24"/>
        </w:rPr>
      </w:pPr>
      <w:r w:rsidRPr="0066729E">
        <w:rPr>
          <w:rFonts w:ascii="Arial" w:hAnsi="Arial" w:cs="Arial"/>
          <w:b/>
          <w:sz w:val="24"/>
          <w:szCs w:val="24"/>
        </w:rPr>
        <w:t>I. Smluvní strany</w:t>
      </w:r>
    </w:p>
    <w:p w:rsidR="0066729E" w:rsidRDefault="0066729E" w:rsidP="00540221">
      <w:pPr>
        <w:pStyle w:val="Standard"/>
        <w:spacing w:after="60" w:line="276" w:lineRule="auto"/>
        <w:ind w:left="2977" w:hanging="2977"/>
        <w:jc w:val="both"/>
        <w:rPr>
          <w:rFonts w:ascii="Arial" w:hAnsi="Arial" w:cs="Arial"/>
          <w:b/>
          <w:sz w:val="20"/>
          <w:szCs w:val="20"/>
        </w:rPr>
      </w:pPr>
    </w:p>
    <w:p w:rsidR="00540221" w:rsidRDefault="00540221" w:rsidP="00540221">
      <w:pPr>
        <w:pStyle w:val="Standard"/>
        <w:spacing w:after="60" w:line="276" w:lineRule="auto"/>
        <w:ind w:left="2977" w:hanging="297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Objednatel: </w:t>
      </w:r>
      <w:r>
        <w:rPr>
          <w:rFonts w:ascii="Arial" w:hAnsi="Arial" w:cs="Arial"/>
          <w:b/>
          <w:sz w:val="20"/>
          <w:szCs w:val="20"/>
        </w:rPr>
        <w:tab/>
        <w:t>TSUB, příspěvková organizace</w:t>
      </w:r>
    </w:p>
    <w:p w:rsidR="00540221" w:rsidRDefault="00540221" w:rsidP="00540221">
      <w:pPr>
        <w:pStyle w:val="Standard"/>
        <w:spacing w:line="276" w:lineRule="auto"/>
        <w:ind w:left="2977" w:hanging="29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  <w:t>Větrná 2037, 688 01 Uherský Brod</w:t>
      </w:r>
    </w:p>
    <w:p w:rsidR="00540221" w:rsidRDefault="00540221" w:rsidP="00540221">
      <w:pPr>
        <w:pStyle w:val="Standard"/>
        <w:spacing w:line="276" w:lineRule="auto"/>
        <w:ind w:left="2977" w:hanging="29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  <w:t>05583926</w:t>
      </w:r>
    </w:p>
    <w:p w:rsidR="00540221" w:rsidRDefault="00540221" w:rsidP="00540221">
      <w:pPr>
        <w:pStyle w:val="Standard"/>
        <w:spacing w:line="276" w:lineRule="auto"/>
        <w:ind w:left="2977" w:hanging="29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Zapsáno v obchodním rejstříku vedeném u Krajského soudu v Brně v oddílu </w:t>
      </w:r>
      <w:proofErr w:type="spellStart"/>
      <w:r>
        <w:rPr>
          <w:rFonts w:ascii="Arial" w:hAnsi="Arial" w:cs="Arial"/>
          <w:sz w:val="20"/>
          <w:szCs w:val="20"/>
        </w:rPr>
        <w:t>Pr</w:t>
      </w:r>
      <w:proofErr w:type="spellEnd"/>
      <w:r>
        <w:rPr>
          <w:rFonts w:ascii="Arial" w:hAnsi="Arial" w:cs="Arial"/>
          <w:sz w:val="20"/>
          <w:szCs w:val="20"/>
        </w:rPr>
        <w:t>, vložce číslo 2003</w:t>
      </w:r>
    </w:p>
    <w:p w:rsidR="00540221" w:rsidRDefault="00540221" w:rsidP="00540221">
      <w:pPr>
        <w:pStyle w:val="Standard"/>
        <w:spacing w:line="276" w:lineRule="auto"/>
        <w:ind w:left="2977" w:hanging="29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  <w:t>Ing. Bohumír Gottfried, ředitel</w:t>
      </w:r>
    </w:p>
    <w:p w:rsidR="00540221" w:rsidRDefault="00540221" w:rsidP="00540221">
      <w:pPr>
        <w:pStyle w:val="Standard"/>
        <w:spacing w:line="276" w:lineRule="auto"/>
        <w:ind w:left="2977" w:hanging="29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ve věcech technických:</w:t>
      </w:r>
      <w:r>
        <w:rPr>
          <w:rFonts w:ascii="Arial" w:hAnsi="Arial" w:cs="Arial"/>
          <w:sz w:val="20"/>
          <w:szCs w:val="20"/>
        </w:rPr>
        <w:tab/>
        <w:t>Ing. Ondřej Rydlo</w:t>
      </w:r>
      <w:r w:rsidR="00536356">
        <w:rPr>
          <w:rFonts w:ascii="Arial" w:hAnsi="Arial" w:cs="Arial"/>
          <w:sz w:val="20"/>
          <w:szCs w:val="20"/>
        </w:rPr>
        <w:t>, správa majetku</w:t>
      </w:r>
    </w:p>
    <w:p w:rsidR="00540221" w:rsidRDefault="00540221" w:rsidP="00540221">
      <w:pPr>
        <w:pStyle w:val="Standard"/>
        <w:spacing w:line="276" w:lineRule="auto"/>
        <w:ind w:left="29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572 805 411, e-mail: ondrej.rydlo@tsub.cz</w:t>
      </w:r>
    </w:p>
    <w:p w:rsidR="00540221" w:rsidRDefault="00540221" w:rsidP="00540221">
      <w:pPr>
        <w:pStyle w:val="Standard"/>
        <w:spacing w:line="276" w:lineRule="auto"/>
        <w:ind w:left="2977" w:hanging="29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  <w:t>KB, a.s.</w:t>
      </w:r>
    </w:p>
    <w:p w:rsidR="00540221" w:rsidRDefault="00540221" w:rsidP="00540221">
      <w:pPr>
        <w:pStyle w:val="Standard"/>
        <w:spacing w:line="276" w:lineRule="auto"/>
        <w:ind w:left="2977" w:hanging="29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>
        <w:rPr>
          <w:rFonts w:ascii="Arial" w:hAnsi="Arial" w:cs="Arial"/>
          <w:sz w:val="20"/>
          <w:szCs w:val="20"/>
        </w:rPr>
        <w:tab/>
        <w:t>115 – 3791160257/0100</w:t>
      </w:r>
    </w:p>
    <w:p w:rsidR="00540221" w:rsidRDefault="00540221" w:rsidP="00540221">
      <w:pPr>
        <w:pStyle w:val="Standard"/>
        <w:spacing w:after="240" w:line="276" w:lineRule="auto"/>
        <w:jc w:val="both"/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>“ na straně jedné)</w:t>
      </w:r>
    </w:p>
    <w:p w:rsidR="00540221" w:rsidRDefault="00540221" w:rsidP="00540221">
      <w:pPr>
        <w:pStyle w:val="Standard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:rsidR="00540221" w:rsidRDefault="00540221" w:rsidP="00540221">
      <w:pPr>
        <w:pStyle w:val="Standard"/>
        <w:spacing w:after="6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40221" w:rsidRDefault="00540221" w:rsidP="00540221">
      <w:pPr>
        <w:pStyle w:val="Standard"/>
        <w:spacing w:after="60" w:line="276" w:lineRule="auto"/>
        <w:jc w:val="both"/>
      </w:pPr>
      <w:r>
        <w:rPr>
          <w:rFonts w:ascii="Arial" w:hAnsi="Arial" w:cs="Arial"/>
          <w:b/>
          <w:color w:val="000000"/>
          <w:sz w:val="20"/>
          <w:szCs w:val="20"/>
        </w:rPr>
        <w:t>Provozovatel: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bookmarkStart w:id="0" w:name="Text1"/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</w:t>
      </w:r>
      <w:bookmarkEnd w:id="0"/>
    </w:p>
    <w:p w:rsidR="00540221" w:rsidRDefault="00540221" w:rsidP="00540221">
      <w:pPr>
        <w:pStyle w:val="Standard"/>
        <w:spacing w:line="276" w:lineRule="auto"/>
        <w:ind w:left="2977" w:hanging="2977"/>
        <w:jc w:val="both"/>
      </w:pPr>
      <w:r>
        <w:rPr>
          <w:rFonts w:ascii="Arial" w:hAnsi="Arial" w:cs="Arial"/>
          <w:color w:val="000000"/>
          <w:sz w:val="20"/>
          <w:szCs w:val="20"/>
        </w:rPr>
        <w:t>Se sídlem: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540221" w:rsidRDefault="00540221" w:rsidP="00540221">
      <w:pPr>
        <w:pStyle w:val="Standard"/>
        <w:spacing w:line="276" w:lineRule="auto"/>
        <w:ind w:left="2977" w:hanging="2977"/>
        <w:jc w:val="both"/>
      </w:pPr>
      <w:r>
        <w:rPr>
          <w:rFonts w:ascii="Arial" w:hAnsi="Arial" w:cs="Arial"/>
          <w:color w:val="000000"/>
          <w:sz w:val="20"/>
          <w:szCs w:val="20"/>
        </w:rPr>
        <w:t>IČO: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540221" w:rsidRDefault="00540221" w:rsidP="00540221">
      <w:pPr>
        <w:pStyle w:val="Standard"/>
        <w:spacing w:line="276" w:lineRule="auto"/>
        <w:ind w:left="2977" w:hanging="2977"/>
        <w:jc w:val="both"/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4E50EB" w:rsidRDefault="004E50EB" w:rsidP="00540221">
      <w:pPr>
        <w:pStyle w:val="Standard"/>
        <w:spacing w:line="276" w:lineRule="auto"/>
        <w:ind w:left="2977" w:hanging="297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Zapsaný v OR/ŽR….</w:t>
      </w:r>
    </w:p>
    <w:p w:rsidR="00540221" w:rsidRDefault="00540221" w:rsidP="00540221">
      <w:pPr>
        <w:pStyle w:val="Standard"/>
        <w:spacing w:line="276" w:lineRule="auto"/>
        <w:ind w:left="2977" w:hanging="2977"/>
        <w:jc w:val="both"/>
      </w:pPr>
      <w:r>
        <w:rPr>
          <w:rFonts w:ascii="Arial" w:hAnsi="Arial" w:cs="Arial"/>
          <w:color w:val="000000"/>
          <w:sz w:val="20"/>
          <w:szCs w:val="20"/>
        </w:rPr>
        <w:t>Zastoupený: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540221" w:rsidRDefault="00540221" w:rsidP="00540221">
      <w:pPr>
        <w:pStyle w:val="Standard"/>
        <w:spacing w:line="276" w:lineRule="auto"/>
        <w:ind w:left="2977" w:hanging="2977"/>
        <w:jc w:val="both"/>
      </w:pPr>
      <w:r>
        <w:rPr>
          <w:rFonts w:ascii="Arial" w:hAnsi="Arial" w:cs="Arial"/>
          <w:color w:val="000000"/>
          <w:sz w:val="20"/>
          <w:szCs w:val="20"/>
        </w:rPr>
        <w:t>Zástupce pro věcná jednání: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540221" w:rsidRDefault="00540221" w:rsidP="00540221">
      <w:pPr>
        <w:pStyle w:val="Standard"/>
        <w:spacing w:line="276" w:lineRule="auto"/>
        <w:ind w:left="2977" w:hanging="2977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:rsidR="00540221" w:rsidRDefault="00540221" w:rsidP="00540221">
      <w:pPr>
        <w:pStyle w:val="Standard"/>
        <w:spacing w:line="276" w:lineRule="auto"/>
        <w:ind w:left="2977" w:hanging="2977"/>
        <w:jc w:val="both"/>
      </w:pPr>
      <w:r>
        <w:rPr>
          <w:rFonts w:ascii="Arial" w:hAnsi="Arial" w:cs="Arial"/>
          <w:color w:val="000000"/>
          <w:sz w:val="20"/>
          <w:szCs w:val="20"/>
        </w:rPr>
        <w:t>Číslo účtu: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540221" w:rsidRDefault="00540221" w:rsidP="00540221">
      <w:pPr>
        <w:pStyle w:val="Standard"/>
        <w:spacing w:after="60" w:line="276" w:lineRule="auto"/>
        <w:jc w:val="both"/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Provozovatel</w:t>
      </w:r>
      <w:r>
        <w:rPr>
          <w:rFonts w:ascii="Arial" w:hAnsi="Arial" w:cs="Arial"/>
          <w:sz w:val="20"/>
          <w:szCs w:val="20"/>
        </w:rPr>
        <w:t>“ na straně druhé)</w:t>
      </w:r>
    </w:p>
    <w:p w:rsidR="00540221" w:rsidRDefault="00540221" w:rsidP="00540221">
      <w:pPr>
        <w:pStyle w:val="Nzev"/>
        <w:overflowPunct w:val="0"/>
        <w:spacing w:line="276" w:lineRule="auto"/>
        <w:jc w:val="both"/>
        <w:rPr>
          <w:rFonts w:ascii="Arial" w:hAnsi="Arial" w:cs="Arial"/>
          <w:b w:val="0"/>
          <w:sz w:val="20"/>
          <w:u w:val="none"/>
        </w:rPr>
      </w:pPr>
    </w:p>
    <w:p w:rsidR="00540221" w:rsidRDefault="00540221" w:rsidP="00540221">
      <w:pPr>
        <w:pStyle w:val="Nzev"/>
        <w:overflowPunct w:val="0"/>
        <w:spacing w:after="120" w:line="276" w:lineRule="auto"/>
        <w:jc w:val="both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(Objednatel a Provozovatel společně jen „</w:t>
      </w:r>
      <w:r>
        <w:rPr>
          <w:rFonts w:ascii="Arial" w:hAnsi="Arial" w:cs="Arial"/>
          <w:sz w:val="20"/>
          <w:u w:val="none"/>
        </w:rPr>
        <w:t>Smluvní strany</w:t>
      </w:r>
      <w:r>
        <w:rPr>
          <w:rFonts w:ascii="Arial" w:hAnsi="Arial" w:cs="Arial"/>
          <w:b w:val="0"/>
          <w:sz w:val="20"/>
          <w:u w:val="none"/>
        </w:rPr>
        <w:t>“ nebo jednotlivě „</w:t>
      </w:r>
      <w:r>
        <w:rPr>
          <w:rFonts w:ascii="Arial" w:hAnsi="Arial" w:cs="Arial"/>
          <w:sz w:val="20"/>
          <w:u w:val="none"/>
        </w:rPr>
        <w:t>Smluvní strana</w:t>
      </w:r>
      <w:r>
        <w:rPr>
          <w:rFonts w:ascii="Arial" w:hAnsi="Arial" w:cs="Arial"/>
          <w:b w:val="0"/>
          <w:sz w:val="20"/>
          <w:u w:val="none"/>
        </w:rPr>
        <w:t>“)</w:t>
      </w:r>
    </w:p>
    <w:p w:rsidR="00EA42C8" w:rsidRDefault="00EA42C8" w:rsidP="000F1A56">
      <w:pPr>
        <w:jc w:val="center"/>
        <w:rPr>
          <w:rFonts w:ascii="Arial" w:hAnsi="Arial" w:cs="Arial"/>
          <w:sz w:val="24"/>
          <w:szCs w:val="24"/>
          <w:lang w:eastAsia="ar-SA"/>
        </w:rPr>
      </w:pPr>
    </w:p>
    <w:p w:rsidR="000F1A56" w:rsidRPr="0066729E" w:rsidRDefault="000F1A56" w:rsidP="000F1A56">
      <w:pPr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6729E">
        <w:rPr>
          <w:rFonts w:ascii="Arial" w:hAnsi="Arial" w:cs="Arial"/>
          <w:b/>
          <w:sz w:val="24"/>
          <w:szCs w:val="24"/>
          <w:lang w:eastAsia="ar-SA"/>
        </w:rPr>
        <w:t>II. Preambule</w:t>
      </w:r>
    </w:p>
    <w:p w:rsidR="00C52FF0" w:rsidRDefault="00C52FF0" w:rsidP="0066729E">
      <w:pPr>
        <w:pStyle w:val="Nzev"/>
        <w:overflowPunct w:val="0"/>
        <w:spacing w:after="120" w:line="276" w:lineRule="auto"/>
        <w:jc w:val="both"/>
      </w:pPr>
      <w:r>
        <w:rPr>
          <w:rFonts w:ascii="Arial" w:hAnsi="Arial" w:cs="Arial"/>
          <w:b w:val="0"/>
          <w:sz w:val="20"/>
          <w:u w:val="none"/>
        </w:rPr>
        <w:t xml:space="preserve">Tato Smlouva je uzavírána mezi Objednatelem a Provozovatelem na základě výsledků zadávacího řízení na veřejnou zakázku malého rozsahu, ze dne </w:t>
      </w:r>
      <w:r>
        <w:rPr>
          <w:rFonts w:ascii="Arial" w:hAnsi="Arial" w:cs="Arial"/>
          <w:b w:val="0"/>
          <w:color w:val="000000"/>
          <w:sz w:val="20"/>
          <w:u w:val="none"/>
        </w:rPr>
        <w:t>…………… s</w:t>
      </w:r>
      <w:r>
        <w:rPr>
          <w:rFonts w:ascii="Arial" w:hAnsi="Arial" w:cs="Arial"/>
          <w:b w:val="0"/>
          <w:sz w:val="20"/>
          <w:u w:val="none"/>
        </w:rPr>
        <w:t xml:space="preserve"> názvem </w:t>
      </w:r>
      <w:r>
        <w:rPr>
          <w:rFonts w:ascii="Arial" w:hAnsi="Arial" w:cs="Arial"/>
          <w:sz w:val="20"/>
          <w:u w:val="none"/>
        </w:rPr>
        <w:t>Provoz a úklid veřejných WC.</w:t>
      </w:r>
      <w:r>
        <w:rPr>
          <w:rFonts w:ascii="Arial" w:hAnsi="Arial" w:cs="Arial"/>
          <w:b w:val="0"/>
          <w:sz w:val="20"/>
          <w:u w:val="none"/>
        </w:rPr>
        <w:t xml:space="preserve">  Nabídka Provozovatele podaná v rámci zadávacího řízení na Veřejnou zakázku (dále jen „</w:t>
      </w:r>
      <w:r>
        <w:rPr>
          <w:rFonts w:ascii="Arial" w:hAnsi="Arial" w:cs="Arial"/>
          <w:sz w:val="20"/>
          <w:u w:val="none"/>
        </w:rPr>
        <w:t>Nabídka</w:t>
      </w:r>
      <w:r>
        <w:rPr>
          <w:rFonts w:ascii="Arial" w:hAnsi="Arial" w:cs="Arial"/>
          <w:b w:val="0"/>
          <w:sz w:val="20"/>
          <w:u w:val="none"/>
        </w:rPr>
        <w:t>“), byla vyhodnocena jako nejvhodnější.</w:t>
      </w:r>
    </w:p>
    <w:p w:rsidR="00BB3852" w:rsidRDefault="00BB3852" w:rsidP="0066729E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br w:type="page"/>
      </w:r>
    </w:p>
    <w:p w:rsidR="000F1A56" w:rsidRPr="0066729E" w:rsidRDefault="000F1A56" w:rsidP="0066729E">
      <w:pPr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6729E">
        <w:rPr>
          <w:rFonts w:ascii="Arial" w:hAnsi="Arial" w:cs="Arial"/>
          <w:b/>
          <w:sz w:val="24"/>
          <w:szCs w:val="24"/>
          <w:lang w:eastAsia="ar-SA"/>
        </w:rPr>
        <w:lastRenderedPageBreak/>
        <w:t>III. Předmět plnění</w:t>
      </w:r>
    </w:p>
    <w:p w:rsidR="00540221" w:rsidRDefault="00BB3852" w:rsidP="0066729E">
      <w:p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</w:t>
      </w:r>
      <w:r w:rsidR="000F1A56">
        <w:rPr>
          <w:rFonts w:ascii="Arial" w:hAnsi="Arial" w:cs="Arial"/>
          <w:sz w:val="20"/>
          <w:szCs w:val="20"/>
          <w:lang w:eastAsia="ar-SA"/>
        </w:rPr>
        <w:t xml:space="preserve">rovozovatel je povinen zajistit provoz </w:t>
      </w:r>
      <w:r w:rsidR="005B2D75">
        <w:rPr>
          <w:rFonts w:ascii="Arial" w:hAnsi="Arial" w:cs="Arial"/>
          <w:sz w:val="20"/>
          <w:szCs w:val="20"/>
          <w:lang w:eastAsia="ar-SA"/>
        </w:rPr>
        <w:t xml:space="preserve">a úklid </w:t>
      </w:r>
      <w:r w:rsidR="000F1A56">
        <w:rPr>
          <w:rFonts w:ascii="Arial" w:hAnsi="Arial" w:cs="Arial"/>
          <w:sz w:val="20"/>
          <w:szCs w:val="20"/>
          <w:lang w:eastAsia="ar-SA"/>
        </w:rPr>
        <w:t xml:space="preserve">veřejného WC nacházejícího se v ul. Kaunicova </w:t>
      </w:r>
      <w:proofErr w:type="gramStart"/>
      <w:r w:rsidR="000F1A56">
        <w:rPr>
          <w:rFonts w:ascii="Arial" w:hAnsi="Arial" w:cs="Arial"/>
          <w:sz w:val="20"/>
          <w:szCs w:val="20"/>
          <w:lang w:eastAsia="ar-SA"/>
        </w:rPr>
        <w:t>č.p.</w:t>
      </w:r>
      <w:proofErr w:type="gramEnd"/>
      <w:r w:rsidR="000F1A56">
        <w:rPr>
          <w:rFonts w:ascii="Arial" w:hAnsi="Arial" w:cs="Arial"/>
          <w:sz w:val="20"/>
          <w:szCs w:val="20"/>
          <w:lang w:eastAsia="ar-SA"/>
        </w:rPr>
        <w:t xml:space="preserve"> 77 v Uherském Brodě.</w:t>
      </w:r>
    </w:p>
    <w:p w:rsidR="000F1A56" w:rsidRDefault="000F1A56" w:rsidP="0066729E">
      <w:p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Provozováním veřejného WC se rozumí, že provozovatel bude ve veřejném WC na výše uvedené adrese plnit následující povinnosti:</w:t>
      </w:r>
    </w:p>
    <w:p w:rsidR="000F1A56" w:rsidRDefault="000F1A56" w:rsidP="0066729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Provozovatel je povinen zajistit úklid toalet a všech zařizovací předmětů (zejména WC </w:t>
      </w:r>
      <w:r w:rsidR="005B2D75">
        <w:rPr>
          <w:rFonts w:ascii="Arial" w:hAnsi="Arial" w:cs="Arial"/>
          <w:sz w:val="20"/>
          <w:szCs w:val="20"/>
          <w:lang w:eastAsia="ar-SA"/>
        </w:rPr>
        <w:t>mísy</w:t>
      </w:r>
      <w:r w:rsidR="00630D1E">
        <w:rPr>
          <w:rFonts w:ascii="Arial" w:hAnsi="Arial" w:cs="Arial"/>
          <w:sz w:val="20"/>
          <w:szCs w:val="20"/>
          <w:lang w:eastAsia="ar-SA"/>
        </w:rPr>
        <w:t>, pisoáry, umyvadla, topení) a vnitřních prostorů veřejného WC takovým způsobem, aby byla zajištěna v nejvyšší možné míře stálá čistota a prostory odpovídaly hygienickým předpisům. Provozovatel je povinen v období od října do března minimálně 4x denně prové</w:t>
      </w:r>
      <w:r w:rsidR="00C2223F">
        <w:rPr>
          <w:rFonts w:ascii="Arial" w:hAnsi="Arial" w:cs="Arial"/>
          <w:sz w:val="20"/>
          <w:szCs w:val="20"/>
          <w:lang w:eastAsia="ar-SA"/>
        </w:rPr>
        <w:t>s</w:t>
      </w:r>
      <w:r w:rsidR="00630D1E">
        <w:rPr>
          <w:rFonts w:ascii="Arial" w:hAnsi="Arial" w:cs="Arial"/>
          <w:sz w:val="20"/>
          <w:szCs w:val="20"/>
          <w:lang w:eastAsia="ar-SA"/>
        </w:rPr>
        <w:t>t úklid v prostorách veřejného WC. V období od dubna do září je provozovatel povinen prové</w:t>
      </w:r>
      <w:r w:rsidR="00C2223F">
        <w:rPr>
          <w:rFonts w:ascii="Arial" w:hAnsi="Arial" w:cs="Arial"/>
          <w:sz w:val="20"/>
          <w:szCs w:val="20"/>
          <w:lang w:eastAsia="ar-SA"/>
        </w:rPr>
        <w:t>s</w:t>
      </w:r>
      <w:r w:rsidR="00630D1E">
        <w:rPr>
          <w:rFonts w:ascii="Arial" w:hAnsi="Arial" w:cs="Arial"/>
          <w:sz w:val="20"/>
          <w:szCs w:val="20"/>
          <w:lang w:eastAsia="ar-SA"/>
        </w:rPr>
        <w:t>t úklid prostor veřejného WC minimálně 1x denně, to neplatí v případě deštivého počasí, kdy je provozovatel tento úklid povinen prové</w:t>
      </w:r>
      <w:r w:rsidR="00C2223F">
        <w:rPr>
          <w:rFonts w:ascii="Arial" w:hAnsi="Arial" w:cs="Arial"/>
          <w:sz w:val="20"/>
          <w:szCs w:val="20"/>
          <w:lang w:eastAsia="ar-SA"/>
        </w:rPr>
        <w:t>s</w:t>
      </w:r>
      <w:r w:rsidR="00630D1E">
        <w:rPr>
          <w:rFonts w:ascii="Arial" w:hAnsi="Arial" w:cs="Arial"/>
          <w:sz w:val="20"/>
          <w:szCs w:val="20"/>
          <w:lang w:eastAsia="ar-SA"/>
        </w:rPr>
        <w:t>t minimálně 4x denně.</w:t>
      </w:r>
      <w:r w:rsidR="00C2223F">
        <w:rPr>
          <w:rFonts w:ascii="Arial" w:hAnsi="Arial" w:cs="Arial"/>
          <w:sz w:val="20"/>
          <w:szCs w:val="20"/>
          <w:lang w:eastAsia="ar-SA"/>
        </w:rPr>
        <w:t xml:space="preserve"> Provozovatel je povinen zaznamenávat čas provedení úklidu a tento záznam umístit na návštěvníkům přístupném a viditelném místě.</w:t>
      </w:r>
    </w:p>
    <w:p w:rsidR="003E79AC" w:rsidRDefault="003E79AC" w:rsidP="0066729E">
      <w:pPr>
        <w:pStyle w:val="Odstavecseseznamem"/>
        <w:jc w:val="both"/>
        <w:rPr>
          <w:rFonts w:ascii="Arial" w:hAnsi="Arial" w:cs="Arial"/>
          <w:sz w:val="20"/>
          <w:szCs w:val="20"/>
          <w:lang w:eastAsia="ar-SA"/>
        </w:rPr>
      </w:pPr>
    </w:p>
    <w:p w:rsidR="00630D1E" w:rsidRDefault="00630D1E" w:rsidP="0066729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Provozovatel je povinen doplňovat na veřejném WC</w:t>
      </w:r>
      <w:r w:rsidR="005011F5">
        <w:rPr>
          <w:rFonts w:ascii="Arial" w:hAnsi="Arial" w:cs="Arial"/>
          <w:sz w:val="20"/>
          <w:szCs w:val="20"/>
          <w:lang w:eastAsia="ar-SA"/>
        </w:rPr>
        <w:t xml:space="preserve"> na své náklady</w:t>
      </w:r>
      <w:r>
        <w:rPr>
          <w:rFonts w:ascii="Arial" w:hAnsi="Arial" w:cs="Arial"/>
          <w:sz w:val="20"/>
          <w:szCs w:val="20"/>
          <w:lang w:eastAsia="ar-SA"/>
        </w:rPr>
        <w:t xml:space="preserve"> hygienické potřeby (toaletní papír, mýdlo, </w:t>
      </w:r>
      <w:r w:rsidR="005B2D75">
        <w:rPr>
          <w:rFonts w:ascii="Arial" w:hAnsi="Arial" w:cs="Arial"/>
          <w:sz w:val="20"/>
          <w:szCs w:val="20"/>
          <w:lang w:eastAsia="ar-SA"/>
        </w:rPr>
        <w:t>papírové ručníky</w:t>
      </w:r>
      <w:r>
        <w:rPr>
          <w:rFonts w:ascii="Arial" w:hAnsi="Arial" w:cs="Arial"/>
          <w:sz w:val="20"/>
          <w:szCs w:val="20"/>
          <w:lang w:eastAsia="ar-SA"/>
        </w:rPr>
        <w:t>, atd.) dle potřeby tak, aby tyto byly stále dostupné.</w:t>
      </w:r>
    </w:p>
    <w:p w:rsidR="003E79AC" w:rsidRDefault="003E79AC" w:rsidP="0066729E">
      <w:pPr>
        <w:pStyle w:val="Odstavecseseznamem"/>
        <w:jc w:val="both"/>
        <w:rPr>
          <w:rFonts w:ascii="Arial" w:hAnsi="Arial" w:cs="Arial"/>
          <w:sz w:val="20"/>
          <w:szCs w:val="20"/>
          <w:lang w:eastAsia="ar-SA"/>
        </w:rPr>
      </w:pPr>
    </w:p>
    <w:p w:rsidR="00630D1E" w:rsidRDefault="00630D1E" w:rsidP="0066729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Provozovatel je povinen zajistit denní úklid </w:t>
      </w:r>
      <w:r w:rsidR="00C52FF0">
        <w:rPr>
          <w:rFonts w:ascii="Arial" w:hAnsi="Arial" w:cs="Arial"/>
          <w:sz w:val="20"/>
          <w:szCs w:val="20"/>
          <w:lang w:eastAsia="ar-SA"/>
        </w:rPr>
        <w:t xml:space="preserve">v části </w:t>
      </w:r>
      <w:r>
        <w:rPr>
          <w:rFonts w:ascii="Arial" w:hAnsi="Arial" w:cs="Arial"/>
          <w:sz w:val="20"/>
          <w:szCs w:val="20"/>
          <w:lang w:eastAsia="ar-SA"/>
        </w:rPr>
        <w:t xml:space="preserve">pozemku </w:t>
      </w:r>
      <w:r w:rsidR="008275CA">
        <w:rPr>
          <w:rFonts w:ascii="Arial" w:hAnsi="Arial" w:cs="Arial"/>
          <w:sz w:val="20"/>
          <w:szCs w:val="20"/>
          <w:lang w:eastAsia="ar-SA"/>
        </w:rPr>
        <w:t xml:space="preserve">p. č. 6490/18, v k. </w:t>
      </w:r>
      <w:proofErr w:type="spellStart"/>
      <w:r w:rsidR="008275CA">
        <w:rPr>
          <w:rFonts w:ascii="Arial" w:hAnsi="Arial" w:cs="Arial"/>
          <w:sz w:val="20"/>
          <w:szCs w:val="20"/>
          <w:lang w:eastAsia="ar-SA"/>
        </w:rPr>
        <w:t>ú.</w:t>
      </w:r>
      <w:proofErr w:type="spellEnd"/>
      <w:r w:rsidR="008275CA">
        <w:rPr>
          <w:rFonts w:ascii="Arial" w:hAnsi="Arial" w:cs="Arial"/>
          <w:sz w:val="20"/>
          <w:szCs w:val="20"/>
          <w:lang w:eastAsia="ar-SA"/>
        </w:rPr>
        <w:t xml:space="preserve"> Uherský Brod</w:t>
      </w:r>
      <w:r w:rsidR="005B2D75">
        <w:rPr>
          <w:rFonts w:ascii="Arial" w:hAnsi="Arial" w:cs="Arial"/>
          <w:sz w:val="20"/>
          <w:szCs w:val="20"/>
          <w:lang w:eastAsia="ar-SA"/>
        </w:rPr>
        <w:t xml:space="preserve"> (tato část se nachází před vstupem do prostor veřejných WC)</w:t>
      </w:r>
      <w:r w:rsidR="008275CA">
        <w:rPr>
          <w:rFonts w:ascii="Arial" w:hAnsi="Arial" w:cs="Arial"/>
          <w:sz w:val="20"/>
          <w:szCs w:val="20"/>
          <w:lang w:eastAsia="ar-SA"/>
        </w:rPr>
        <w:t xml:space="preserve">, spočívající v úklidu odpadků, listí a exkrementů nacházejících se na tomto pozemku. </w:t>
      </w:r>
    </w:p>
    <w:p w:rsidR="004E50EB" w:rsidRDefault="004E50EB" w:rsidP="0066729E">
      <w:pPr>
        <w:pStyle w:val="Odstavecseseznamem"/>
        <w:jc w:val="both"/>
        <w:rPr>
          <w:rFonts w:ascii="Arial" w:hAnsi="Arial" w:cs="Arial"/>
          <w:sz w:val="20"/>
          <w:szCs w:val="20"/>
          <w:lang w:eastAsia="ar-SA"/>
        </w:rPr>
      </w:pPr>
    </w:p>
    <w:p w:rsidR="008275CA" w:rsidRDefault="008275CA" w:rsidP="0066729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Provozovatel je povinen zajistit odvoz, odstranění nebo využití odpadů vzniklých provozem veřejného WC na své náklady.</w:t>
      </w:r>
    </w:p>
    <w:p w:rsidR="004E50EB" w:rsidRPr="004E50EB" w:rsidRDefault="004E50EB" w:rsidP="0066729E">
      <w:pPr>
        <w:pStyle w:val="Odstavecseseznamem"/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</w:p>
    <w:p w:rsidR="00076155" w:rsidRPr="00076155" w:rsidRDefault="00076155" w:rsidP="0066729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076155">
        <w:rPr>
          <w:rFonts w:ascii="Arial" w:hAnsi="Arial" w:cs="Arial"/>
          <w:sz w:val="20"/>
          <w:szCs w:val="20"/>
          <w:lang w:eastAsia="ar-SA"/>
        </w:rPr>
        <w:t xml:space="preserve">Provozovatel je povinen zajistit výběr platby za užití veřejného WC od uživatelů ve výši 5,- Kč (slovy: </w:t>
      </w:r>
      <w:r w:rsidR="004E50EB">
        <w:rPr>
          <w:rFonts w:ascii="Arial" w:hAnsi="Arial" w:cs="Arial"/>
          <w:sz w:val="20"/>
          <w:szCs w:val="20"/>
          <w:lang w:eastAsia="ar-SA"/>
        </w:rPr>
        <w:t>P</w:t>
      </w:r>
      <w:r w:rsidRPr="00076155">
        <w:rPr>
          <w:rFonts w:ascii="Arial" w:hAnsi="Arial" w:cs="Arial"/>
          <w:sz w:val="20"/>
          <w:szCs w:val="20"/>
          <w:lang w:eastAsia="ar-SA"/>
        </w:rPr>
        <w:t>ět korun</w:t>
      </w:r>
      <w:r w:rsidR="004E50EB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076155">
        <w:rPr>
          <w:rFonts w:ascii="Arial" w:hAnsi="Arial" w:cs="Arial"/>
          <w:sz w:val="20"/>
          <w:szCs w:val="20"/>
          <w:lang w:eastAsia="ar-SA"/>
        </w:rPr>
        <w:t xml:space="preserve">českých) za jedno užití. </w:t>
      </w:r>
      <w:r w:rsidRPr="00076155">
        <w:rPr>
          <w:rFonts w:ascii="Arial" w:hAnsi="Arial" w:cs="Arial"/>
          <w:bCs/>
          <w:sz w:val="20"/>
          <w:szCs w:val="24"/>
        </w:rPr>
        <w:t xml:space="preserve">Provozovatel je povinen vést každodenní list návštěvnosti veřejných WC, který bude přílohou měsíční fakturace.  </w:t>
      </w:r>
    </w:p>
    <w:p w:rsidR="00076155" w:rsidRPr="00076155" w:rsidRDefault="00076155" w:rsidP="0066729E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  <w:r w:rsidRPr="00076155">
        <w:rPr>
          <w:rFonts w:ascii="Arial" w:hAnsi="Arial" w:cs="Arial"/>
          <w:bCs/>
          <w:sz w:val="20"/>
          <w:szCs w:val="24"/>
        </w:rPr>
        <w:t xml:space="preserve"> </w:t>
      </w:r>
    </w:p>
    <w:p w:rsidR="008275CA" w:rsidRDefault="008275CA" w:rsidP="0066729E">
      <w:pPr>
        <w:pStyle w:val="Odstavecseseznamem"/>
        <w:jc w:val="both"/>
        <w:rPr>
          <w:rFonts w:ascii="Arial" w:hAnsi="Arial" w:cs="Arial"/>
          <w:sz w:val="20"/>
          <w:szCs w:val="20"/>
          <w:lang w:eastAsia="ar-SA"/>
        </w:rPr>
      </w:pPr>
    </w:p>
    <w:p w:rsidR="003E79AC" w:rsidRDefault="003E79AC" w:rsidP="0066729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Provozovatel je povinen zajistit označení provozovny, ze které bude vyplývat, kdo je vlastníkem veřejného WC a kdo je provozovatelem.</w:t>
      </w:r>
    </w:p>
    <w:tbl>
      <w:tblPr>
        <w:tblpPr w:leftFromText="141" w:rightFromText="141" w:vertAnchor="text" w:horzAnchor="margin" w:tblpXSpec="center" w:tblpY="1275"/>
        <w:tblW w:w="374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4354"/>
      </w:tblGrid>
      <w:tr w:rsidR="003E79AC" w:rsidRPr="003E79AC" w:rsidTr="00076155">
        <w:trPr>
          <w:trHeight w:val="262"/>
        </w:trPr>
        <w:tc>
          <w:tcPr>
            <w:tcW w:w="2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9AC" w:rsidRPr="00641C33" w:rsidRDefault="003E79AC" w:rsidP="006672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41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Pondělí</w:t>
            </w:r>
          </w:p>
        </w:tc>
        <w:tc>
          <w:tcPr>
            <w:tcW w:w="4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C33" w:rsidRPr="00641C33" w:rsidRDefault="003E79AC" w:rsidP="006672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41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08:00 - 16:30</w:t>
            </w:r>
          </w:p>
        </w:tc>
      </w:tr>
      <w:tr w:rsidR="003E79AC" w:rsidRPr="003E79AC" w:rsidTr="00076155">
        <w:trPr>
          <w:trHeight w:val="262"/>
        </w:trPr>
        <w:tc>
          <w:tcPr>
            <w:tcW w:w="2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9AC" w:rsidRPr="00641C33" w:rsidRDefault="003E79AC" w:rsidP="006672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41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Úterý</w:t>
            </w:r>
          </w:p>
        </w:tc>
        <w:tc>
          <w:tcPr>
            <w:tcW w:w="4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C33" w:rsidRPr="00641C33" w:rsidRDefault="003E79AC" w:rsidP="006672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41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08:00 - 16:30</w:t>
            </w:r>
          </w:p>
        </w:tc>
      </w:tr>
      <w:tr w:rsidR="003E79AC" w:rsidRPr="003E79AC" w:rsidTr="00076155">
        <w:trPr>
          <w:trHeight w:val="277"/>
        </w:trPr>
        <w:tc>
          <w:tcPr>
            <w:tcW w:w="2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9AC" w:rsidRPr="00641C33" w:rsidRDefault="003E79AC" w:rsidP="006672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41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Středa</w:t>
            </w:r>
          </w:p>
        </w:tc>
        <w:tc>
          <w:tcPr>
            <w:tcW w:w="4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C33" w:rsidRPr="00641C33" w:rsidRDefault="003E79AC" w:rsidP="006672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41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08:00 - 16:30</w:t>
            </w:r>
          </w:p>
        </w:tc>
      </w:tr>
      <w:tr w:rsidR="003E79AC" w:rsidRPr="003E79AC" w:rsidTr="00076155">
        <w:trPr>
          <w:trHeight w:val="262"/>
        </w:trPr>
        <w:tc>
          <w:tcPr>
            <w:tcW w:w="2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9AC" w:rsidRPr="00641C33" w:rsidRDefault="003E79AC" w:rsidP="006672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41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Čtvrtek</w:t>
            </w:r>
          </w:p>
        </w:tc>
        <w:tc>
          <w:tcPr>
            <w:tcW w:w="4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C33" w:rsidRPr="00641C33" w:rsidRDefault="003E79AC" w:rsidP="006672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41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08:00 - 16:30</w:t>
            </w:r>
          </w:p>
        </w:tc>
      </w:tr>
      <w:tr w:rsidR="003E79AC" w:rsidRPr="003E79AC" w:rsidTr="00076155">
        <w:trPr>
          <w:trHeight w:val="262"/>
        </w:trPr>
        <w:tc>
          <w:tcPr>
            <w:tcW w:w="2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9AC" w:rsidRPr="00641C33" w:rsidRDefault="003E79AC" w:rsidP="006672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41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Pátek</w:t>
            </w:r>
          </w:p>
        </w:tc>
        <w:tc>
          <w:tcPr>
            <w:tcW w:w="4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C33" w:rsidRPr="00641C33" w:rsidRDefault="003E79AC" w:rsidP="006672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41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08:00 - 16:30</w:t>
            </w:r>
          </w:p>
        </w:tc>
      </w:tr>
      <w:tr w:rsidR="003E79AC" w:rsidRPr="003E79AC" w:rsidTr="00076155">
        <w:trPr>
          <w:trHeight w:val="277"/>
        </w:trPr>
        <w:tc>
          <w:tcPr>
            <w:tcW w:w="2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9AC" w:rsidRPr="00641C33" w:rsidRDefault="003E79AC" w:rsidP="006672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41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Sobota</w:t>
            </w:r>
          </w:p>
        </w:tc>
        <w:tc>
          <w:tcPr>
            <w:tcW w:w="4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1C33" w:rsidRPr="00641C33" w:rsidRDefault="003E79AC" w:rsidP="006672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41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08:00 - 11:00</w:t>
            </w:r>
          </w:p>
        </w:tc>
      </w:tr>
      <w:tr w:rsidR="003E79AC" w:rsidRPr="003E79AC" w:rsidTr="00076155">
        <w:trPr>
          <w:trHeight w:val="262"/>
        </w:trPr>
        <w:tc>
          <w:tcPr>
            <w:tcW w:w="2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9AC" w:rsidRPr="00641C33" w:rsidRDefault="003E79AC" w:rsidP="006672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41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Neděle</w:t>
            </w:r>
          </w:p>
        </w:tc>
        <w:tc>
          <w:tcPr>
            <w:tcW w:w="435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79AC" w:rsidRPr="00641C33" w:rsidRDefault="003E79AC" w:rsidP="0066729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79A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</w:t>
            </w:r>
            <w:r w:rsidRPr="00641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avřeno</w:t>
            </w:r>
          </w:p>
        </w:tc>
      </w:tr>
    </w:tbl>
    <w:p w:rsidR="003E79AC" w:rsidRPr="003E79AC" w:rsidRDefault="003E79AC" w:rsidP="0066729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eastAsia="ar-SA"/>
        </w:rPr>
      </w:pPr>
      <w:r w:rsidRPr="003E79AC">
        <w:rPr>
          <w:rFonts w:ascii="Arial" w:hAnsi="Arial" w:cs="Arial"/>
          <w:sz w:val="20"/>
          <w:szCs w:val="20"/>
          <w:lang w:eastAsia="ar-SA"/>
        </w:rPr>
        <w:t>Provozovatel je povinen zajistit, že veřejné WC bude otevřeno v níže uvedené provozní době a v této době bude plnit své shora uvedené povinnosti. Provozní doba veřejného WC je</w:t>
      </w:r>
      <w:r w:rsidR="005B2D75">
        <w:rPr>
          <w:rFonts w:ascii="Arial" w:hAnsi="Arial" w:cs="Arial"/>
          <w:sz w:val="20"/>
          <w:szCs w:val="20"/>
          <w:lang w:eastAsia="ar-SA"/>
        </w:rPr>
        <w:t xml:space="preserve"> stanovena následovně:</w:t>
      </w:r>
    </w:p>
    <w:p w:rsidR="003E79AC" w:rsidRDefault="003E79AC" w:rsidP="003E79AC">
      <w:pPr>
        <w:pStyle w:val="Odstavecseseznamem"/>
        <w:rPr>
          <w:rFonts w:ascii="Arial" w:hAnsi="Arial" w:cs="Arial"/>
          <w:sz w:val="20"/>
          <w:szCs w:val="20"/>
          <w:lang w:eastAsia="ar-SA"/>
        </w:rPr>
      </w:pPr>
    </w:p>
    <w:p w:rsidR="003E79AC" w:rsidRPr="003E79AC" w:rsidRDefault="003E79AC" w:rsidP="003E79AC">
      <w:pPr>
        <w:rPr>
          <w:lang w:eastAsia="ar-SA"/>
        </w:rPr>
      </w:pPr>
    </w:p>
    <w:p w:rsidR="003E79AC" w:rsidRPr="003E79AC" w:rsidRDefault="003E79AC" w:rsidP="003E79AC">
      <w:pPr>
        <w:rPr>
          <w:lang w:eastAsia="ar-SA"/>
        </w:rPr>
      </w:pPr>
    </w:p>
    <w:p w:rsidR="003E79AC" w:rsidRDefault="003E79AC" w:rsidP="003E79AC">
      <w:pPr>
        <w:rPr>
          <w:lang w:eastAsia="ar-SA"/>
        </w:rPr>
      </w:pPr>
    </w:p>
    <w:p w:rsidR="00D13EAB" w:rsidRDefault="00D13EAB" w:rsidP="00D13EAB">
      <w:pPr>
        <w:spacing w:after="0" w:line="240" w:lineRule="auto"/>
        <w:ind w:left="360" w:firstLine="349"/>
        <w:jc w:val="both"/>
        <w:rPr>
          <w:rFonts w:ascii="Arial" w:hAnsi="Arial" w:cs="Arial"/>
          <w:sz w:val="20"/>
          <w:szCs w:val="20"/>
          <w:lang w:eastAsia="ar-SA"/>
        </w:rPr>
      </w:pPr>
    </w:p>
    <w:p w:rsidR="00D13EAB" w:rsidRDefault="00D13EAB" w:rsidP="00D13EAB">
      <w:pPr>
        <w:spacing w:after="0" w:line="240" w:lineRule="auto"/>
        <w:ind w:left="360" w:firstLine="349"/>
        <w:jc w:val="both"/>
        <w:rPr>
          <w:rFonts w:ascii="Arial" w:hAnsi="Arial" w:cs="Arial"/>
          <w:sz w:val="20"/>
          <w:szCs w:val="20"/>
          <w:lang w:eastAsia="ar-SA"/>
        </w:rPr>
      </w:pPr>
    </w:p>
    <w:p w:rsidR="00D13EAB" w:rsidRDefault="00D13EAB" w:rsidP="00D13EAB">
      <w:pPr>
        <w:spacing w:after="0" w:line="240" w:lineRule="auto"/>
        <w:ind w:left="360" w:firstLine="349"/>
        <w:jc w:val="both"/>
        <w:rPr>
          <w:rFonts w:ascii="Arial" w:hAnsi="Arial" w:cs="Arial"/>
          <w:sz w:val="20"/>
          <w:szCs w:val="20"/>
          <w:lang w:eastAsia="ar-SA"/>
        </w:rPr>
      </w:pPr>
    </w:p>
    <w:p w:rsidR="003A6F37" w:rsidRDefault="003E79AC" w:rsidP="00D13EAB">
      <w:pPr>
        <w:spacing w:after="0" w:line="240" w:lineRule="auto"/>
        <w:ind w:left="708" w:firstLine="1"/>
        <w:jc w:val="both"/>
        <w:rPr>
          <w:rFonts w:ascii="Arial" w:hAnsi="Arial" w:cs="Arial"/>
          <w:sz w:val="20"/>
          <w:szCs w:val="20"/>
          <w:lang w:eastAsia="ar-SA"/>
        </w:rPr>
      </w:pPr>
      <w:r w:rsidRPr="003E79AC">
        <w:rPr>
          <w:rFonts w:ascii="Arial" w:hAnsi="Arial" w:cs="Arial"/>
          <w:sz w:val="20"/>
          <w:szCs w:val="20"/>
          <w:lang w:eastAsia="ar-SA"/>
        </w:rPr>
        <w:t xml:space="preserve">Objednatel </w:t>
      </w:r>
      <w:r>
        <w:rPr>
          <w:rFonts w:ascii="Arial" w:hAnsi="Arial" w:cs="Arial"/>
          <w:sz w:val="20"/>
          <w:szCs w:val="20"/>
          <w:lang w:eastAsia="ar-SA"/>
        </w:rPr>
        <w:t xml:space="preserve">je oprávněn s ohledem na mimořádné situace (vánoční trhy, městské slavnosti, hody apod.) prodloužit provozní dobu. Tuto skutečnost je objednatel povinen </w:t>
      </w:r>
      <w:r w:rsidR="00C2223F">
        <w:rPr>
          <w:rFonts w:ascii="Arial" w:hAnsi="Arial" w:cs="Arial"/>
          <w:sz w:val="20"/>
          <w:szCs w:val="20"/>
          <w:lang w:eastAsia="ar-SA"/>
        </w:rPr>
        <w:t>sdělit písemně</w:t>
      </w:r>
      <w:r w:rsidR="004E50EB">
        <w:rPr>
          <w:rFonts w:ascii="Arial" w:hAnsi="Arial" w:cs="Arial"/>
          <w:sz w:val="20"/>
          <w:szCs w:val="20"/>
          <w:lang w:eastAsia="ar-SA"/>
        </w:rPr>
        <w:t xml:space="preserve"> </w:t>
      </w:r>
      <w:r w:rsidR="00E557E5">
        <w:rPr>
          <w:rFonts w:ascii="Arial" w:hAnsi="Arial" w:cs="Arial"/>
          <w:sz w:val="20"/>
          <w:szCs w:val="20"/>
          <w:lang w:eastAsia="ar-SA"/>
        </w:rPr>
        <w:t xml:space="preserve">provozovateli nejméně 1 týden předem. Provozovateli v případě prodloužení otevírací doby bude náležet hodinová odměna za každou započatou hodinu, která bude přesahovat </w:t>
      </w:r>
      <w:r w:rsidR="00E557E5">
        <w:rPr>
          <w:rFonts w:ascii="Arial" w:hAnsi="Arial" w:cs="Arial"/>
          <w:sz w:val="20"/>
          <w:szCs w:val="20"/>
          <w:lang w:eastAsia="ar-SA"/>
        </w:rPr>
        <w:lastRenderedPageBreak/>
        <w:t>standar</w:t>
      </w:r>
      <w:r w:rsidR="00C2223F">
        <w:rPr>
          <w:rFonts w:ascii="Arial" w:hAnsi="Arial" w:cs="Arial"/>
          <w:sz w:val="20"/>
          <w:szCs w:val="20"/>
          <w:lang w:eastAsia="ar-SA"/>
        </w:rPr>
        <w:t>d</w:t>
      </w:r>
      <w:r w:rsidR="00E557E5">
        <w:rPr>
          <w:rFonts w:ascii="Arial" w:hAnsi="Arial" w:cs="Arial"/>
          <w:sz w:val="20"/>
          <w:szCs w:val="20"/>
          <w:lang w:eastAsia="ar-SA"/>
        </w:rPr>
        <w:t>ní provozní dobu. Výše</w:t>
      </w:r>
      <w:bookmarkStart w:id="1" w:name="_GoBack"/>
      <w:bookmarkEnd w:id="1"/>
      <w:r w:rsidR="00E557E5">
        <w:rPr>
          <w:rFonts w:ascii="Arial" w:hAnsi="Arial" w:cs="Arial"/>
          <w:sz w:val="20"/>
          <w:szCs w:val="20"/>
          <w:lang w:eastAsia="ar-SA"/>
        </w:rPr>
        <w:t xml:space="preserve"> hodinové odměny je stanovena na</w:t>
      </w:r>
      <w:r w:rsidR="005011F5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gramStart"/>
      <w:r w:rsidR="005011F5">
        <w:rPr>
          <w:rFonts w:ascii="Arial" w:hAnsi="Arial" w:cs="Arial"/>
          <w:sz w:val="20"/>
          <w:szCs w:val="20"/>
          <w:lang w:eastAsia="ar-SA"/>
        </w:rPr>
        <w:t xml:space="preserve">….. </w:t>
      </w:r>
      <w:r w:rsidR="00E557E5">
        <w:rPr>
          <w:rFonts w:ascii="Arial" w:hAnsi="Arial" w:cs="Arial"/>
          <w:sz w:val="20"/>
          <w:szCs w:val="20"/>
          <w:lang w:eastAsia="ar-SA"/>
        </w:rPr>
        <w:t xml:space="preserve"> Kč</w:t>
      </w:r>
      <w:proofErr w:type="gramEnd"/>
      <w:r w:rsidR="00E557E5">
        <w:rPr>
          <w:rFonts w:ascii="Arial" w:hAnsi="Arial" w:cs="Arial"/>
          <w:sz w:val="20"/>
          <w:szCs w:val="20"/>
          <w:lang w:eastAsia="ar-SA"/>
        </w:rPr>
        <w:t xml:space="preserve"> </w:t>
      </w:r>
      <w:r w:rsidR="0034125F">
        <w:rPr>
          <w:rFonts w:ascii="Arial" w:hAnsi="Arial" w:cs="Arial"/>
          <w:sz w:val="20"/>
          <w:szCs w:val="20"/>
          <w:lang w:eastAsia="ar-SA"/>
        </w:rPr>
        <w:t>(slovy: …….. korun</w:t>
      </w:r>
      <w:r w:rsidR="00D13EAB">
        <w:rPr>
          <w:rFonts w:ascii="Arial" w:hAnsi="Arial" w:cs="Arial"/>
          <w:sz w:val="20"/>
          <w:szCs w:val="20"/>
          <w:lang w:eastAsia="ar-SA"/>
        </w:rPr>
        <w:t xml:space="preserve"> </w:t>
      </w:r>
      <w:r w:rsidR="0034125F">
        <w:rPr>
          <w:rFonts w:ascii="Arial" w:hAnsi="Arial" w:cs="Arial"/>
          <w:sz w:val="20"/>
          <w:szCs w:val="20"/>
          <w:lang w:eastAsia="ar-SA"/>
        </w:rPr>
        <w:t xml:space="preserve">českých) </w:t>
      </w:r>
      <w:r w:rsidR="00E557E5">
        <w:rPr>
          <w:rFonts w:ascii="Arial" w:hAnsi="Arial" w:cs="Arial"/>
          <w:sz w:val="20"/>
          <w:szCs w:val="20"/>
          <w:lang w:eastAsia="ar-SA"/>
        </w:rPr>
        <w:t>bez DPH za každou započatou hodinu.</w:t>
      </w:r>
    </w:p>
    <w:p w:rsidR="003E79AC" w:rsidRDefault="00E557E5" w:rsidP="00D13EAB">
      <w:pPr>
        <w:spacing w:after="0" w:line="240" w:lineRule="auto"/>
        <w:ind w:left="708" w:firstLine="1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br/>
      </w:r>
    </w:p>
    <w:p w:rsidR="00E557E5" w:rsidRDefault="00E557E5" w:rsidP="00E557E5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Provozovatel je povinen nahlásit neprodleně objednateli jakoukoliv závadu nacházejí se ve veřejném WC.</w:t>
      </w:r>
    </w:p>
    <w:p w:rsidR="00E557E5" w:rsidRDefault="00E557E5" w:rsidP="00E557E5">
      <w:pPr>
        <w:pStyle w:val="Odstavecseseznamem"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</w:p>
    <w:p w:rsidR="00EA42C8" w:rsidRDefault="00EA42C8" w:rsidP="00E557E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E557E5" w:rsidRPr="0066729E" w:rsidRDefault="00E557E5" w:rsidP="00E557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6729E">
        <w:rPr>
          <w:rFonts w:ascii="Arial" w:hAnsi="Arial" w:cs="Arial"/>
          <w:b/>
          <w:sz w:val="24"/>
          <w:szCs w:val="24"/>
          <w:lang w:eastAsia="ar-SA"/>
        </w:rPr>
        <w:t>IV. Doba plnění</w:t>
      </w:r>
    </w:p>
    <w:p w:rsidR="00E557E5" w:rsidRDefault="00E557E5" w:rsidP="003E79AC">
      <w:pPr>
        <w:spacing w:after="0" w:line="240" w:lineRule="auto"/>
        <w:ind w:firstLine="709"/>
        <w:rPr>
          <w:rFonts w:ascii="Arial" w:hAnsi="Arial" w:cs="Arial"/>
          <w:sz w:val="20"/>
          <w:szCs w:val="20"/>
          <w:lang w:eastAsia="ar-SA"/>
        </w:rPr>
      </w:pPr>
    </w:p>
    <w:p w:rsidR="00E557E5" w:rsidRDefault="00E557E5" w:rsidP="00E557E5">
      <w:pPr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Smlouva je uzavře</w:t>
      </w:r>
      <w:r w:rsidR="00414F69">
        <w:rPr>
          <w:rFonts w:ascii="Arial" w:hAnsi="Arial" w:cs="Arial"/>
          <w:sz w:val="20"/>
          <w:szCs w:val="20"/>
          <w:lang w:eastAsia="ar-SA"/>
        </w:rPr>
        <w:t xml:space="preserve">na na dobu </w:t>
      </w:r>
      <w:r w:rsidR="004D3AD0">
        <w:rPr>
          <w:rFonts w:ascii="Arial" w:hAnsi="Arial" w:cs="Arial"/>
          <w:sz w:val="20"/>
          <w:szCs w:val="20"/>
          <w:lang w:eastAsia="ar-SA"/>
        </w:rPr>
        <w:t>ne</w:t>
      </w:r>
      <w:r w:rsidR="00414F69">
        <w:rPr>
          <w:rFonts w:ascii="Arial" w:hAnsi="Arial" w:cs="Arial"/>
          <w:sz w:val="20"/>
          <w:szCs w:val="20"/>
          <w:lang w:eastAsia="ar-SA"/>
        </w:rPr>
        <w:t xml:space="preserve">určitou </w:t>
      </w:r>
      <w:r w:rsidR="00EA42C8">
        <w:rPr>
          <w:rFonts w:ascii="Arial" w:hAnsi="Arial" w:cs="Arial"/>
          <w:sz w:val="20"/>
          <w:szCs w:val="20"/>
          <w:lang w:eastAsia="ar-SA"/>
        </w:rPr>
        <w:t xml:space="preserve">s platností </w:t>
      </w:r>
      <w:r w:rsidR="004D3AD0">
        <w:rPr>
          <w:rFonts w:ascii="Arial" w:hAnsi="Arial" w:cs="Arial"/>
          <w:sz w:val="20"/>
          <w:szCs w:val="20"/>
          <w:lang w:eastAsia="ar-SA"/>
        </w:rPr>
        <w:t>od</w:t>
      </w:r>
      <w:r w:rsidR="00414F69">
        <w:rPr>
          <w:rFonts w:ascii="Arial" w:hAnsi="Arial" w:cs="Arial"/>
          <w:sz w:val="20"/>
          <w:szCs w:val="20"/>
          <w:lang w:eastAsia="ar-SA"/>
        </w:rPr>
        <w:t xml:space="preserve"> </w:t>
      </w:r>
      <w:proofErr w:type="gramStart"/>
      <w:r w:rsidR="004D3AD0">
        <w:rPr>
          <w:rFonts w:ascii="Arial" w:hAnsi="Arial" w:cs="Arial"/>
          <w:sz w:val="20"/>
          <w:szCs w:val="20"/>
          <w:lang w:eastAsia="ar-SA"/>
        </w:rPr>
        <w:t>01</w:t>
      </w:r>
      <w:r w:rsidR="00414F69">
        <w:rPr>
          <w:rFonts w:ascii="Arial" w:hAnsi="Arial" w:cs="Arial"/>
          <w:sz w:val="20"/>
          <w:szCs w:val="20"/>
          <w:lang w:eastAsia="ar-SA"/>
        </w:rPr>
        <w:t>.1</w:t>
      </w:r>
      <w:r w:rsidR="004D3AD0">
        <w:rPr>
          <w:rFonts w:ascii="Arial" w:hAnsi="Arial" w:cs="Arial"/>
          <w:sz w:val="20"/>
          <w:szCs w:val="20"/>
          <w:lang w:eastAsia="ar-SA"/>
        </w:rPr>
        <w:t>1</w:t>
      </w:r>
      <w:r>
        <w:rPr>
          <w:rFonts w:ascii="Arial" w:hAnsi="Arial" w:cs="Arial"/>
          <w:sz w:val="20"/>
          <w:szCs w:val="20"/>
          <w:lang w:eastAsia="ar-SA"/>
        </w:rPr>
        <w:t>.2018</w:t>
      </w:r>
      <w:proofErr w:type="gramEnd"/>
      <w:r w:rsidR="00C2223F">
        <w:rPr>
          <w:rFonts w:ascii="Arial" w:hAnsi="Arial" w:cs="Arial"/>
          <w:sz w:val="20"/>
          <w:szCs w:val="20"/>
          <w:lang w:eastAsia="ar-SA"/>
        </w:rPr>
        <w:t>.</w:t>
      </w:r>
    </w:p>
    <w:p w:rsidR="00E557E5" w:rsidRDefault="00E557E5" w:rsidP="003E79AC">
      <w:pPr>
        <w:spacing w:after="0" w:line="240" w:lineRule="auto"/>
        <w:ind w:firstLine="709"/>
        <w:rPr>
          <w:rFonts w:ascii="Arial" w:hAnsi="Arial" w:cs="Arial"/>
          <w:sz w:val="20"/>
          <w:szCs w:val="20"/>
          <w:lang w:eastAsia="ar-SA"/>
        </w:rPr>
      </w:pPr>
    </w:p>
    <w:p w:rsidR="00EA42C8" w:rsidRDefault="00EA42C8" w:rsidP="00E557E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E557E5" w:rsidRPr="0066729E" w:rsidRDefault="00E557E5" w:rsidP="00E557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6729E">
        <w:rPr>
          <w:rFonts w:ascii="Arial" w:hAnsi="Arial" w:cs="Arial"/>
          <w:b/>
          <w:sz w:val="24"/>
          <w:szCs w:val="24"/>
          <w:lang w:eastAsia="ar-SA"/>
        </w:rPr>
        <w:t>V. Cena</w:t>
      </w:r>
    </w:p>
    <w:p w:rsidR="00E557E5" w:rsidRDefault="00E557E5" w:rsidP="00E557E5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414F69" w:rsidRDefault="00E557E5" w:rsidP="00D13EA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557E5">
        <w:rPr>
          <w:rFonts w:ascii="Arial" w:hAnsi="Arial" w:cs="Arial"/>
          <w:sz w:val="20"/>
          <w:szCs w:val="20"/>
          <w:lang w:eastAsia="ar-SA"/>
        </w:rPr>
        <w:t xml:space="preserve">Provozovateli </w:t>
      </w:r>
      <w:r>
        <w:rPr>
          <w:rFonts w:ascii="Arial" w:hAnsi="Arial" w:cs="Arial"/>
          <w:sz w:val="20"/>
          <w:szCs w:val="20"/>
          <w:lang w:eastAsia="ar-SA"/>
        </w:rPr>
        <w:t xml:space="preserve">náleží odměna </w:t>
      </w:r>
      <w:r w:rsidR="00414F69">
        <w:rPr>
          <w:rFonts w:ascii="Arial" w:hAnsi="Arial" w:cs="Arial"/>
          <w:sz w:val="20"/>
          <w:szCs w:val="20"/>
          <w:lang w:eastAsia="ar-SA"/>
        </w:rPr>
        <w:t xml:space="preserve">za služby ve výši </w:t>
      </w:r>
      <w:r w:rsidR="0034125F">
        <w:rPr>
          <w:rFonts w:ascii="Arial" w:hAnsi="Arial" w:cs="Arial"/>
          <w:sz w:val="20"/>
          <w:szCs w:val="20"/>
          <w:lang w:eastAsia="ar-SA"/>
        </w:rPr>
        <w:t>……</w:t>
      </w:r>
      <w:proofErr w:type="gramStart"/>
      <w:r w:rsidR="0034125F">
        <w:rPr>
          <w:rFonts w:ascii="Arial" w:hAnsi="Arial" w:cs="Arial"/>
          <w:sz w:val="20"/>
          <w:szCs w:val="20"/>
          <w:lang w:eastAsia="ar-SA"/>
        </w:rPr>
        <w:t>…..</w:t>
      </w:r>
      <w:r w:rsidR="00414F69">
        <w:rPr>
          <w:rFonts w:ascii="Arial" w:hAnsi="Arial" w:cs="Arial"/>
          <w:sz w:val="20"/>
          <w:szCs w:val="20"/>
          <w:lang w:eastAsia="ar-SA"/>
        </w:rPr>
        <w:t xml:space="preserve"> Kč</w:t>
      </w:r>
      <w:proofErr w:type="gramEnd"/>
      <w:r w:rsidR="00414F69">
        <w:rPr>
          <w:rFonts w:ascii="Arial" w:hAnsi="Arial" w:cs="Arial"/>
          <w:sz w:val="20"/>
          <w:szCs w:val="20"/>
          <w:lang w:eastAsia="ar-SA"/>
        </w:rPr>
        <w:t xml:space="preserve"> </w:t>
      </w:r>
      <w:r w:rsidR="0034125F">
        <w:rPr>
          <w:rFonts w:ascii="Arial" w:hAnsi="Arial" w:cs="Arial"/>
          <w:sz w:val="20"/>
          <w:szCs w:val="20"/>
          <w:lang w:eastAsia="ar-SA"/>
        </w:rPr>
        <w:t>(slovy: …….. korun</w:t>
      </w:r>
      <w:r w:rsidR="00D13EAB">
        <w:rPr>
          <w:rFonts w:ascii="Arial" w:hAnsi="Arial" w:cs="Arial"/>
          <w:sz w:val="20"/>
          <w:szCs w:val="20"/>
          <w:lang w:eastAsia="ar-SA"/>
        </w:rPr>
        <w:t xml:space="preserve"> </w:t>
      </w:r>
      <w:r w:rsidR="0034125F">
        <w:rPr>
          <w:rFonts w:ascii="Arial" w:hAnsi="Arial" w:cs="Arial"/>
          <w:sz w:val="20"/>
          <w:szCs w:val="20"/>
          <w:lang w:eastAsia="ar-SA"/>
        </w:rPr>
        <w:t xml:space="preserve">českých) </w:t>
      </w:r>
      <w:r w:rsidR="00414F69">
        <w:rPr>
          <w:rFonts w:ascii="Arial" w:hAnsi="Arial" w:cs="Arial"/>
          <w:sz w:val="20"/>
          <w:szCs w:val="20"/>
          <w:lang w:eastAsia="ar-SA"/>
        </w:rPr>
        <w:t xml:space="preserve">měsíčně bez DPH. Provozovateli dále náleží hodinová odměna za podmínek stanovených </w:t>
      </w:r>
      <w:r w:rsidR="00414F69" w:rsidRPr="00414F69">
        <w:rPr>
          <w:rFonts w:ascii="Arial" w:hAnsi="Arial" w:cs="Arial"/>
          <w:sz w:val="20"/>
          <w:szCs w:val="20"/>
          <w:u w:val="single"/>
          <w:lang w:eastAsia="ar-SA"/>
        </w:rPr>
        <w:t>v čl. III bodu 7</w:t>
      </w:r>
      <w:r w:rsidR="00414F69">
        <w:rPr>
          <w:rFonts w:ascii="Arial" w:hAnsi="Arial" w:cs="Arial"/>
          <w:sz w:val="20"/>
          <w:szCs w:val="20"/>
          <w:lang w:eastAsia="ar-SA"/>
        </w:rPr>
        <w:t xml:space="preserve"> této </w:t>
      </w:r>
      <w:proofErr w:type="gramStart"/>
      <w:r w:rsidR="00414F69">
        <w:rPr>
          <w:rFonts w:ascii="Arial" w:hAnsi="Arial" w:cs="Arial"/>
          <w:sz w:val="20"/>
          <w:szCs w:val="20"/>
          <w:lang w:eastAsia="ar-SA"/>
        </w:rPr>
        <w:t>smlouvy..</w:t>
      </w:r>
      <w:proofErr w:type="gramEnd"/>
      <w:r w:rsidR="00414F69">
        <w:rPr>
          <w:rFonts w:ascii="Arial" w:hAnsi="Arial" w:cs="Arial"/>
          <w:sz w:val="20"/>
          <w:szCs w:val="20"/>
          <w:lang w:eastAsia="ar-SA"/>
        </w:rPr>
        <w:t xml:space="preserve"> Sazby poplatků a daní (DPH) budou účtovány v aktuální výši v souladu s aktuální platnou právní úpravou ČR.</w:t>
      </w:r>
    </w:p>
    <w:p w:rsidR="00414F69" w:rsidRDefault="00414F69" w:rsidP="00D13EA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C52FF0" w:rsidRPr="0066729E" w:rsidRDefault="00C52FF0" w:rsidP="00E557E5">
      <w:pPr>
        <w:spacing w:after="0" w:line="240" w:lineRule="auto"/>
        <w:rPr>
          <w:rFonts w:ascii="Arial" w:hAnsi="Arial" w:cs="Arial"/>
          <w:b/>
          <w:sz w:val="20"/>
          <w:szCs w:val="20"/>
          <w:lang w:eastAsia="ar-SA"/>
        </w:rPr>
      </w:pPr>
    </w:p>
    <w:p w:rsidR="00E557E5" w:rsidRPr="0066729E" w:rsidRDefault="00414F69" w:rsidP="00414F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66729E">
        <w:rPr>
          <w:rFonts w:ascii="Arial" w:hAnsi="Arial" w:cs="Arial"/>
          <w:b/>
          <w:sz w:val="24"/>
          <w:szCs w:val="24"/>
          <w:lang w:eastAsia="ar-SA"/>
        </w:rPr>
        <w:t>VI. Platební podmínky</w:t>
      </w:r>
    </w:p>
    <w:p w:rsidR="00414F69" w:rsidRDefault="00414F69" w:rsidP="00414F69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414F69" w:rsidRDefault="00414F69" w:rsidP="00EA42C8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Provozovateli přísluší za plnění této smlouvy finanční odměna, kterou se </w:t>
      </w:r>
      <w:r w:rsidR="00D13EAB">
        <w:rPr>
          <w:rFonts w:ascii="Arial" w:hAnsi="Arial" w:cs="Arial"/>
          <w:sz w:val="20"/>
          <w:szCs w:val="20"/>
          <w:lang w:eastAsia="ar-SA"/>
        </w:rPr>
        <w:t>O</w:t>
      </w:r>
      <w:r>
        <w:rPr>
          <w:rFonts w:ascii="Arial" w:hAnsi="Arial" w:cs="Arial"/>
          <w:sz w:val="20"/>
          <w:szCs w:val="20"/>
          <w:lang w:eastAsia="ar-SA"/>
        </w:rPr>
        <w:t>bjednatel zavazuje uhradit ve výši a způsobem stanoveným touto smlouvou</w:t>
      </w:r>
      <w:r w:rsidR="00350C05">
        <w:rPr>
          <w:rFonts w:ascii="Arial" w:hAnsi="Arial" w:cs="Arial"/>
          <w:sz w:val="20"/>
          <w:szCs w:val="20"/>
          <w:lang w:eastAsia="ar-SA"/>
        </w:rPr>
        <w:t>.</w:t>
      </w:r>
      <w:r>
        <w:rPr>
          <w:rFonts w:ascii="Arial" w:hAnsi="Arial" w:cs="Arial"/>
          <w:sz w:val="20"/>
          <w:szCs w:val="20"/>
          <w:lang w:eastAsia="ar-SA"/>
        </w:rPr>
        <w:t xml:space="preserve"> Provozovatel je přitom oprávněn odměnu vyúčtovat nejdříve v kalendářním měsíci následujícím po skončení kalendářního měsíce, ve kterém poskytl služby dle této smlouvy.</w:t>
      </w:r>
    </w:p>
    <w:p w:rsidR="00CF76E5" w:rsidRDefault="00CF76E5" w:rsidP="00EA42C8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:rsidR="00CF76E5" w:rsidRDefault="00CF76E5" w:rsidP="00EA42C8">
      <w:pPr>
        <w:pStyle w:val="Standard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 vystavená </w:t>
      </w:r>
      <w:r w:rsidR="00D13EA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rovozovatelem musí obsahovat veškeré stanovené obsahové i formální náležitosti daňového dokladu v souladu s příslušnými právními předpisy</w:t>
      </w:r>
      <w:r w:rsidR="00350C05">
        <w:rPr>
          <w:rFonts w:ascii="Arial" w:hAnsi="Arial" w:cs="Arial"/>
          <w:sz w:val="20"/>
          <w:szCs w:val="20"/>
        </w:rPr>
        <w:t>.</w:t>
      </w:r>
    </w:p>
    <w:p w:rsidR="00CF76E5" w:rsidRDefault="00CF76E5" w:rsidP="00EA42C8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Faktury vč. všech nezbytných příloh budou zasílány na adresu Objednatele ve tvaru: TSUB,   </w:t>
      </w:r>
    </w:p>
    <w:p w:rsidR="00CF76E5" w:rsidRDefault="00CF76E5" w:rsidP="00EA42C8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příspěvková organizace, Větrná 2037, 688 01 Uherský Brod případně elektronicky na e-mail:   </w:t>
      </w:r>
    </w:p>
    <w:p w:rsidR="00CF76E5" w:rsidRDefault="00CF76E5" w:rsidP="00EA42C8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hyperlink r:id="rId9" w:history="1">
        <w:r w:rsidRPr="00531F32">
          <w:rPr>
            <w:rStyle w:val="Hypertextovodkaz"/>
            <w:rFonts w:ascii="Arial" w:hAnsi="Arial" w:cs="Arial"/>
            <w:sz w:val="20"/>
            <w:szCs w:val="20"/>
          </w:rPr>
          <w:t>info@tsub.cz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CF76E5" w:rsidRDefault="00CF76E5" w:rsidP="00EA42C8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CF76E5" w:rsidRDefault="0034125F" w:rsidP="00EA42C8">
      <w:pPr>
        <w:pStyle w:val="Standard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Minimální lhůta </w:t>
      </w:r>
      <w:r w:rsidR="00CF76E5">
        <w:rPr>
          <w:rFonts w:ascii="Arial" w:hAnsi="Arial" w:cs="Arial"/>
          <w:sz w:val="20"/>
          <w:szCs w:val="20"/>
        </w:rPr>
        <w:t xml:space="preserve">splatnosti </w:t>
      </w:r>
      <w:r w:rsidR="00D13EAB">
        <w:rPr>
          <w:rFonts w:ascii="Arial" w:hAnsi="Arial" w:cs="Arial"/>
          <w:sz w:val="20"/>
          <w:szCs w:val="20"/>
        </w:rPr>
        <w:t>P</w:t>
      </w:r>
      <w:r w:rsidR="00CF76E5">
        <w:rPr>
          <w:rFonts w:ascii="Arial" w:hAnsi="Arial" w:cs="Arial"/>
          <w:sz w:val="20"/>
          <w:szCs w:val="20"/>
        </w:rPr>
        <w:t xml:space="preserve">rovozovatelem vystavených </w:t>
      </w:r>
      <w:r>
        <w:rPr>
          <w:rFonts w:ascii="Arial" w:hAnsi="Arial" w:cs="Arial"/>
          <w:sz w:val="20"/>
          <w:szCs w:val="20"/>
        </w:rPr>
        <w:t xml:space="preserve">daňových dokladů </w:t>
      </w:r>
      <w:r w:rsidR="00CF76E5">
        <w:rPr>
          <w:rFonts w:ascii="Arial" w:hAnsi="Arial" w:cs="Arial"/>
          <w:sz w:val="20"/>
          <w:szCs w:val="20"/>
        </w:rPr>
        <w:t xml:space="preserve">činí </w:t>
      </w:r>
      <w:r>
        <w:rPr>
          <w:rFonts w:ascii="Arial" w:hAnsi="Arial" w:cs="Arial"/>
          <w:sz w:val="20"/>
          <w:szCs w:val="20"/>
        </w:rPr>
        <w:t xml:space="preserve">14 </w:t>
      </w:r>
      <w:r w:rsidR="00CF76E5">
        <w:rPr>
          <w:rFonts w:ascii="Arial" w:hAnsi="Arial" w:cs="Arial"/>
          <w:sz w:val="20"/>
          <w:szCs w:val="20"/>
        </w:rPr>
        <w:t xml:space="preserve">kalendářních dnů od jejich doručení Objednateli. Smluvní strany dále ujednaly, že veškeré platby za dodané služby budou placeny bezhotovostním převodem na účet </w:t>
      </w:r>
      <w:r w:rsidR="00D13EAB">
        <w:rPr>
          <w:rFonts w:ascii="Arial" w:hAnsi="Arial" w:cs="Arial"/>
          <w:sz w:val="20"/>
          <w:szCs w:val="20"/>
        </w:rPr>
        <w:t>P</w:t>
      </w:r>
      <w:r w:rsidR="00CF76E5">
        <w:rPr>
          <w:rFonts w:ascii="Arial" w:hAnsi="Arial" w:cs="Arial"/>
          <w:sz w:val="20"/>
          <w:szCs w:val="20"/>
        </w:rPr>
        <w:t>rovozovatele uvedený v záhlaví Smlouvy. Povinnost Objednatele zaplatit za poskytnuté služby je splněna dnem odepsání příslušné částky z účtu Objednatele.</w:t>
      </w:r>
    </w:p>
    <w:p w:rsidR="00CF76E5" w:rsidRDefault="00CF76E5" w:rsidP="00EA42C8">
      <w:pPr>
        <w:pStyle w:val="Standard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</w:t>
      </w:r>
      <w:r w:rsidR="00D13EAB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aktura nebude mít odpovídající náležitosti či bude chybně vyúčtována cena </w:t>
      </w:r>
      <w:r>
        <w:rPr>
          <w:rFonts w:ascii="Arial" w:hAnsi="Arial" w:cs="Arial"/>
          <w:sz w:val="20"/>
          <w:szCs w:val="20"/>
        </w:rPr>
        <w:br/>
        <w:t xml:space="preserve">či DPH, je Objednatel oprávněn vrátit ji ve lhůtě splatnosti Provozovateli s vytknutím nedostatků, aniž by se dostal do prodlení. Nová lhůta splatnosti počíná běžet od okamžiku doručení opravené či doplněné </w:t>
      </w:r>
      <w:r w:rsidR="00D13EAB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aktury Objednateli.</w:t>
      </w:r>
    </w:p>
    <w:p w:rsidR="00CF76E5" w:rsidRDefault="00CF76E5" w:rsidP="00EA42C8">
      <w:pPr>
        <w:pStyle w:val="Standard"/>
        <w:numPr>
          <w:ilvl w:val="0"/>
          <w:numId w:val="6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neposkytuje žádné zálohové platby.</w:t>
      </w:r>
    </w:p>
    <w:p w:rsidR="00EA42C8" w:rsidRDefault="00EA42C8" w:rsidP="00C52FF0">
      <w:pPr>
        <w:pStyle w:val="Standard"/>
        <w:spacing w:after="120" w:line="276" w:lineRule="auto"/>
        <w:ind w:left="360"/>
        <w:jc w:val="center"/>
        <w:rPr>
          <w:rFonts w:ascii="Arial" w:hAnsi="Arial" w:cs="Arial"/>
        </w:rPr>
      </w:pPr>
    </w:p>
    <w:p w:rsidR="00C52FF0" w:rsidRPr="0066729E" w:rsidRDefault="00C52FF0" w:rsidP="00C52FF0">
      <w:pPr>
        <w:pStyle w:val="Standard"/>
        <w:spacing w:after="120" w:line="276" w:lineRule="auto"/>
        <w:ind w:left="360"/>
        <w:jc w:val="center"/>
        <w:rPr>
          <w:rFonts w:ascii="Arial" w:hAnsi="Arial" w:cs="Arial"/>
          <w:b/>
        </w:rPr>
      </w:pPr>
      <w:r w:rsidRPr="0066729E">
        <w:rPr>
          <w:rFonts w:ascii="Arial" w:hAnsi="Arial" w:cs="Arial"/>
          <w:b/>
        </w:rPr>
        <w:t>VII. Závazky smluvních stran</w:t>
      </w:r>
    </w:p>
    <w:p w:rsidR="00C52FF0" w:rsidRPr="0066729E" w:rsidRDefault="00C52FF0" w:rsidP="00C52FF0">
      <w:pPr>
        <w:pStyle w:val="Standard"/>
        <w:numPr>
          <w:ilvl w:val="0"/>
          <w:numId w:val="8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66729E">
        <w:rPr>
          <w:rFonts w:ascii="Arial" w:hAnsi="Arial" w:cs="Arial"/>
          <w:sz w:val="20"/>
          <w:szCs w:val="20"/>
        </w:rPr>
        <w:t>Provozovatel se zavazuje:</w:t>
      </w:r>
    </w:p>
    <w:p w:rsidR="006A6B77" w:rsidRPr="003150B1" w:rsidRDefault="00C52FF0" w:rsidP="00D13EAB">
      <w:pPr>
        <w:pStyle w:val="Standard"/>
        <w:numPr>
          <w:ilvl w:val="1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150B1">
        <w:rPr>
          <w:rFonts w:ascii="Arial" w:hAnsi="Arial" w:cs="Arial"/>
          <w:sz w:val="20"/>
          <w:szCs w:val="20"/>
        </w:rPr>
        <w:t>Postupovat při zajišťování předmětu plnění s veškerou odbornou péčí, hospodárně, efektivně, v zájmu objednatele a v souladu s</w:t>
      </w:r>
      <w:r w:rsidR="006A6B77" w:rsidRPr="003150B1">
        <w:rPr>
          <w:rFonts w:ascii="Arial" w:hAnsi="Arial" w:cs="Arial"/>
          <w:sz w:val="20"/>
          <w:szCs w:val="20"/>
        </w:rPr>
        <w:t> právními předpisy účinnými pro ČR, Zlínský kraj a město Uherský Brod. K tomu vytvářet odpovídající personální, organizační a</w:t>
      </w:r>
      <w:r w:rsidR="00EA42C8">
        <w:rPr>
          <w:rFonts w:ascii="Arial" w:hAnsi="Arial" w:cs="Arial"/>
          <w:sz w:val="20"/>
          <w:szCs w:val="20"/>
        </w:rPr>
        <w:t> </w:t>
      </w:r>
      <w:r w:rsidR="00536356">
        <w:rPr>
          <w:rFonts w:ascii="Arial" w:hAnsi="Arial" w:cs="Arial"/>
          <w:sz w:val="20"/>
          <w:szCs w:val="20"/>
        </w:rPr>
        <w:t>provozní</w:t>
      </w:r>
      <w:r w:rsidR="00536356" w:rsidRPr="003150B1">
        <w:rPr>
          <w:rFonts w:ascii="Arial" w:hAnsi="Arial" w:cs="Arial"/>
          <w:sz w:val="20"/>
          <w:szCs w:val="20"/>
        </w:rPr>
        <w:t xml:space="preserve"> </w:t>
      </w:r>
      <w:r w:rsidR="006A6B77" w:rsidRPr="003150B1">
        <w:rPr>
          <w:rFonts w:ascii="Arial" w:hAnsi="Arial" w:cs="Arial"/>
          <w:sz w:val="20"/>
          <w:szCs w:val="20"/>
        </w:rPr>
        <w:t>zajištění pro řádné plnění smlouvy po celou dobu jejího trvání.</w:t>
      </w:r>
    </w:p>
    <w:p w:rsidR="006A6B77" w:rsidRDefault="006A6B77" w:rsidP="00D13EAB">
      <w:pPr>
        <w:pStyle w:val="Standard"/>
        <w:numPr>
          <w:ilvl w:val="1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150B1">
        <w:rPr>
          <w:rFonts w:ascii="Arial" w:hAnsi="Arial" w:cs="Arial"/>
          <w:sz w:val="20"/>
          <w:szCs w:val="20"/>
        </w:rPr>
        <w:lastRenderedPageBreak/>
        <w:t>Při zjištění podstatné překážky při provádění prací, týkající se předmětu plnění, která znemožňuje provedení práce řádně a včas, je povinen tuto skutečnost neprodleně oznámit objednateli, a to spolu s návrhem řešení vedoucím k odstranění překážky a</w:t>
      </w:r>
      <w:r w:rsidR="00EA42C8">
        <w:rPr>
          <w:rFonts w:ascii="Arial" w:hAnsi="Arial" w:cs="Arial"/>
          <w:sz w:val="20"/>
          <w:szCs w:val="20"/>
        </w:rPr>
        <w:t> </w:t>
      </w:r>
      <w:r w:rsidRPr="003150B1">
        <w:rPr>
          <w:rFonts w:ascii="Arial" w:hAnsi="Arial" w:cs="Arial"/>
          <w:sz w:val="20"/>
          <w:szCs w:val="20"/>
        </w:rPr>
        <w:t>možností dalšího řádného plnění.</w:t>
      </w:r>
    </w:p>
    <w:p w:rsidR="0059097E" w:rsidRPr="003150B1" w:rsidRDefault="0059097E" w:rsidP="0059097E">
      <w:pPr>
        <w:pStyle w:val="Standard"/>
        <w:spacing w:after="12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C52FF0" w:rsidRPr="003150B1" w:rsidRDefault="006A6B77" w:rsidP="00D13EAB">
      <w:pPr>
        <w:pStyle w:val="Standard"/>
        <w:numPr>
          <w:ilvl w:val="1"/>
          <w:numId w:val="9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150B1">
        <w:rPr>
          <w:rFonts w:ascii="Arial" w:hAnsi="Arial" w:cs="Arial"/>
          <w:sz w:val="20"/>
          <w:szCs w:val="20"/>
        </w:rPr>
        <w:t>Při zjištění skutečnosti nasvědčující hrozící nebo vzniklé škodě na majetku objednatele je povinen bez zbytečného odkladu (tj. nejpozději do následujícího dne od zjištění) ohlásit</w:t>
      </w:r>
      <w:r>
        <w:rPr>
          <w:rFonts w:ascii="Arial" w:hAnsi="Arial" w:cs="Arial"/>
          <w:sz w:val="20"/>
          <w:szCs w:val="20"/>
        </w:rPr>
        <w:t xml:space="preserve"> takovou skutečnost objednateli. Totéž platí v případě, že hrozí nebo </w:t>
      </w:r>
      <w:r w:rsidR="007B7791">
        <w:rPr>
          <w:rFonts w:ascii="Arial" w:hAnsi="Arial" w:cs="Arial"/>
          <w:sz w:val="20"/>
          <w:szCs w:val="20"/>
        </w:rPr>
        <w:t xml:space="preserve">již </w:t>
      </w:r>
      <w:r>
        <w:rPr>
          <w:rFonts w:ascii="Arial" w:hAnsi="Arial" w:cs="Arial"/>
          <w:sz w:val="20"/>
          <w:szCs w:val="20"/>
        </w:rPr>
        <w:t>vznikla škoda 3.</w:t>
      </w:r>
      <w:r w:rsidR="003150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</w:t>
      </w:r>
      <w:r w:rsidR="007B7791">
        <w:rPr>
          <w:rFonts w:ascii="Arial" w:hAnsi="Arial" w:cs="Arial"/>
          <w:sz w:val="20"/>
          <w:szCs w:val="20"/>
        </w:rPr>
        <w:t>ám</w:t>
      </w:r>
      <w:r>
        <w:rPr>
          <w:rFonts w:ascii="Arial" w:hAnsi="Arial" w:cs="Arial"/>
          <w:sz w:val="20"/>
          <w:szCs w:val="20"/>
        </w:rPr>
        <w:t xml:space="preserve"> při plnění povinností provozovatele.</w:t>
      </w:r>
    </w:p>
    <w:p w:rsidR="003150B1" w:rsidRPr="003150B1" w:rsidRDefault="003150B1" w:rsidP="00D13EAB">
      <w:pPr>
        <w:pStyle w:val="Standard"/>
        <w:numPr>
          <w:ilvl w:val="1"/>
          <w:numId w:val="9"/>
        </w:num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prokazatelného poškození majetku</w:t>
      </w:r>
      <w:r w:rsidR="00B92A8E">
        <w:rPr>
          <w:rFonts w:ascii="Arial" w:hAnsi="Arial" w:cs="Arial"/>
          <w:sz w:val="20"/>
          <w:szCs w:val="20"/>
        </w:rPr>
        <w:t xml:space="preserve"> objednatele způsobeného činností provozovatele při plnění předmětu této smlouvy bude objednateli poskytnuta náhrada škody. O charakteru a rozsahu případné škody na majetku objednatele musí být učiněn záznam za přítomnosti odpovědného pracovníka provozovatele nejpozději následující pracovní den od zjištění škody.</w:t>
      </w:r>
    </w:p>
    <w:p w:rsidR="003150B1" w:rsidRDefault="003150B1" w:rsidP="00D13EAB">
      <w:pPr>
        <w:pStyle w:val="Standard"/>
        <w:numPr>
          <w:ilvl w:val="1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Dále se zavazuje, že jednotlivé dodávky vody, elektřiny, plynu a tepla bude používat hospodárně způsobem odpovídajícím provozu WC.</w:t>
      </w:r>
    </w:p>
    <w:p w:rsidR="003150B1" w:rsidRPr="0066729E" w:rsidRDefault="003150B1" w:rsidP="007F24F0">
      <w:pPr>
        <w:pStyle w:val="Standard"/>
        <w:numPr>
          <w:ilvl w:val="0"/>
          <w:numId w:val="9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66729E">
        <w:rPr>
          <w:rFonts w:ascii="Arial" w:hAnsi="Arial" w:cs="Arial"/>
          <w:sz w:val="20"/>
          <w:szCs w:val="20"/>
        </w:rPr>
        <w:t>Objednatel se zavazuje:</w:t>
      </w:r>
    </w:p>
    <w:p w:rsidR="003150B1" w:rsidRDefault="003150B1" w:rsidP="00D13EAB">
      <w:pPr>
        <w:pStyle w:val="Standard"/>
        <w:numPr>
          <w:ilvl w:val="1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Hradit vodné a stočné, poplatky za srážkovou vodu, teplo, plyn a elektřinu.</w:t>
      </w:r>
    </w:p>
    <w:p w:rsidR="007F24F0" w:rsidRPr="007F24F0" w:rsidRDefault="00242DE5" w:rsidP="00D13EAB">
      <w:pPr>
        <w:pStyle w:val="Standard"/>
        <w:numPr>
          <w:ilvl w:val="1"/>
          <w:numId w:val="9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 revizi hasi</w:t>
      </w:r>
      <w:r w:rsidR="003150B1">
        <w:rPr>
          <w:rFonts w:ascii="Arial" w:hAnsi="Arial" w:cs="Arial"/>
          <w:sz w:val="20"/>
          <w:szCs w:val="20"/>
        </w:rPr>
        <w:t>cích přístrojů, revizi elektrických zařízení a vzduchotechniky.</w:t>
      </w:r>
      <w:r w:rsidR="007F24F0" w:rsidRPr="007F24F0">
        <w:rPr>
          <w:rFonts w:ascii="Arial" w:hAnsi="Arial" w:cs="Arial"/>
          <w:sz w:val="20"/>
          <w:szCs w:val="20"/>
        </w:rPr>
        <w:t xml:space="preserve"> </w:t>
      </w:r>
    </w:p>
    <w:p w:rsidR="00EA42C8" w:rsidRDefault="00EA42C8" w:rsidP="00B92A8E">
      <w:pPr>
        <w:pStyle w:val="Standard"/>
        <w:spacing w:after="120" w:line="276" w:lineRule="auto"/>
        <w:jc w:val="center"/>
        <w:rPr>
          <w:rFonts w:ascii="Arial" w:hAnsi="Arial" w:cs="Arial"/>
          <w:szCs w:val="20"/>
        </w:rPr>
      </w:pPr>
    </w:p>
    <w:p w:rsidR="00B92A8E" w:rsidRPr="0066729E" w:rsidRDefault="00B92A8E" w:rsidP="00B92A8E">
      <w:pPr>
        <w:pStyle w:val="Standard"/>
        <w:spacing w:after="120" w:line="276" w:lineRule="auto"/>
        <w:jc w:val="center"/>
        <w:rPr>
          <w:rFonts w:ascii="Arial" w:hAnsi="Arial" w:cs="Arial"/>
          <w:b/>
          <w:szCs w:val="20"/>
        </w:rPr>
      </w:pPr>
      <w:r w:rsidRPr="0066729E">
        <w:rPr>
          <w:rFonts w:ascii="Arial" w:hAnsi="Arial" w:cs="Arial"/>
          <w:b/>
          <w:szCs w:val="20"/>
        </w:rPr>
        <w:t>VIII. Záruka za jakost</w:t>
      </w:r>
    </w:p>
    <w:p w:rsidR="00B92A8E" w:rsidRDefault="00B92A8E" w:rsidP="00D13EAB">
      <w:pPr>
        <w:pStyle w:val="Standard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Provozovatel odpovídá </w:t>
      </w:r>
      <w:r w:rsidR="00D13EA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bjednateli za veškeré vady předmětu plnění, které se vyskytnou v době </w:t>
      </w:r>
      <w:r w:rsidR="00EA42C8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1 měsíce od dodání služeb.</w:t>
      </w:r>
    </w:p>
    <w:p w:rsidR="00B92A8E" w:rsidRDefault="00B92A8E" w:rsidP="00D13EAB">
      <w:pPr>
        <w:pStyle w:val="Standard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prov</w:t>
      </w:r>
      <w:r w:rsidR="007B7791">
        <w:rPr>
          <w:rFonts w:ascii="Arial" w:hAnsi="Arial" w:cs="Arial"/>
          <w:sz w:val="20"/>
          <w:szCs w:val="20"/>
        </w:rPr>
        <w:t>ádět</w:t>
      </w:r>
      <w:r>
        <w:rPr>
          <w:rFonts w:ascii="Arial" w:hAnsi="Arial" w:cs="Arial"/>
          <w:sz w:val="20"/>
          <w:szCs w:val="20"/>
        </w:rPr>
        <w:t xml:space="preserve"> kontrolu plnění </w:t>
      </w:r>
      <w:r w:rsidR="00D13EA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rovozovatele, a to </w:t>
      </w:r>
      <w:r w:rsidR="007B7791">
        <w:rPr>
          <w:rFonts w:ascii="Arial" w:hAnsi="Arial" w:cs="Arial"/>
          <w:sz w:val="20"/>
          <w:szCs w:val="20"/>
        </w:rPr>
        <w:t xml:space="preserve">jak </w:t>
      </w:r>
      <w:r>
        <w:rPr>
          <w:rFonts w:ascii="Arial" w:hAnsi="Arial" w:cs="Arial"/>
          <w:sz w:val="20"/>
          <w:szCs w:val="20"/>
        </w:rPr>
        <w:t>v průběhu plnění</w:t>
      </w:r>
      <w:r w:rsidR="007B7791">
        <w:rPr>
          <w:rFonts w:ascii="Arial" w:hAnsi="Arial" w:cs="Arial"/>
          <w:sz w:val="20"/>
          <w:szCs w:val="20"/>
        </w:rPr>
        <w:t>, tak</w:t>
      </w:r>
      <w:r>
        <w:rPr>
          <w:rFonts w:ascii="Arial" w:hAnsi="Arial" w:cs="Arial"/>
          <w:sz w:val="20"/>
          <w:szCs w:val="20"/>
        </w:rPr>
        <w:t xml:space="preserve"> i po jeho dokončení. K provedení kontroly je </w:t>
      </w:r>
      <w:r w:rsidR="00D13EA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rovozovatel povinen poskytnout bezodkladně veškerou nutnou součinnost. V rámci součinnosti je </w:t>
      </w:r>
      <w:r w:rsidR="00D13EA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rovozovatel povinen předložit </w:t>
      </w:r>
      <w:r w:rsidR="00D13EA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bjednateli veškeré požadované dokumenty, evidence a výkazy vztahující se k předmětu plnění. </w:t>
      </w:r>
    </w:p>
    <w:p w:rsidR="00EA42C8" w:rsidRDefault="00EA42C8" w:rsidP="00242DE5">
      <w:pPr>
        <w:pStyle w:val="Standard"/>
        <w:spacing w:after="120" w:line="276" w:lineRule="auto"/>
        <w:jc w:val="center"/>
        <w:rPr>
          <w:rFonts w:ascii="Arial" w:hAnsi="Arial" w:cs="Arial"/>
          <w:szCs w:val="20"/>
        </w:rPr>
      </w:pPr>
    </w:p>
    <w:p w:rsidR="00B92A8E" w:rsidRPr="0066729E" w:rsidRDefault="00242DE5" w:rsidP="00242DE5">
      <w:pPr>
        <w:pStyle w:val="Standard"/>
        <w:spacing w:after="120" w:line="276" w:lineRule="auto"/>
        <w:jc w:val="center"/>
        <w:rPr>
          <w:rFonts w:ascii="Arial" w:hAnsi="Arial" w:cs="Arial"/>
          <w:b/>
          <w:szCs w:val="20"/>
        </w:rPr>
      </w:pPr>
      <w:r w:rsidRPr="0066729E">
        <w:rPr>
          <w:rFonts w:ascii="Arial" w:hAnsi="Arial" w:cs="Arial"/>
          <w:b/>
          <w:szCs w:val="20"/>
        </w:rPr>
        <w:t>IX. Ujednání o smluvních pokutách</w:t>
      </w:r>
    </w:p>
    <w:p w:rsidR="00242DE5" w:rsidRDefault="00242DE5" w:rsidP="00D13EAB">
      <w:pPr>
        <w:pStyle w:val="Standard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Provozovatel je povinen </w:t>
      </w:r>
      <w:r w:rsidR="00D13EA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bjednateli zaplatit smluvní pokutu ve výši 350</w:t>
      </w:r>
      <w:r w:rsidR="007B77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Kč, v případě, že nesplní povinnost uvedenou v </w:t>
      </w:r>
      <w:r w:rsidRPr="00242DE5">
        <w:rPr>
          <w:rFonts w:ascii="Arial" w:hAnsi="Arial" w:cs="Arial"/>
          <w:sz w:val="20"/>
          <w:szCs w:val="20"/>
          <w:u w:val="single"/>
        </w:rPr>
        <w:t xml:space="preserve">čl. III. bodě </w:t>
      </w:r>
      <w:r w:rsidR="009C74BF">
        <w:rPr>
          <w:rFonts w:ascii="Arial" w:hAnsi="Arial" w:cs="Arial"/>
          <w:sz w:val="20"/>
          <w:szCs w:val="20"/>
          <w:u w:val="single"/>
        </w:rPr>
        <w:t xml:space="preserve">č. </w:t>
      </w:r>
      <w:r w:rsidRPr="00242DE5">
        <w:rPr>
          <w:rFonts w:ascii="Arial" w:hAnsi="Arial" w:cs="Arial"/>
          <w:sz w:val="20"/>
          <w:szCs w:val="20"/>
          <w:u w:val="single"/>
        </w:rPr>
        <w:t>1</w:t>
      </w:r>
      <w:r>
        <w:rPr>
          <w:rFonts w:ascii="Arial" w:hAnsi="Arial" w:cs="Arial"/>
          <w:sz w:val="20"/>
          <w:szCs w:val="20"/>
        </w:rPr>
        <w:t>. této smlouvy, tím, že nezajistí stálou čistotu ve veřejném WC. Objednatel je oprávněn smluvní pokutu uplatňovat za každý den, ve kterém nebyla povinnost plněna.</w:t>
      </w:r>
    </w:p>
    <w:p w:rsidR="00242DE5" w:rsidRDefault="00242DE5" w:rsidP="00D13EAB">
      <w:pPr>
        <w:pStyle w:val="Standard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Provozovatel je povinen </w:t>
      </w:r>
      <w:r w:rsidR="00D13EA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bjednateli zaplatit smluvní pokutu ve výši 250 Kč za porušení povinnosti uvedené v </w:t>
      </w:r>
      <w:r>
        <w:rPr>
          <w:rFonts w:ascii="Arial" w:hAnsi="Arial" w:cs="Arial"/>
          <w:sz w:val="20"/>
          <w:szCs w:val="20"/>
          <w:u w:val="single"/>
        </w:rPr>
        <w:t>čl.</w:t>
      </w:r>
      <w:r w:rsidRPr="00242DE5">
        <w:rPr>
          <w:rFonts w:ascii="Arial" w:hAnsi="Arial" w:cs="Arial"/>
          <w:sz w:val="20"/>
          <w:szCs w:val="20"/>
          <w:u w:val="single"/>
        </w:rPr>
        <w:t xml:space="preserve"> III. bodě </w:t>
      </w:r>
      <w:r w:rsidR="009C74BF">
        <w:rPr>
          <w:rFonts w:ascii="Arial" w:hAnsi="Arial" w:cs="Arial"/>
          <w:sz w:val="20"/>
          <w:szCs w:val="20"/>
          <w:u w:val="single"/>
        </w:rPr>
        <w:t xml:space="preserve">č. </w:t>
      </w:r>
      <w:r w:rsidRPr="00242DE5">
        <w:rPr>
          <w:rFonts w:ascii="Arial" w:hAnsi="Arial" w:cs="Arial"/>
          <w:sz w:val="20"/>
          <w:szCs w:val="20"/>
          <w:u w:val="single"/>
        </w:rPr>
        <w:t>3.</w:t>
      </w:r>
    </w:p>
    <w:p w:rsidR="00242DE5" w:rsidRPr="009C74BF" w:rsidRDefault="009C74BF" w:rsidP="00D13EAB">
      <w:pPr>
        <w:pStyle w:val="Standard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Provozovatel je povinen </w:t>
      </w:r>
      <w:r w:rsidR="00D13EA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bjednateli zaplatit smluvní pokutu ve výši 50 Kč, za každé nevybrání poplatku specifikovaného v </w:t>
      </w:r>
      <w:r>
        <w:rPr>
          <w:rFonts w:ascii="Arial" w:hAnsi="Arial" w:cs="Arial"/>
          <w:sz w:val="20"/>
          <w:szCs w:val="20"/>
          <w:u w:val="single"/>
        </w:rPr>
        <w:t>čl.</w:t>
      </w:r>
      <w:r w:rsidRPr="009C74BF">
        <w:rPr>
          <w:rFonts w:ascii="Arial" w:hAnsi="Arial" w:cs="Arial"/>
          <w:sz w:val="20"/>
          <w:szCs w:val="20"/>
          <w:u w:val="single"/>
        </w:rPr>
        <w:t xml:space="preserve"> III. bodě </w:t>
      </w:r>
      <w:r w:rsidR="007F2CAB">
        <w:rPr>
          <w:rFonts w:ascii="Arial" w:hAnsi="Arial" w:cs="Arial"/>
          <w:sz w:val="20"/>
          <w:szCs w:val="20"/>
          <w:u w:val="single"/>
        </w:rPr>
        <w:t>č. 5</w:t>
      </w:r>
      <w:r>
        <w:rPr>
          <w:rFonts w:ascii="Arial" w:hAnsi="Arial" w:cs="Arial"/>
          <w:sz w:val="20"/>
          <w:szCs w:val="20"/>
        </w:rPr>
        <w:t xml:space="preserve"> od osoby, která využila veřejné WC.</w:t>
      </w:r>
    </w:p>
    <w:p w:rsidR="009C74BF" w:rsidRPr="009C74BF" w:rsidRDefault="009C74BF" w:rsidP="00D13EAB">
      <w:pPr>
        <w:pStyle w:val="Standard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Provozovatel je povinen </w:t>
      </w:r>
      <w:r w:rsidR="00D13EA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bjednateli zaplatit smluvní pokutu ve výši 500 Kč za každý den, v němž nedodržel řádnou provozní dobu specifikovanou v </w:t>
      </w:r>
      <w:r>
        <w:rPr>
          <w:rFonts w:ascii="Arial" w:hAnsi="Arial" w:cs="Arial"/>
          <w:sz w:val="20"/>
          <w:szCs w:val="20"/>
          <w:u w:val="single"/>
        </w:rPr>
        <w:t>čl.</w:t>
      </w:r>
      <w:r w:rsidRPr="009C74BF">
        <w:rPr>
          <w:rFonts w:ascii="Arial" w:hAnsi="Arial" w:cs="Arial"/>
          <w:sz w:val="20"/>
          <w:szCs w:val="20"/>
          <w:u w:val="single"/>
        </w:rPr>
        <w:t xml:space="preserve"> III. bodě </w:t>
      </w:r>
      <w:r w:rsidR="007F2CAB">
        <w:rPr>
          <w:rFonts w:ascii="Arial" w:hAnsi="Arial" w:cs="Arial"/>
          <w:sz w:val="20"/>
          <w:szCs w:val="20"/>
          <w:u w:val="single"/>
        </w:rPr>
        <w:t>č. 7.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>této smlouvy.</w:t>
      </w:r>
    </w:p>
    <w:p w:rsidR="009C74BF" w:rsidRPr="009F2929" w:rsidRDefault="009C74BF" w:rsidP="00D13EAB">
      <w:pPr>
        <w:pStyle w:val="Standard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V případě, že provozovatel nepředloží příslušný </w:t>
      </w:r>
      <w:r w:rsidR="007B7791">
        <w:rPr>
          <w:rFonts w:ascii="Arial" w:hAnsi="Arial" w:cs="Arial"/>
          <w:sz w:val="20"/>
          <w:szCs w:val="20"/>
        </w:rPr>
        <w:t xml:space="preserve">každodenní list </w:t>
      </w:r>
      <w:r>
        <w:rPr>
          <w:rFonts w:ascii="Arial" w:hAnsi="Arial" w:cs="Arial"/>
          <w:sz w:val="20"/>
          <w:szCs w:val="20"/>
        </w:rPr>
        <w:t>návštěv</w:t>
      </w:r>
      <w:r w:rsidR="007B7791">
        <w:rPr>
          <w:rFonts w:ascii="Arial" w:hAnsi="Arial" w:cs="Arial"/>
          <w:sz w:val="20"/>
          <w:szCs w:val="20"/>
        </w:rPr>
        <w:t>nosti</w:t>
      </w:r>
      <w:r>
        <w:rPr>
          <w:rFonts w:ascii="Arial" w:hAnsi="Arial" w:cs="Arial"/>
          <w:sz w:val="20"/>
          <w:szCs w:val="20"/>
        </w:rPr>
        <w:t xml:space="preserve"> a plateb uvedený </w:t>
      </w:r>
      <w:r w:rsidRPr="009F2929">
        <w:rPr>
          <w:rFonts w:ascii="Arial" w:hAnsi="Arial" w:cs="Arial"/>
          <w:sz w:val="20"/>
          <w:szCs w:val="20"/>
        </w:rPr>
        <w:t>v </w:t>
      </w:r>
      <w:r w:rsidRPr="009F2929">
        <w:rPr>
          <w:rFonts w:ascii="Arial" w:hAnsi="Arial" w:cs="Arial"/>
          <w:sz w:val="20"/>
          <w:szCs w:val="20"/>
          <w:u w:val="single"/>
        </w:rPr>
        <w:t xml:space="preserve">čl. III. bodě </w:t>
      </w:r>
      <w:r w:rsidR="007F2CAB">
        <w:rPr>
          <w:rFonts w:ascii="Arial" w:hAnsi="Arial" w:cs="Arial"/>
          <w:sz w:val="20"/>
          <w:szCs w:val="20"/>
          <w:u w:val="single"/>
        </w:rPr>
        <w:t>č. 5</w:t>
      </w:r>
      <w:r w:rsidR="007F2CAB" w:rsidRPr="00963780">
        <w:rPr>
          <w:rFonts w:ascii="Arial" w:hAnsi="Arial" w:cs="Arial"/>
          <w:sz w:val="20"/>
          <w:szCs w:val="20"/>
        </w:rPr>
        <w:t>.</w:t>
      </w:r>
      <w:r w:rsidRPr="00963780">
        <w:rPr>
          <w:rFonts w:ascii="Arial" w:hAnsi="Arial" w:cs="Arial"/>
          <w:sz w:val="20"/>
          <w:szCs w:val="20"/>
        </w:rPr>
        <w:t xml:space="preserve"> </w:t>
      </w:r>
      <w:r w:rsidRPr="009F2929">
        <w:rPr>
          <w:rFonts w:ascii="Arial" w:hAnsi="Arial" w:cs="Arial"/>
          <w:sz w:val="20"/>
          <w:szCs w:val="20"/>
        </w:rPr>
        <w:t xml:space="preserve">této smlouvy řádně a včas, je povinen zaplatit </w:t>
      </w:r>
      <w:r w:rsidR="00D13EAB">
        <w:rPr>
          <w:rFonts w:ascii="Arial" w:hAnsi="Arial" w:cs="Arial"/>
          <w:sz w:val="20"/>
          <w:szCs w:val="20"/>
        </w:rPr>
        <w:t>O</w:t>
      </w:r>
      <w:r w:rsidRPr="009F2929">
        <w:rPr>
          <w:rFonts w:ascii="Arial" w:hAnsi="Arial" w:cs="Arial"/>
          <w:sz w:val="20"/>
          <w:szCs w:val="20"/>
        </w:rPr>
        <w:t xml:space="preserve">bjednateli smluvní pokutu ve výši </w:t>
      </w:r>
      <w:r w:rsidR="00D81DD4">
        <w:rPr>
          <w:rFonts w:ascii="Arial" w:hAnsi="Arial" w:cs="Arial"/>
          <w:sz w:val="20"/>
          <w:szCs w:val="20"/>
        </w:rPr>
        <w:t>1</w:t>
      </w:r>
      <w:r w:rsidR="00BB3852">
        <w:rPr>
          <w:rFonts w:ascii="Arial" w:hAnsi="Arial" w:cs="Arial"/>
          <w:sz w:val="20"/>
          <w:szCs w:val="20"/>
        </w:rPr>
        <w:t>.</w:t>
      </w:r>
      <w:r w:rsidR="00D81DD4" w:rsidRPr="009F2929">
        <w:rPr>
          <w:rFonts w:ascii="Arial" w:hAnsi="Arial" w:cs="Arial"/>
          <w:sz w:val="20"/>
          <w:szCs w:val="20"/>
        </w:rPr>
        <w:t>000</w:t>
      </w:r>
      <w:r w:rsidR="007B7791">
        <w:rPr>
          <w:rFonts w:ascii="Arial" w:hAnsi="Arial" w:cs="Arial"/>
          <w:sz w:val="20"/>
          <w:szCs w:val="20"/>
        </w:rPr>
        <w:t xml:space="preserve"> </w:t>
      </w:r>
      <w:r w:rsidRPr="009F2929">
        <w:rPr>
          <w:rFonts w:ascii="Arial" w:hAnsi="Arial" w:cs="Arial"/>
          <w:sz w:val="20"/>
          <w:szCs w:val="20"/>
        </w:rPr>
        <w:t>Kč.</w:t>
      </w:r>
    </w:p>
    <w:p w:rsidR="009C74BF" w:rsidRPr="0059097E" w:rsidRDefault="009C74BF" w:rsidP="00D13EAB">
      <w:pPr>
        <w:pStyle w:val="Standard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 xml:space="preserve">Smluvní pokutu je </w:t>
      </w:r>
      <w:r w:rsidR="00D13EA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rovozovatel povinen uhradit převodem na účet </w:t>
      </w:r>
      <w:r w:rsidR="00D13EA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bjednatele do 5 dnů od doručení </w:t>
      </w:r>
      <w:r w:rsidR="007B7791">
        <w:rPr>
          <w:rFonts w:ascii="Arial" w:hAnsi="Arial" w:cs="Arial"/>
          <w:sz w:val="20"/>
          <w:szCs w:val="20"/>
        </w:rPr>
        <w:t xml:space="preserve">faktury </w:t>
      </w:r>
      <w:r>
        <w:rPr>
          <w:rFonts w:ascii="Arial" w:hAnsi="Arial" w:cs="Arial"/>
          <w:sz w:val="20"/>
          <w:szCs w:val="20"/>
        </w:rPr>
        <w:t>o uplatnění smluvní pokuty. Nedojde-li k řádnému splnění povinnosti nebo odstranění následků porušení povinnosti ani po uplatnění smluvní pokuty, lze smluvní pokutu ve stejné výši ukládat opakovaně</w:t>
      </w:r>
      <w:r w:rsidR="009F2929">
        <w:rPr>
          <w:rFonts w:ascii="Arial" w:hAnsi="Arial" w:cs="Arial"/>
          <w:sz w:val="20"/>
          <w:szCs w:val="20"/>
        </w:rPr>
        <w:t xml:space="preserve">. Smluvní pokutu je oprávněn </w:t>
      </w:r>
      <w:r w:rsidR="00D13EAB">
        <w:rPr>
          <w:rFonts w:ascii="Arial" w:hAnsi="Arial" w:cs="Arial"/>
          <w:sz w:val="20"/>
          <w:szCs w:val="20"/>
        </w:rPr>
        <w:t>O</w:t>
      </w:r>
      <w:r w:rsidR="009F2929">
        <w:rPr>
          <w:rFonts w:ascii="Arial" w:hAnsi="Arial" w:cs="Arial"/>
          <w:sz w:val="20"/>
          <w:szCs w:val="20"/>
        </w:rPr>
        <w:t xml:space="preserve">bjednatel jednostranně započíst na plnění poskytovaná </w:t>
      </w:r>
      <w:r w:rsidR="00D13EAB">
        <w:rPr>
          <w:rFonts w:ascii="Arial" w:hAnsi="Arial" w:cs="Arial"/>
          <w:sz w:val="20"/>
          <w:szCs w:val="20"/>
        </w:rPr>
        <w:t>P</w:t>
      </w:r>
      <w:r w:rsidR="009F2929">
        <w:rPr>
          <w:rFonts w:ascii="Arial" w:hAnsi="Arial" w:cs="Arial"/>
          <w:sz w:val="20"/>
          <w:szCs w:val="20"/>
        </w:rPr>
        <w:t>rovozovateli.</w:t>
      </w:r>
    </w:p>
    <w:p w:rsidR="0059097E" w:rsidRPr="009F2929" w:rsidRDefault="0059097E" w:rsidP="0059097E">
      <w:pPr>
        <w:pStyle w:val="Standard"/>
        <w:spacing w:after="120" w:line="276" w:lineRule="auto"/>
        <w:ind w:left="720"/>
        <w:jc w:val="both"/>
        <w:rPr>
          <w:rFonts w:ascii="Arial" w:hAnsi="Arial" w:cs="Arial"/>
          <w:sz w:val="20"/>
          <w:szCs w:val="20"/>
          <w:u w:val="single"/>
        </w:rPr>
      </w:pPr>
    </w:p>
    <w:p w:rsidR="009F2929" w:rsidRPr="007F24F0" w:rsidRDefault="009F2929" w:rsidP="00D13EAB">
      <w:pPr>
        <w:pStyle w:val="Standard"/>
        <w:numPr>
          <w:ilvl w:val="0"/>
          <w:numId w:val="13"/>
        </w:numPr>
        <w:spacing w:after="12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Objednatel má nárok na náhradu škody, která mu vznikne v důsledku porušení povinností, na kterou se vztahuje smluvní pokuta a to v plném rozsahu vedle nároku na smluvní pokutu. </w:t>
      </w:r>
    </w:p>
    <w:p w:rsidR="00EA42C8" w:rsidRDefault="00EA42C8" w:rsidP="007F24F0">
      <w:pPr>
        <w:pStyle w:val="Standard"/>
        <w:spacing w:after="120" w:line="276" w:lineRule="auto"/>
        <w:jc w:val="center"/>
        <w:rPr>
          <w:rFonts w:ascii="Arial" w:hAnsi="Arial" w:cs="Arial"/>
          <w:szCs w:val="20"/>
        </w:rPr>
      </w:pPr>
    </w:p>
    <w:p w:rsidR="007F24F0" w:rsidRPr="0059097E" w:rsidRDefault="007F24F0" w:rsidP="007F24F0">
      <w:pPr>
        <w:pStyle w:val="Standard"/>
        <w:spacing w:after="120" w:line="276" w:lineRule="auto"/>
        <w:jc w:val="center"/>
        <w:rPr>
          <w:rFonts w:ascii="Arial" w:hAnsi="Arial" w:cs="Arial"/>
          <w:b/>
          <w:szCs w:val="20"/>
        </w:rPr>
      </w:pPr>
      <w:r w:rsidRPr="0059097E">
        <w:rPr>
          <w:rFonts w:ascii="Arial" w:hAnsi="Arial" w:cs="Arial"/>
          <w:b/>
          <w:szCs w:val="20"/>
        </w:rPr>
        <w:t>X. Součinnost a vzájemná komunikace</w:t>
      </w:r>
    </w:p>
    <w:p w:rsidR="007F24F0" w:rsidRDefault="007F24F0" w:rsidP="00D13EAB">
      <w:pPr>
        <w:pStyle w:val="Standard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zavazují poskytovat si veškeré informace a vzájemně spolupracovat pro řádné plnění svých závazků vyplývajících z této smlouvy a obecně závazných předpisů.</w:t>
      </w:r>
    </w:p>
    <w:p w:rsidR="007F24F0" w:rsidRDefault="007F24F0" w:rsidP="00D13EAB">
      <w:pPr>
        <w:pStyle w:val="Standard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Veškerá </w:t>
      </w:r>
      <w:r w:rsidR="00A2742D">
        <w:rPr>
          <w:rFonts w:ascii="Arial" w:hAnsi="Arial" w:cs="Arial"/>
          <w:sz w:val="20"/>
          <w:szCs w:val="20"/>
        </w:rPr>
        <w:t xml:space="preserve">vzájemná komunikace </w:t>
      </w:r>
      <w:r>
        <w:rPr>
          <w:rFonts w:ascii="Arial" w:hAnsi="Arial" w:cs="Arial"/>
          <w:sz w:val="20"/>
          <w:szCs w:val="20"/>
        </w:rPr>
        <w:t>a udělování pokynů mezi smluvními stranami bude probíhat prostřednictvím oprávněných osob, popř. jimi pověřených pracovníků.</w:t>
      </w:r>
    </w:p>
    <w:p w:rsidR="007F24F0" w:rsidRDefault="007F24F0" w:rsidP="00D13EAB">
      <w:pPr>
        <w:pStyle w:val="Standard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Všechna oznámení mezi smluvními stranami, která se vztahují k této smlouvě, nebo která mají být učiněna na základě této smlouvy, musí být učiněna v písemné podobě a druhé straně doručena buď osobně, nebo doporučeným dopisem či jinou formou registrovaného </w:t>
      </w:r>
      <w:r w:rsidR="00455F4C">
        <w:rPr>
          <w:rFonts w:ascii="Arial" w:hAnsi="Arial" w:cs="Arial"/>
          <w:sz w:val="20"/>
          <w:szCs w:val="20"/>
        </w:rPr>
        <w:t xml:space="preserve">poštovního styku na adresu uvedou </w:t>
      </w:r>
      <w:r w:rsidR="00455F4C" w:rsidRPr="00455F4C">
        <w:rPr>
          <w:rFonts w:ascii="Arial" w:hAnsi="Arial" w:cs="Arial"/>
          <w:sz w:val="20"/>
          <w:szCs w:val="20"/>
          <w:u w:val="single"/>
        </w:rPr>
        <w:t>v článku I.</w:t>
      </w:r>
      <w:r w:rsidR="00455F4C">
        <w:rPr>
          <w:rFonts w:ascii="Arial" w:hAnsi="Arial" w:cs="Arial"/>
          <w:sz w:val="20"/>
          <w:szCs w:val="20"/>
        </w:rPr>
        <w:t xml:space="preserve"> této smlouvy, není-li smluvními stranami dohodnuto, nebo touto smlouvou stanoveno jinak.</w:t>
      </w:r>
    </w:p>
    <w:p w:rsidR="00455F4C" w:rsidRDefault="00455F4C" w:rsidP="00D13EAB">
      <w:pPr>
        <w:pStyle w:val="Standard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 se považují za </w:t>
      </w:r>
      <w:proofErr w:type="gramStart"/>
      <w:r>
        <w:rPr>
          <w:rFonts w:ascii="Arial" w:hAnsi="Arial" w:cs="Arial"/>
          <w:sz w:val="20"/>
          <w:szCs w:val="20"/>
        </w:rPr>
        <w:t>doručen</w:t>
      </w:r>
      <w:r w:rsidR="007B7791">
        <w:rPr>
          <w:rFonts w:ascii="Arial" w:hAnsi="Arial" w:cs="Arial"/>
          <w:sz w:val="20"/>
          <w:szCs w:val="20"/>
        </w:rPr>
        <w:t>é</w:t>
      </w:r>
      <w:proofErr w:type="gramEnd"/>
      <w:r>
        <w:rPr>
          <w:rFonts w:ascii="Arial" w:hAnsi="Arial" w:cs="Arial"/>
          <w:sz w:val="20"/>
          <w:szCs w:val="20"/>
        </w:rPr>
        <w:t xml:space="preserve"> třetí pracovní den po jejich prokazatelném odeslání.</w:t>
      </w:r>
    </w:p>
    <w:p w:rsidR="00455F4C" w:rsidRDefault="00455F4C" w:rsidP="00D13EAB">
      <w:pPr>
        <w:pStyle w:val="Standard"/>
        <w:numPr>
          <w:ilvl w:val="0"/>
          <w:numId w:val="14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zavazují, že v případě změny svého sídla budou o této změně druhou smluvní stranu informovat nejpozději do tří pracovních dnů. </w:t>
      </w:r>
    </w:p>
    <w:p w:rsidR="00EA42C8" w:rsidRDefault="00EA42C8" w:rsidP="00BC4742">
      <w:pPr>
        <w:pStyle w:val="Standard"/>
        <w:spacing w:after="120" w:line="276" w:lineRule="auto"/>
        <w:jc w:val="center"/>
        <w:rPr>
          <w:rFonts w:ascii="Arial" w:hAnsi="Arial" w:cs="Arial"/>
          <w:szCs w:val="20"/>
        </w:rPr>
      </w:pPr>
    </w:p>
    <w:p w:rsidR="00BC4742" w:rsidRPr="0059097E" w:rsidRDefault="00BC4742" w:rsidP="00BC4742">
      <w:pPr>
        <w:pStyle w:val="Standard"/>
        <w:spacing w:after="120" w:line="276" w:lineRule="auto"/>
        <w:jc w:val="center"/>
        <w:rPr>
          <w:rFonts w:ascii="Arial" w:hAnsi="Arial" w:cs="Arial"/>
          <w:b/>
          <w:szCs w:val="20"/>
        </w:rPr>
      </w:pPr>
      <w:r w:rsidRPr="0059097E">
        <w:rPr>
          <w:rFonts w:ascii="Arial" w:hAnsi="Arial" w:cs="Arial"/>
          <w:b/>
          <w:szCs w:val="20"/>
        </w:rPr>
        <w:t>XI. Ukončení smlouvy</w:t>
      </w:r>
    </w:p>
    <w:p w:rsidR="00BC4742" w:rsidRPr="00BC4742" w:rsidRDefault="00BC4742" w:rsidP="00D13EAB">
      <w:pPr>
        <w:pStyle w:val="Standard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Obě smluvní strany mají právo odstoupit od této smlouvy v případě, že druhá smluvní strana podstatným způsobem poruší některou povinnost plynoucí ji ze smlouvy.</w:t>
      </w:r>
    </w:p>
    <w:p w:rsidR="00BC4742" w:rsidRPr="00BC4742" w:rsidRDefault="00BC4742" w:rsidP="00D13EAB">
      <w:pPr>
        <w:pStyle w:val="Standard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i </w:t>
      </w:r>
      <w:r w:rsidR="00D13EA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rovozovatel jsou oprávněni smlouvu vypovědět bez udání důvodů. Výpovědní lhůta činí </w:t>
      </w:r>
      <w:r w:rsidR="009E720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měsíc</w:t>
      </w:r>
      <w:r w:rsidR="009E7200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 od doručení výpovědi</w:t>
      </w:r>
      <w:r w:rsidR="00D0397F">
        <w:rPr>
          <w:rFonts w:ascii="Arial" w:hAnsi="Arial" w:cs="Arial"/>
          <w:sz w:val="20"/>
          <w:szCs w:val="20"/>
        </w:rPr>
        <w:t xml:space="preserve"> druhé smluvní straně</w:t>
      </w:r>
      <w:r>
        <w:rPr>
          <w:rFonts w:ascii="Arial" w:hAnsi="Arial" w:cs="Arial"/>
          <w:sz w:val="20"/>
          <w:szCs w:val="20"/>
        </w:rPr>
        <w:t>.</w:t>
      </w:r>
    </w:p>
    <w:p w:rsidR="00BC4742" w:rsidRPr="00BC4742" w:rsidRDefault="00BC4742" w:rsidP="00D13EAB">
      <w:pPr>
        <w:pStyle w:val="Standard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Objednatel je</w:t>
      </w:r>
      <w:r w:rsidR="00D13EAB">
        <w:rPr>
          <w:rFonts w:ascii="Arial" w:hAnsi="Arial" w:cs="Arial"/>
          <w:sz w:val="20"/>
          <w:szCs w:val="20"/>
        </w:rPr>
        <w:t xml:space="preserve"> dále</w:t>
      </w:r>
      <w:r>
        <w:rPr>
          <w:rFonts w:ascii="Arial" w:hAnsi="Arial" w:cs="Arial"/>
          <w:sz w:val="20"/>
          <w:szCs w:val="20"/>
        </w:rPr>
        <w:t xml:space="preserve"> oprávněn od smlouvy odstoupit v případě, že:</w:t>
      </w:r>
    </w:p>
    <w:p w:rsidR="00BC4742" w:rsidRPr="00BC4742" w:rsidRDefault="00D13EAB" w:rsidP="00D13EAB">
      <w:pPr>
        <w:pStyle w:val="Standard"/>
        <w:numPr>
          <w:ilvl w:val="1"/>
          <w:numId w:val="15"/>
        </w:numPr>
        <w:spacing w:after="12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C4742">
        <w:rPr>
          <w:rFonts w:ascii="Arial" w:hAnsi="Arial" w:cs="Arial"/>
          <w:sz w:val="20"/>
          <w:szCs w:val="20"/>
        </w:rPr>
        <w:t>rovozovatel</w:t>
      </w:r>
      <w:r w:rsidR="00BC4742">
        <w:rPr>
          <w:rFonts w:ascii="Arial" w:hAnsi="Arial" w:cs="Arial"/>
          <w:szCs w:val="20"/>
        </w:rPr>
        <w:t xml:space="preserve"> </w:t>
      </w:r>
      <w:r w:rsidR="00BC4742">
        <w:rPr>
          <w:rFonts w:ascii="Arial" w:hAnsi="Arial" w:cs="Arial"/>
          <w:sz w:val="20"/>
          <w:szCs w:val="20"/>
        </w:rPr>
        <w:t>jemu nebo 3. osobě způsobí při výkonu své činnosti dle této smlouvy škodu;</w:t>
      </w:r>
    </w:p>
    <w:p w:rsidR="00BC4742" w:rsidRPr="00BC4742" w:rsidRDefault="00BC4742" w:rsidP="00D13EAB">
      <w:pPr>
        <w:pStyle w:val="Standard"/>
        <w:numPr>
          <w:ilvl w:val="1"/>
          <w:numId w:val="15"/>
        </w:numPr>
        <w:spacing w:after="12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přes předchozí výzvu </w:t>
      </w:r>
      <w:r w:rsidR="00D13EA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bjednatele se v plnění </w:t>
      </w:r>
      <w:r w:rsidR="00BB3852">
        <w:rPr>
          <w:rFonts w:ascii="Arial" w:hAnsi="Arial" w:cs="Arial"/>
          <w:sz w:val="20"/>
          <w:szCs w:val="20"/>
        </w:rPr>
        <w:t xml:space="preserve">provozovatele </w:t>
      </w:r>
      <w:r>
        <w:rPr>
          <w:rFonts w:ascii="Arial" w:hAnsi="Arial" w:cs="Arial"/>
          <w:sz w:val="20"/>
          <w:szCs w:val="20"/>
        </w:rPr>
        <w:t>opakovaně vyskytne shodná nebo obdobná závada;</w:t>
      </w:r>
    </w:p>
    <w:p w:rsidR="00BC4742" w:rsidRPr="00D0397F" w:rsidRDefault="00BB3852" w:rsidP="00D13EAB">
      <w:pPr>
        <w:pStyle w:val="Standard"/>
        <w:numPr>
          <w:ilvl w:val="1"/>
          <w:numId w:val="15"/>
        </w:numPr>
        <w:spacing w:after="120"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provozovatel </w:t>
      </w:r>
      <w:r w:rsidR="00BC4742">
        <w:rPr>
          <w:rFonts w:ascii="Arial" w:hAnsi="Arial" w:cs="Arial"/>
          <w:sz w:val="20"/>
          <w:szCs w:val="20"/>
        </w:rPr>
        <w:t xml:space="preserve">ani na základě výzvy </w:t>
      </w:r>
      <w:r>
        <w:rPr>
          <w:rFonts w:ascii="Arial" w:hAnsi="Arial" w:cs="Arial"/>
          <w:sz w:val="20"/>
          <w:szCs w:val="20"/>
        </w:rPr>
        <w:t>O</w:t>
      </w:r>
      <w:r w:rsidR="00BC4742">
        <w:rPr>
          <w:rFonts w:ascii="Arial" w:hAnsi="Arial" w:cs="Arial"/>
          <w:sz w:val="20"/>
          <w:szCs w:val="20"/>
        </w:rPr>
        <w:t xml:space="preserve">bjednatele k odstranění vady plnění, případně následků vady plnění, tyto v přiměřené lhůtě neodstraní; </w:t>
      </w:r>
    </w:p>
    <w:p w:rsidR="00D0397F" w:rsidRPr="00D0397F" w:rsidRDefault="00D0397F" w:rsidP="00D0397F">
      <w:pPr>
        <w:pStyle w:val="Standard"/>
        <w:numPr>
          <w:ilvl w:val="0"/>
          <w:numId w:val="15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0397F">
        <w:rPr>
          <w:rFonts w:ascii="Arial" w:hAnsi="Arial" w:cs="Arial"/>
          <w:sz w:val="20"/>
          <w:szCs w:val="20"/>
        </w:rPr>
        <w:t>Smlouvu lze rovněž ukončit vzájemnou dohodou obou smluvních stran.</w:t>
      </w:r>
    </w:p>
    <w:p w:rsidR="0055687F" w:rsidRDefault="0055687F" w:rsidP="00BC4742">
      <w:pPr>
        <w:pStyle w:val="Standard"/>
        <w:spacing w:after="120" w:line="276" w:lineRule="auto"/>
        <w:jc w:val="center"/>
        <w:rPr>
          <w:rFonts w:ascii="Arial" w:hAnsi="Arial" w:cs="Arial"/>
          <w:szCs w:val="20"/>
        </w:rPr>
      </w:pPr>
    </w:p>
    <w:p w:rsidR="00BC4742" w:rsidRPr="0059097E" w:rsidRDefault="00BC4742" w:rsidP="00BC4742">
      <w:pPr>
        <w:pStyle w:val="Standard"/>
        <w:spacing w:after="120" w:line="276" w:lineRule="auto"/>
        <w:jc w:val="center"/>
        <w:rPr>
          <w:rFonts w:ascii="Arial" w:hAnsi="Arial" w:cs="Arial"/>
          <w:b/>
          <w:szCs w:val="20"/>
        </w:rPr>
      </w:pPr>
      <w:r w:rsidRPr="0059097E">
        <w:rPr>
          <w:rFonts w:ascii="Arial" w:hAnsi="Arial" w:cs="Arial"/>
          <w:b/>
          <w:szCs w:val="20"/>
        </w:rPr>
        <w:t>XII. Ostatní ujednání</w:t>
      </w:r>
    </w:p>
    <w:p w:rsidR="000859EC" w:rsidRPr="000859EC" w:rsidRDefault="000859EC" w:rsidP="00D13EAB">
      <w:pPr>
        <w:pStyle w:val="Odstavecseseznamem"/>
        <w:numPr>
          <w:ilvl w:val="0"/>
          <w:numId w:val="18"/>
        </w:numPr>
        <w:suppressAutoHyphens/>
        <w:autoSpaceDN w:val="0"/>
        <w:spacing w:after="120"/>
        <w:ind w:left="709"/>
        <w:jc w:val="both"/>
        <w:textAlignment w:val="baseline"/>
        <w:rPr>
          <w:rFonts w:ascii="Arial" w:eastAsia="ヒラギノ角ゴ Pro W3" w:hAnsi="Arial" w:cs="Arial"/>
          <w:sz w:val="20"/>
          <w:szCs w:val="20"/>
        </w:rPr>
      </w:pPr>
      <w:r w:rsidRPr="000859EC">
        <w:rPr>
          <w:rFonts w:ascii="Arial" w:eastAsia="ヒラギノ角ゴ Pro W3" w:hAnsi="Arial" w:cs="Arial"/>
          <w:sz w:val="20"/>
          <w:szCs w:val="20"/>
        </w:rPr>
        <w:t xml:space="preserve">Smluvní strany prohlašují, že Smlouva vyjadřuje jejich svobodnou, vážnou, určitou </w:t>
      </w:r>
      <w:r w:rsidRPr="000859EC">
        <w:rPr>
          <w:rFonts w:ascii="Arial" w:eastAsia="ヒラギノ角ゴ Pro W3" w:hAnsi="Arial" w:cs="Arial"/>
          <w:sz w:val="20"/>
          <w:szCs w:val="20"/>
        </w:rPr>
        <w:br/>
        <w:t>a srozumitelnou vůli prostou omylu. Smluvní strany si Smlouvu přečetly, s jejím obsahem souhlasí, což stvrzují vlastnoručními podpisy.</w:t>
      </w:r>
    </w:p>
    <w:p w:rsidR="000859EC" w:rsidRDefault="000859EC" w:rsidP="00D13EAB">
      <w:pPr>
        <w:pStyle w:val="Odstavecseseznamem"/>
        <w:spacing w:after="120"/>
        <w:ind w:left="709"/>
        <w:jc w:val="both"/>
        <w:rPr>
          <w:rFonts w:ascii="Arial" w:eastAsia="ヒラギノ角ゴ Pro W3" w:hAnsi="Arial" w:cs="Arial"/>
          <w:sz w:val="20"/>
          <w:szCs w:val="20"/>
        </w:rPr>
      </w:pPr>
    </w:p>
    <w:p w:rsidR="000859EC" w:rsidRDefault="000859EC" w:rsidP="00D13EAB">
      <w:pPr>
        <w:pStyle w:val="Odstavecseseznamem"/>
        <w:numPr>
          <w:ilvl w:val="0"/>
          <w:numId w:val="18"/>
        </w:numPr>
        <w:suppressAutoHyphens/>
        <w:autoSpaceDN w:val="0"/>
        <w:spacing w:after="120"/>
        <w:ind w:left="709"/>
        <w:jc w:val="both"/>
        <w:textAlignment w:val="baseline"/>
        <w:rPr>
          <w:rFonts w:ascii="Arial" w:eastAsia="ヒラギノ角ゴ Pro W3" w:hAnsi="Arial" w:cs="Arial"/>
          <w:sz w:val="20"/>
          <w:szCs w:val="20"/>
        </w:rPr>
      </w:pPr>
      <w:r w:rsidRPr="000859EC">
        <w:rPr>
          <w:rFonts w:ascii="Arial" w:eastAsia="ヒラギノ角ゴ Pro W3" w:hAnsi="Arial" w:cs="Arial"/>
          <w:sz w:val="20"/>
          <w:szCs w:val="20"/>
        </w:rPr>
        <w:lastRenderedPageBreak/>
        <w:t xml:space="preserve">Tato </w:t>
      </w:r>
      <w:r w:rsidR="00BB3852">
        <w:rPr>
          <w:rFonts w:ascii="Arial" w:eastAsia="ヒラギノ角ゴ Pro W3" w:hAnsi="Arial" w:cs="Arial"/>
          <w:sz w:val="20"/>
          <w:szCs w:val="20"/>
        </w:rPr>
        <w:t>S</w:t>
      </w:r>
      <w:r w:rsidRPr="000859EC">
        <w:rPr>
          <w:rFonts w:ascii="Arial" w:eastAsia="ヒラギノ角ゴ Pro W3" w:hAnsi="Arial" w:cs="Arial"/>
          <w:sz w:val="20"/>
          <w:szCs w:val="20"/>
        </w:rPr>
        <w:t>mlouva bude zveřejněna v registru smluv podle zákona č. 340/2015 Sb., o zvláštních podmínkách účinnosti některých smluv, uveřejňování těchto smluv a o registru smluv (zákon o registru smluv).</w:t>
      </w:r>
    </w:p>
    <w:p w:rsidR="0059097E" w:rsidRPr="0059097E" w:rsidRDefault="0059097E" w:rsidP="0059097E">
      <w:pPr>
        <w:pStyle w:val="Odstavecseseznamem"/>
        <w:rPr>
          <w:rFonts w:ascii="Arial" w:eastAsia="ヒラギノ角ゴ Pro W3" w:hAnsi="Arial" w:cs="Arial"/>
          <w:sz w:val="20"/>
          <w:szCs w:val="20"/>
        </w:rPr>
      </w:pPr>
    </w:p>
    <w:p w:rsidR="0059097E" w:rsidRPr="000859EC" w:rsidRDefault="0059097E" w:rsidP="0059097E">
      <w:pPr>
        <w:pStyle w:val="Odstavecseseznamem"/>
        <w:suppressAutoHyphens/>
        <w:autoSpaceDN w:val="0"/>
        <w:spacing w:after="120"/>
        <w:ind w:left="709"/>
        <w:jc w:val="both"/>
        <w:textAlignment w:val="baseline"/>
        <w:rPr>
          <w:rFonts w:ascii="Arial" w:eastAsia="ヒラギノ角ゴ Pro W3" w:hAnsi="Arial" w:cs="Arial"/>
          <w:sz w:val="20"/>
          <w:szCs w:val="20"/>
        </w:rPr>
      </w:pPr>
    </w:p>
    <w:p w:rsidR="000859EC" w:rsidRDefault="000859EC" w:rsidP="00D13EAB">
      <w:pPr>
        <w:pStyle w:val="Odstavecseseznamem"/>
        <w:spacing w:after="120"/>
        <w:ind w:left="709"/>
        <w:jc w:val="both"/>
        <w:rPr>
          <w:rFonts w:ascii="Arial" w:eastAsia="ヒラギノ角ゴ Pro W3" w:hAnsi="Arial" w:cs="Arial"/>
          <w:sz w:val="20"/>
          <w:szCs w:val="20"/>
        </w:rPr>
      </w:pPr>
    </w:p>
    <w:p w:rsidR="000859EC" w:rsidRPr="000859EC" w:rsidRDefault="004C616E" w:rsidP="00D13EAB">
      <w:pPr>
        <w:pStyle w:val="Odstavecseseznamem"/>
        <w:numPr>
          <w:ilvl w:val="0"/>
          <w:numId w:val="18"/>
        </w:numPr>
        <w:suppressAutoHyphens/>
        <w:autoSpaceDN w:val="0"/>
        <w:spacing w:after="120"/>
        <w:ind w:left="709"/>
        <w:jc w:val="both"/>
        <w:textAlignment w:val="baseline"/>
        <w:rPr>
          <w:rFonts w:ascii="Arial" w:eastAsia="ヒラギノ角ゴ Pro W3" w:hAnsi="Arial" w:cs="Arial"/>
          <w:sz w:val="20"/>
          <w:szCs w:val="20"/>
        </w:rPr>
      </w:pPr>
      <w:r>
        <w:rPr>
          <w:rFonts w:ascii="Arial" w:eastAsia="ヒラギノ角ゴ Pro W3" w:hAnsi="Arial" w:cs="Arial"/>
          <w:sz w:val="20"/>
          <w:szCs w:val="20"/>
        </w:rPr>
        <w:t>Objednatel</w:t>
      </w:r>
      <w:r w:rsidR="000859EC" w:rsidRPr="000859EC">
        <w:rPr>
          <w:rFonts w:ascii="Arial" w:eastAsia="ヒラギノ角ゴ Pro W3" w:hAnsi="Arial" w:cs="Arial"/>
          <w:sz w:val="20"/>
          <w:szCs w:val="20"/>
        </w:rPr>
        <w:t xml:space="preserve"> zašle tuto </w:t>
      </w:r>
      <w:r w:rsidR="00BB3852">
        <w:rPr>
          <w:rFonts w:ascii="Arial" w:eastAsia="ヒラギノ角ゴ Pro W3" w:hAnsi="Arial" w:cs="Arial"/>
          <w:sz w:val="20"/>
          <w:szCs w:val="20"/>
        </w:rPr>
        <w:t>S</w:t>
      </w:r>
      <w:r w:rsidR="000859EC" w:rsidRPr="000859EC">
        <w:rPr>
          <w:rFonts w:ascii="Arial" w:eastAsia="ヒラギノ角ゴ Pro W3" w:hAnsi="Arial" w:cs="Arial"/>
          <w:sz w:val="20"/>
          <w:szCs w:val="20"/>
        </w:rPr>
        <w:t>mlouvu správci registru smluv k uveřejnění bez zbytečného odkladu, nejpozději však do 30 dnů ode dne uzavření smlouvy.</w:t>
      </w:r>
    </w:p>
    <w:p w:rsidR="000859EC" w:rsidRDefault="000859EC" w:rsidP="00D13EAB">
      <w:pPr>
        <w:pStyle w:val="Odstavecseseznamem"/>
        <w:spacing w:after="120"/>
        <w:ind w:left="709"/>
        <w:jc w:val="both"/>
        <w:rPr>
          <w:rFonts w:ascii="Arial" w:eastAsia="ヒラギノ角ゴ Pro W3" w:hAnsi="Arial" w:cs="Arial"/>
          <w:sz w:val="20"/>
          <w:szCs w:val="20"/>
        </w:rPr>
      </w:pPr>
    </w:p>
    <w:p w:rsidR="000859EC" w:rsidRPr="000859EC" w:rsidRDefault="000859EC" w:rsidP="00D13EAB">
      <w:pPr>
        <w:pStyle w:val="Odstavecseseznamem"/>
        <w:numPr>
          <w:ilvl w:val="0"/>
          <w:numId w:val="18"/>
        </w:numPr>
        <w:suppressAutoHyphens/>
        <w:autoSpaceDN w:val="0"/>
        <w:spacing w:after="120"/>
        <w:ind w:left="709"/>
        <w:jc w:val="both"/>
        <w:textAlignment w:val="baseline"/>
        <w:rPr>
          <w:rFonts w:ascii="Arial" w:eastAsia="ヒラギノ角ゴ Pro W3" w:hAnsi="Arial" w:cs="Arial"/>
          <w:sz w:val="20"/>
          <w:szCs w:val="20"/>
        </w:rPr>
      </w:pPr>
      <w:r w:rsidRPr="000859EC">
        <w:rPr>
          <w:rFonts w:ascii="Arial" w:eastAsia="ヒラギノ角ゴ Pro W3" w:hAnsi="Arial" w:cs="Arial"/>
          <w:sz w:val="20"/>
          <w:szCs w:val="20"/>
        </w:rPr>
        <w:t>Smlouva je platná dnem jejího podpisu a účinná dnem jejího uveřejnění v registru smluv.</w:t>
      </w:r>
    </w:p>
    <w:p w:rsidR="000859EC" w:rsidRDefault="000859EC" w:rsidP="000859EC">
      <w:pPr>
        <w:pStyle w:val="Odstavecseseznamem"/>
        <w:spacing w:after="120"/>
        <w:ind w:left="420"/>
        <w:jc w:val="both"/>
        <w:rPr>
          <w:rFonts w:ascii="Arial" w:eastAsia="ヒラギノ角ゴ Pro W3" w:hAnsi="Arial" w:cs="Arial"/>
          <w:sz w:val="20"/>
          <w:szCs w:val="20"/>
        </w:rPr>
      </w:pPr>
    </w:p>
    <w:p w:rsidR="000859EC" w:rsidRDefault="000859EC" w:rsidP="000859EC">
      <w:pPr>
        <w:pStyle w:val="Odstavecseseznamem"/>
        <w:spacing w:after="120"/>
        <w:ind w:left="420"/>
        <w:jc w:val="both"/>
        <w:rPr>
          <w:rFonts w:ascii="Arial" w:eastAsia="ヒラギノ角ゴ Pro W3" w:hAnsi="Arial" w:cs="Arial"/>
          <w:sz w:val="20"/>
          <w:szCs w:val="20"/>
        </w:rPr>
      </w:pPr>
    </w:p>
    <w:p w:rsidR="000859EC" w:rsidRDefault="000859EC" w:rsidP="000859EC">
      <w:pPr>
        <w:pStyle w:val="Odstavecseseznamem"/>
        <w:spacing w:after="120"/>
        <w:ind w:left="420"/>
        <w:jc w:val="both"/>
        <w:rPr>
          <w:rFonts w:ascii="Arial" w:eastAsia="ヒラギノ角ゴ Pro W3" w:hAnsi="Arial" w:cs="Arial"/>
          <w:sz w:val="20"/>
          <w:szCs w:val="20"/>
        </w:rPr>
      </w:pPr>
    </w:p>
    <w:p w:rsidR="000859EC" w:rsidRDefault="000859EC" w:rsidP="000859EC">
      <w:pPr>
        <w:pStyle w:val="Odstavecseseznamem"/>
        <w:spacing w:after="120"/>
        <w:ind w:left="420"/>
        <w:jc w:val="both"/>
        <w:rPr>
          <w:rFonts w:ascii="Arial" w:eastAsia="ヒラギノ角ゴ Pro W3" w:hAnsi="Arial" w:cs="Arial"/>
          <w:sz w:val="20"/>
          <w:szCs w:val="20"/>
        </w:rPr>
      </w:pPr>
    </w:p>
    <w:tbl>
      <w:tblPr>
        <w:tblW w:w="905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7"/>
        <w:gridCol w:w="4527"/>
      </w:tblGrid>
      <w:tr w:rsidR="000859EC" w:rsidTr="00F07447">
        <w:tc>
          <w:tcPr>
            <w:tcW w:w="4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Uherském Brodě dne</w:t>
            </w:r>
          </w:p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objednatel</w:t>
            </w:r>
          </w:p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  <w:p w:rsidR="000859EC" w:rsidRDefault="000859EC" w:rsidP="00F07447">
            <w:pPr>
              <w:pStyle w:val="Normal1"/>
              <w:keepNext/>
              <w:spacing w:before="0" w:after="0" w:line="280" w:lineRule="atLeast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TSUB, příspěvková organizace</w:t>
            </w:r>
          </w:p>
          <w:p w:rsidR="000859EC" w:rsidRDefault="000859EC" w:rsidP="00F07447">
            <w:pPr>
              <w:pStyle w:val="Standard"/>
              <w:keepNext/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Bohumír Gottfried, ředitel</w:t>
            </w:r>
          </w:p>
          <w:p w:rsidR="000859EC" w:rsidRDefault="000859EC" w:rsidP="00F07447">
            <w:pPr>
              <w:pStyle w:val="Standard"/>
              <w:keepNext/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4B70" w:rsidRDefault="00274B70" w:rsidP="00F07447">
            <w:pPr>
              <w:pStyle w:val="Standard"/>
              <w:keepNext/>
              <w:spacing w:line="280" w:lineRule="atLeast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:rsidR="00274B70" w:rsidRDefault="00274B70" w:rsidP="00F07447">
            <w:pPr>
              <w:pStyle w:val="Standard"/>
              <w:keepNext/>
              <w:spacing w:line="280" w:lineRule="atLeast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sz w:val="20"/>
                <w:szCs w:val="20"/>
              </w:rPr>
              <w:t>PROVOZOVATEL</w:t>
            </w:r>
          </w:p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  <w:p w:rsidR="000859EC" w:rsidRDefault="000859EC" w:rsidP="00F07447">
            <w:pPr>
              <w:pStyle w:val="Standard"/>
              <w:keepNext/>
              <w:spacing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859EC" w:rsidRDefault="000859EC" w:rsidP="00F07447">
            <w:pPr>
              <w:pStyle w:val="Standard"/>
              <w:keepNext/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4742" w:rsidRPr="00BC4742" w:rsidRDefault="00BC4742" w:rsidP="00BC4742">
      <w:pPr>
        <w:pStyle w:val="Standard"/>
        <w:spacing w:after="120" w:line="276" w:lineRule="auto"/>
        <w:rPr>
          <w:rFonts w:ascii="Arial" w:hAnsi="Arial" w:cs="Arial"/>
          <w:sz w:val="32"/>
          <w:szCs w:val="20"/>
        </w:rPr>
      </w:pPr>
    </w:p>
    <w:p w:rsidR="00CF76E5" w:rsidRDefault="00CF76E5" w:rsidP="00CF76E5">
      <w:pPr>
        <w:pStyle w:val="Standard"/>
        <w:spacing w:after="120"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CF76E5" w:rsidRDefault="00CF76E5" w:rsidP="00CF76E5">
      <w:pPr>
        <w:pStyle w:val="Standard"/>
        <w:ind w:left="720"/>
        <w:jc w:val="both"/>
        <w:rPr>
          <w:rFonts w:ascii="Arial" w:hAnsi="Arial" w:cs="Arial"/>
          <w:sz w:val="20"/>
          <w:szCs w:val="20"/>
        </w:rPr>
      </w:pPr>
    </w:p>
    <w:p w:rsidR="00CF76E5" w:rsidRDefault="00CF76E5" w:rsidP="00CF76E5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CF76E5" w:rsidRDefault="00CF76E5" w:rsidP="00CF76E5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CF76E5" w:rsidRDefault="00CF76E5" w:rsidP="00CF76E5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CF76E5" w:rsidRDefault="00CF76E5" w:rsidP="00CF76E5">
      <w:pPr>
        <w:pStyle w:val="Standard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CF76E5" w:rsidRPr="00CF76E5" w:rsidRDefault="00CF76E5" w:rsidP="00CF76E5">
      <w:pPr>
        <w:rPr>
          <w:lang w:eastAsia="ar-SA"/>
        </w:rPr>
      </w:pPr>
    </w:p>
    <w:p w:rsidR="00414F69" w:rsidRPr="00CC319E" w:rsidRDefault="00CF76E5" w:rsidP="00CC319E">
      <w:pPr>
        <w:pStyle w:val="Standard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414F69" w:rsidRPr="00CC319E" w:rsidSect="00BB385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154" w:rsidRDefault="00A74154" w:rsidP="00051321">
      <w:pPr>
        <w:spacing w:after="0" w:line="240" w:lineRule="auto"/>
      </w:pPr>
      <w:r>
        <w:separator/>
      </w:r>
    </w:p>
  </w:endnote>
  <w:endnote w:type="continuationSeparator" w:id="0">
    <w:p w:rsidR="00A74154" w:rsidRDefault="00A74154" w:rsidP="0005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8440638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91098382"/>
          <w:docPartObj>
            <w:docPartGallery w:val="Page Numbers (Top of Page)"/>
            <w:docPartUnique/>
          </w:docPartObj>
        </w:sdtPr>
        <w:sdtEndPr/>
        <w:sdtContent>
          <w:p w:rsidR="00BB3852" w:rsidRPr="00BB3852" w:rsidRDefault="00BB3852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B3852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BB3852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3852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BB385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305A3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BB385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B385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BB3852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B3852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BB385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D305A3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BB3852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841A1" w:rsidRPr="00BB3852" w:rsidRDefault="000841A1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154" w:rsidRDefault="00A74154" w:rsidP="00051321">
      <w:pPr>
        <w:spacing w:after="0" w:line="240" w:lineRule="auto"/>
      </w:pPr>
      <w:r>
        <w:separator/>
      </w:r>
    </w:p>
  </w:footnote>
  <w:footnote w:type="continuationSeparator" w:id="0">
    <w:p w:rsidR="00A74154" w:rsidRDefault="00A74154" w:rsidP="0005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321" w:rsidRDefault="00051321">
    <w:pPr>
      <w:pStyle w:val="Zhlav"/>
    </w:pPr>
    <w:r>
      <w:rPr>
        <w:noProof/>
        <w:lang w:eastAsia="cs-CZ"/>
      </w:rPr>
      <w:drawing>
        <wp:inline distT="0" distB="0" distL="0" distR="0" wp14:anchorId="6BFDB05C" wp14:editId="7E63AC82">
          <wp:extent cx="1823039" cy="466563"/>
          <wp:effectExtent l="0" t="0" r="5761" b="0"/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3039" cy="4665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852" w:rsidRDefault="00BB3852">
    <w:pPr>
      <w:pStyle w:val="Zhlav"/>
    </w:pPr>
    <w:r>
      <w:rPr>
        <w:noProof/>
        <w:lang w:eastAsia="cs-CZ"/>
      </w:rPr>
      <w:drawing>
        <wp:inline distT="0" distB="0" distL="0" distR="0" wp14:anchorId="6E6A08B5" wp14:editId="74DCE81C">
          <wp:extent cx="1823039" cy="466563"/>
          <wp:effectExtent l="0" t="0" r="5761" b="0"/>
          <wp:docPr id="3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3039" cy="4665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1F8"/>
    <w:multiLevelType w:val="hybridMultilevel"/>
    <w:tmpl w:val="18943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B07A4"/>
    <w:multiLevelType w:val="hybridMultilevel"/>
    <w:tmpl w:val="B5C03492"/>
    <w:lvl w:ilvl="0" w:tplc="0FA69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5094B"/>
    <w:multiLevelType w:val="hybridMultilevel"/>
    <w:tmpl w:val="B560C8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D347B"/>
    <w:multiLevelType w:val="multilevel"/>
    <w:tmpl w:val="27B49002"/>
    <w:styleLink w:val="WWNum9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185E7834"/>
    <w:multiLevelType w:val="hybridMultilevel"/>
    <w:tmpl w:val="D2C0CCDC"/>
    <w:lvl w:ilvl="0" w:tplc="0FA69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1E4CDA"/>
    <w:multiLevelType w:val="hybridMultilevel"/>
    <w:tmpl w:val="69A67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F1FE1"/>
    <w:multiLevelType w:val="multilevel"/>
    <w:tmpl w:val="CF185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8340253"/>
    <w:multiLevelType w:val="hybridMultilevel"/>
    <w:tmpl w:val="5CB4E964"/>
    <w:lvl w:ilvl="0" w:tplc="4A5ABB6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04E0F"/>
    <w:multiLevelType w:val="hybridMultilevel"/>
    <w:tmpl w:val="0E5E9426"/>
    <w:lvl w:ilvl="0" w:tplc="8A8E11D2">
      <w:start w:val="1"/>
      <w:numFmt w:val="upperRoman"/>
      <w:lvlText w:val="%1."/>
      <w:lvlJc w:val="left"/>
      <w:pPr>
        <w:ind w:left="252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E9D71BC"/>
    <w:multiLevelType w:val="hybridMultilevel"/>
    <w:tmpl w:val="5BC4E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01620"/>
    <w:multiLevelType w:val="hybridMultilevel"/>
    <w:tmpl w:val="4B80F3EA"/>
    <w:lvl w:ilvl="0" w:tplc="3BF48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50689A"/>
    <w:multiLevelType w:val="hybridMultilevel"/>
    <w:tmpl w:val="AFDCF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F47F2"/>
    <w:multiLevelType w:val="hybridMultilevel"/>
    <w:tmpl w:val="634E02B4"/>
    <w:lvl w:ilvl="0" w:tplc="E2009818">
      <w:start w:val="1"/>
      <w:numFmt w:val="upperRoman"/>
      <w:lvlText w:val="%1."/>
      <w:lvlJc w:val="left"/>
      <w:pPr>
        <w:ind w:left="180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AB8679B"/>
    <w:multiLevelType w:val="hybridMultilevel"/>
    <w:tmpl w:val="C916D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E0E63"/>
    <w:multiLevelType w:val="hybridMultilevel"/>
    <w:tmpl w:val="B09AA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93170"/>
    <w:multiLevelType w:val="multilevel"/>
    <w:tmpl w:val="89307ED0"/>
    <w:styleLink w:val="WWNum17"/>
    <w:lvl w:ilvl="0">
      <w:start w:val="11"/>
      <w:numFmt w:val="decimal"/>
      <w:lvlText w:val="%1"/>
      <w:lvlJc w:val="left"/>
    </w:lvl>
    <w:lvl w:ilvl="1">
      <w:start w:val="1"/>
      <w:numFmt w:val="decimal"/>
      <w:lvlText w:val="10.%2"/>
      <w:lvlJc w:val="left"/>
      <w:rPr>
        <w:b w:val="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>
    <w:nsid w:val="461562A4"/>
    <w:multiLevelType w:val="hybridMultilevel"/>
    <w:tmpl w:val="B6C894FE"/>
    <w:lvl w:ilvl="0" w:tplc="E34A169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8E871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A7A20"/>
    <w:multiLevelType w:val="hybridMultilevel"/>
    <w:tmpl w:val="F96EA018"/>
    <w:lvl w:ilvl="0" w:tplc="2E0C0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3"/>
  </w:num>
  <w:num w:numId="8">
    <w:abstractNumId w:val="14"/>
  </w:num>
  <w:num w:numId="9">
    <w:abstractNumId w:val="6"/>
  </w:num>
  <w:num w:numId="10">
    <w:abstractNumId w:val="13"/>
  </w:num>
  <w:num w:numId="11">
    <w:abstractNumId w:val="2"/>
  </w:num>
  <w:num w:numId="12">
    <w:abstractNumId w:val="11"/>
  </w:num>
  <w:num w:numId="13">
    <w:abstractNumId w:val="7"/>
  </w:num>
  <w:num w:numId="14">
    <w:abstractNumId w:val="0"/>
  </w:num>
  <w:num w:numId="15">
    <w:abstractNumId w:val="16"/>
  </w:num>
  <w:num w:numId="16">
    <w:abstractNumId w:val="15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21"/>
    <w:rsid w:val="00042F8E"/>
    <w:rsid w:val="00051321"/>
    <w:rsid w:val="00070DF9"/>
    <w:rsid w:val="00076155"/>
    <w:rsid w:val="000841A1"/>
    <w:rsid w:val="000859EC"/>
    <w:rsid w:val="000F1A56"/>
    <w:rsid w:val="000F5532"/>
    <w:rsid w:val="00124B9E"/>
    <w:rsid w:val="00151223"/>
    <w:rsid w:val="001F67BC"/>
    <w:rsid w:val="00242DE5"/>
    <w:rsid w:val="00274B70"/>
    <w:rsid w:val="0027636C"/>
    <w:rsid w:val="003150B1"/>
    <w:rsid w:val="0034125F"/>
    <w:rsid w:val="00350C05"/>
    <w:rsid w:val="003A6F37"/>
    <w:rsid w:val="003B119A"/>
    <w:rsid w:val="003C0F73"/>
    <w:rsid w:val="003E79AC"/>
    <w:rsid w:val="00414F69"/>
    <w:rsid w:val="00455F4C"/>
    <w:rsid w:val="004B506A"/>
    <w:rsid w:val="004C616E"/>
    <w:rsid w:val="004D3AD0"/>
    <w:rsid w:val="004E50EB"/>
    <w:rsid w:val="005011F5"/>
    <w:rsid w:val="00536356"/>
    <w:rsid w:val="00540221"/>
    <w:rsid w:val="0055687F"/>
    <w:rsid w:val="00560866"/>
    <w:rsid w:val="00571A11"/>
    <w:rsid w:val="0059097E"/>
    <w:rsid w:val="005B2D75"/>
    <w:rsid w:val="00630D1E"/>
    <w:rsid w:val="0066729E"/>
    <w:rsid w:val="006A6B77"/>
    <w:rsid w:val="00773C94"/>
    <w:rsid w:val="007B7791"/>
    <w:rsid w:val="007F24F0"/>
    <w:rsid w:val="007F2CAB"/>
    <w:rsid w:val="008275CA"/>
    <w:rsid w:val="00963780"/>
    <w:rsid w:val="009C74BF"/>
    <w:rsid w:val="009E7200"/>
    <w:rsid w:val="009F2929"/>
    <w:rsid w:val="00A04772"/>
    <w:rsid w:val="00A2742D"/>
    <w:rsid w:val="00A35EC0"/>
    <w:rsid w:val="00A74154"/>
    <w:rsid w:val="00B35512"/>
    <w:rsid w:val="00B92A8E"/>
    <w:rsid w:val="00BB32C7"/>
    <w:rsid w:val="00BB3852"/>
    <w:rsid w:val="00BC4742"/>
    <w:rsid w:val="00C2223F"/>
    <w:rsid w:val="00C52FF0"/>
    <w:rsid w:val="00C638FC"/>
    <w:rsid w:val="00CB11F1"/>
    <w:rsid w:val="00CC319E"/>
    <w:rsid w:val="00CF76E5"/>
    <w:rsid w:val="00D0397F"/>
    <w:rsid w:val="00D13EAB"/>
    <w:rsid w:val="00D212E7"/>
    <w:rsid w:val="00D305A3"/>
    <w:rsid w:val="00D81DD4"/>
    <w:rsid w:val="00E557E5"/>
    <w:rsid w:val="00EA42C8"/>
    <w:rsid w:val="00F139B4"/>
    <w:rsid w:val="00F51108"/>
    <w:rsid w:val="00FD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Normln"/>
    <w:link w:val="Nadpis2Char"/>
    <w:rsid w:val="00CF76E5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40221"/>
    <w:pPr>
      <w:ind w:left="720"/>
      <w:contextualSpacing/>
    </w:pPr>
  </w:style>
  <w:style w:type="paragraph" w:customStyle="1" w:styleId="Standard">
    <w:name w:val="Standard"/>
    <w:rsid w:val="005402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zev">
    <w:name w:val="Title"/>
    <w:basedOn w:val="Standard"/>
    <w:next w:val="Podtitul"/>
    <w:link w:val="NzevChar"/>
    <w:rsid w:val="00540221"/>
    <w:pPr>
      <w:jc w:val="center"/>
    </w:pPr>
    <w:rPr>
      <w:b/>
      <w:bCs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540221"/>
    <w:rPr>
      <w:rFonts w:ascii="Times New Roman" w:eastAsia="Times New Roman" w:hAnsi="Times New Roman" w:cs="Times New Roman"/>
      <w:b/>
      <w:bCs/>
      <w:kern w:val="3"/>
      <w:sz w:val="28"/>
      <w:szCs w:val="20"/>
      <w:u w:val="single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5402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402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CF76E5"/>
    <w:rPr>
      <w:rFonts w:ascii="Calibri" w:eastAsia="Times New Roman" w:hAnsi="Calibri" w:cs="Calibri"/>
      <w:b/>
      <w:bCs/>
      <w:kern w:val="3"/>
      <w:sz w:val="28"/>
      <w:szCs w:val="28"/>
      <w:lang w:eastAsia="ar-SA"/>
    </w:rPr>
  </w:style>
  <w:style w:type="numbering" w:customStyle="1" w:styleId="WWNum9">
    <w:name w:val="WWNum9"/>
    <w:basedOn w:val="Bezseznamu"/>
    <w:rsid w:val="00CF76E5"/>
    <w:pPr>
      <w:numPr>
        <w:numId w:val="7"/>
      </w:numPr>
    </w:pPr>
  </w:style>
  <w:style w:type="character" w:styleId="Hypertextovodkaz">
    <w:name w:val="Hyperlink"/>
    <w:basedOn w:val="Standardnpsmoodstavce"/>
    <w:uiPriority w:val="99"/>
    <w:unhideWhenUsed/>
    <w:rsid w:val="00CF76E5"/>
    <w:rPr>
      <w:color w:val="0000FF" w:themeColor="hyperlink"/>
      <w:u w:val="single"/>
    </w:rPr>
  </w:style>
  <w:style w:type="paragraph" w:customStyle="1" w:styleId="Normal1">
    <w:name w:val="Normal1"/>
    <w:basedOn w:val="Standard"/>
    <w:rsid w:val="000859EC"/>
    <w:pPr>
      <w:spacing w:before="120" w:after="120"/>
      <w:jc w:val="both"/>
    </w:pPr>
    <w:rPr>
      <w:rFonts w:ascii="Arial" w:eastAsia="Calibri" w:hAnsi="Arial"/>
      <w:sz w:val="22"/>
      <w:szCs w:val="20"/>
      <w:lang w:eastAsia="en-US"/>
    </w:rPr>
  </w:style>
  <w:style w:type="numbering" w:customStyle="1" w:styleId="WWNum17">
    <w:name w:val="WWNum17"/>
    <w:basedOn w:val="Bezseznamu"/>
    <w:rsid w:val="000859EC"/>
    <w:pPr>
      <w:numPr>
        <w:numId w:val="16"/>
      </w:numPr>
    </w:pPr>
  </w:style>
  <w:style w:type="paragraph" w:styleId="Zhlav">
    <w:name w:val="header"/>
    <w:basedOn w:val="Normln"/>
    <w:link w:val="ZhlavChar"/>
    <w:uiPriority w:val="99"/>
    <w:unhideWhenUsed/>
    <w:rsid w:val="00051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1321"/>
  </w:style>
  <w:style w:type="paragraph" w:styleId="Zpat">
    <w:name w:val="footer"/>
    <w:basedOn w:val="Normln"/>
    <w:link w:val="ZpatChar"/>
    <w:uiPriority w:val="99"/>
    <w:unhideWhenUsed/>
    <w:rsid w:val="00051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1321"/>
  </w:style>
  <w:style w:type="paragraph" w:styleId="Textbubliny">
    <w:name w:val="Balloon Text"/>
    <w:basedOn w:val="Normln"/>
    <w:link w:val="TextbublinyChar"/>
    <w:uiPriority w:val="99"/>
    <w:semiHidden/>
    <w:unhideWhenUsed/>
    <w:rsid w:val="0005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2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B2D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D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D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D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D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Normln"/>
    <w:link w:val="Nadpis2Char"/>
    <w:rsid w:val="00CF76E5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40221"/>
    <w:pPr>
      <w:ind w:left="720"/>
      <w:contextualSpacing/>
    </w:pPr>
  </w:style>
  <w:style w:type="paragraph" w:customStyle="1" w:styleId="Standard">
    <w:name w:val="Standard"/>
    <w:rsid w:val="0054022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zev">
    <w:name w:val="Title"/>
    <w:basedOn w:val="Standard"/>
    <w:next w:val="Podtitul"/>
    <w:link w:val="NzevChar"/>
    <w:rsid w:val="00540221"/>
    <w:pPr>
      <w:jc w:val="center"/>
    </w:pPr>
    <w:rPr>
      <w:b/>
      <w:bCs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540221"/>
    <w:rPr>
      <w:rFonts w:ascii="Times New Roman" w:eastAsia="Times New Roman" w:hAnsi="Times New Roman" w:cs="Times New Roman"/>
      <w:b/>
      <w:bCs/>
      <w:kern w:val="3"/>
      <w:sz w:val="28"/>
      <w:szCs w:val="20"/>
      <w:u w:val="single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5402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402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CF76E5"/>
    <w:rPr>
      <w:rFonts w:ascii="Calibri" w:eastAsia="Times New Roman" w:hAnsi="Calibri" w:cs="Calibri"/>
      <w:b/>
      <w:bCs/>
      <w:kern w:val="3"/>
      <w:sz w:val="28"/>
      <w:szCs w:val="28"/>
      <w:lang w:eastAsia="ar-SA"/>
    </w:rPr>
  </w:style>
  <w:style w:type="numbering" w:customStyle="1" w:styleId="WWNum9">
    <w:name w:val="WWNum9"/>
    <w:basedOn w:val="Bezseznamu"/>
    <w:rsid w:val="00CF76E5"/>
    <w:pPr>
      <w:numPr>
        <w:numId w:val="7"/>
      </w:numPr>
    </w:pPr>
  </w:style>
  <w:style w:type="character" w:styleId="Hypertextovodkaz">
    <w:name w:val="Hyperlink"/>
    <w:basedOn w:val="Standardnpsmoodstavce"/>
    <w:uiPriority w:val="99"/>
    <w:unhideWhenUsed/>
    <w:rsid w:val="00CF76E5"/>
    <w:rPr>
      <w:color w:val="0000FF" w:themeColor="hyperlink"/>
      <w:u w:val="single"/>
    </w:rPr>
  </w:style>
  <w:style w:type="paragraph" w:customStyle="1" w:styleId="Normal1">
    <w:name w:val="Normal1"/>
    <w:basedOn w:val="Standard"/>
    <w:rsid w:val="000859EC"/>
    <w:pPr>
      <w:spacing w:before="120" w:after="120"/>
      <w:jc w:val="both"/>
    </w:pPr>
    <w:rPr>
      <w:rFonts w:ascii="Arial" w:eastAsia="Calibri" w:hAnsi="Arial"/>
      <w:sz w:val="22"/>
      <w:szCs w:val="20"/>
      <w:lang w:eastAsia="en-US"/>
    </w:rPr>
  </w:style>
  <w:style w:type="numbering" w:customStyle="1" w:styleId="WWNum17">
    <w:name w:val="WWNum17"/>
    <w:basedOn w:val="Bezseznamu"/>
    <w:rsid w:val="000859EC"/>
    <w:pPr>
      <w:numPr>
        <w:numId w:val="16"/>
      </w:numPr>
    </w:pPr>
  </w:style>
  <w:style w:type="paragraph" w:styleId="Zhlav">
    <w:name w:val="header"/>
    <w:basedOn w:val="Normln"/>
    <w:link w:val="ZhlavChar"/>
    <w:uiPriority w:val="99"/>
    <w:unhideWhenUsed/>
    <w:rsid w:val="00051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1321"/>
  </w:style>
  <w:style w:type="paragraph" w:styleId="Zpat">
    <w:name w:val="footer"/>
    <w:basedOn w:val="Normln"/>
    <w:link w:val="ZpatChar"/>
    <w:uiPriority w:val="99"/>
    <w:unhideWhenUsed/>
    <w:rsid w:val="00051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1321"/>
  </w:style>
  <w:style w:type="paragraph" w:styleId="Textbubliny">
    <w:name w:val="Balloon Text"/>
    <w:basedOn w:val="Normln"/>
    <w:link w:val="TextbublinyChar"/>
    <w:uiPriority w:val="99"/>
    <w:semiHidden/>
    <w:unhideWhenUsed/>
    <w:rsid w:val="0005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2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B2D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D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D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D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D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fo@tsu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EE8B-582A-41E6-AC3D-3E05061E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1824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Uherský Brod</Company>
  <LinksUpToDate>false</LinksUpToDate>
  <CharactersWithSpaces>12562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TSUB - Rydlo Ondřej, Ing.</dc:creator>
  <cp:lastModifiedBy>TSUB - Gottfried Bohumír, Ing.</cp:lastModifiedBy>
  <cp:revision>18</cp:revision>
  <dcterms:created xsi:type="dcterms:W3CDTF">2017-10-23T04:47:00Z</dcterms:created>
  <dcterms:modified xsi:type="dcterms:W3CDTF">2018-10-05T08:08:00Z</dcterms:modified>
</cp:coreProperties>
</file>