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5E2A68">
        <w:t>vedoucí O</w:t>
      </w:r>
      <w:r w:rsidR="004E0024">
        <w:t>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 xml:space="preserve">Libor </w:t>
      </w:r>
      <w:r w:rsidR="005E2A68">
        <w:t>Obadal</w:t>
      </w:r>
      <w:r>
        <w:t xml:space="preserve">, referent </w:t>
      </w:r>
      <w:r w:rsidR="005E2A68">
        <w:t>Odboru rozvoje města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5E2A68" w:rsidRPr="00C55840" w:rsidRDefault="005E2A68" w:rsidP="005E2A68">
      <w:pPr>
        <w:jc w:val="center"/>
        <w:rPr>
          <w:rFonts w:cs="Arial"/>
          <w:b/>
          <w:caps/>
          <w:color w:val="0D0D0D"/>
          <w:sz w:val="28"/>
          <w:szCs w:val="28"/>
        </w:rPr>
      </w:pPr>
      <w:r w:rsidRPr="009C3A64">
        <w:rPr>
          <w:rFonts w:cs="Arial"/>
          <w:b/>
          <w:caps/>
          <w:color w:val="0D0D0D"/>
          <w:sz w:val="28"/>
          <w:szCs w:val="28"/>
        </w:rPr>
        <w:t>Rekonstrukce kotelny</w:t>
      </w:r>
      <w:r>
        <w:rPr>
          <w:rFonts w:cs="Arial"/>
          <w:b/>
          <w:caps/>
          <w:color w:val="0D0D0D"/>
          <w:sz w:val="28"/>
          <w:szCs w:val="28"/>
        </w:rPr>
        <w:t xml:space="preserve"> – Azylový</w:t>
      </w:r>
      <w:r w:rsidRPr="009C3A64">
        <w:rPr>
          <w:rFonts w:cs="Arial"/>
          <w:b/>
          <w:caps/>
          <w:color w:val="0D0D0D"/>
          <w:sz w:val="28"/>
          <w:szCs w:val="28"/>
        </w:rPr>
        <w:t xml:space="preserve"> dům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C21531" w:rsidRDefault="00C2153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</w:t>
      </w:r>
      <w:r w:rsidR="005E2A68">
        <w:t xml:space="preserve"> díla</w:t>
      </w:r>
    </w:p>
    <w:p w:rsidR="005E2A68" w:rsidRDefault="005E2A68" w:rsidP="005E2A68">
      <w:r>
        <w:t>Předmětem stavebních prací je rekonstrukce stávající plynové kotelny se zdrojem tepla v podobě 3 stacionárních plynových kotlů a plynového zásobníku zajišťujícího ohřev vody o celkovém výkonu plynových spotřebičů 107,6 kW.</w:t>
      </w:r>
    </w:p>
    <w:p w:rsidR="005E2A68" w:rsidRDefault="005E2A68" w:rsidP="005E2A68">
      <w:r>
        <w:t xml:space="preserve">Nově budou v kotelně instalovány </w:t>
      </w:r>
      <w:r w:rsidRPr="00CE3B45">
        <w:t xml:space="preserve">2 </w:t>
      </w:r>
      <w:r>
        <w:t xml:space="preserve">ks maloobjemových kondenzačních plynových kotlů s nerezovými výměníky v kaskádě </w:t>
      </w:r>
      <w:r w:rsidRPr="00CE3B45">
        <w:t>o celkovém výkonu 64 kW</w:t>
      </w:r>
      <w:r>
        <w:t xml:space="preserve">, které </w:t>
      </w:r>
      <w:r w:rsidRPr="00CE3B45">
        <w:t xml:space="preserve">budou sloužit jak pro vytápění, tak i pro ohřev </w:t>
      </w:r>
      <w:r>
        <w:t>teplé vody</w:t>
      </w:r>
      <w:r w:rsidRPr="00CE3B45">
        <w:t xml:space="preserve">. </w:t>
      </w:r>
    </w:p>
    <w:p w:rsidR="005E2A68" w:rsidRDefault="005E2A68" w:rsidP="005E2A68">
      <w:r>
        <w:t>Součástí rozsahu prací je stavební úprava místnosti plynové kotelny, oprava elektroinstalace a osvětlení, provedení rekonstrukce vnitřních rozvodů plynu a armatur v rozsahu nutném pro výměnu kotlů a osazení oběhových čerpadel. Řízení kotelny bude provedeno formou MaR uvedeného v projektové dokumentaci a bude zajišťovat automatický provoz kotelny s</w:t>
      </w:r>
      <w:r w:rsidRPr="008C7C01">
        <w:t xml:space="preserve"> vyhodnocení havarijních stavů </w:t>
      </w:r>
      <w:r>
        <w:t>vč. zabezpečení</w:t>
      </w:r>
      <w:r w:rsidRPr="008C7C01">
        <w:t xml:space="preserve"> </w:t>
      </w:r>
      <w:r>
        <w:t>komunikace</w:t>
      </w:r>
      <w:r w:rsidRPr="008C7C01">
        <w:t xml:space="preserve"> s obsluhou pomocí dotykového webového panelu umístěného na rozvaděči</w:t>
      </w:r>
      <w:r>
        <w:t xml:space="preserve"> </w:t>
      </w:r>
      <w:r w:rsidRPr="008C7C01">
        <w:t>v kotelně. Vizualizace technologie bude provedena formou grafických webových stránek</w:t>
      </w:r>
      <w:r>
        <w:t>.</w:t>
      </w:r>
      <w:r w:rsidR="00143278">
        <w:t xml:space="preserve"> Na jednotlivých otopných tělesech v objektu budou dále demontovány a nově osazeny termostatické ventily s hlavicemi a uzavírací šroubení.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23307A" w:rsidRPr="003D2E71" w:rsidRDefault="0023307A" w:rsidP="0023307A">
      <w:pPr>
        <w:pStyle w:val="Zkladntextodsazen2-odrky"/>
      </w:pPr>
      <w:r w:rsidRPr="00427C96">
        <w:t>Rozsah díla je vymezen dokumentací zakázky zpracovanou</w:t>
      </w:r>
      <w:r>
        <w:t xml:space="preserve"> PassiveArchitecture s.r.o. </w:t>
      </w:r>
      <w:r w:rsidRPr="003D2E71">
        <w:t xml:space="preserve">Naardenská 141 688 01 Uherský Brod, IČ: 00291463 </w:t>
      </w:r>
      <w:r w:rsidR="005E2A68">
        <w:t>v únoru 2025.</w:t>
      </w:r>
    </w:p>
    <w:p w:rsidR="00C61C99" w:rsidRPr="00CF75F1" w:rsidRDefault="00C61C99" w:rsidP="00B6596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lastRenderedPageBreak/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</w:t>
      </w:r>
      <w:r w:rsidR="005E2A68">
        <w:t>dvou</w:t>
      </w:r>
      <w:r>
        <w:t xml:space="preserve"> vyhotovení</w:t>
      </w:r>
      <w:r w:rsidR="005E2A68">
        <w:t>ch</w:t>
      </w:r>
      <w:r>
        <w:t xml:space="preserve">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DC6F23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B6596D" w:rsidRPr="00B6596D" w:rsidRDefault="00B6596D" w:rsidP="00195789">
      <w:pPr>
        <w:ind w:left="0"/>
      </w:pP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5E2A68" w:rsidP="004E5078">
            <w:r>
              <w:t>25.08.</w:t>
            </w:r>
            <w:r w:rsidR="007F25D5">
              <w:t>2025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5E2A68" w:rsidP="004E5078">
            <w:pPr>
              <w:rPr>
                <w:b/>
              </w:rPr>
            </w:pPr>
            <w:r>
              <w:t>30.09</w:t>
            </w:r>
            <w:r w:rsidR="00195789">
              <w:t>.2025</w:t>
            </w:r>
          </w:p>
        </w:tc>
      </w:tr>
    </w:tbl>
    <w:p w:rsidR="00D55A9B" w:rsidRDefault="00D55A9B" w:rsidP="007F25D5">
      <w:pPr>
        <w:pStyle w:val="Nadpis7"/>
        <w:ind w:left="0"/>
      </w:pPr>
    </w:p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7E0C50" w:rsidRDefault="0060151C" w:rsidP="007E0C50">
      <w:r>
        <w:rPr>
          <w:rFonts w:cs="Arial"/>
        </w:rPr>
        <w:t xml:space="preserve">  </w:t>
      </w:r>
      <w:r w:rsidR="00195789">
        <w:t xml:space="preserve">Budova </w:t>
      </w:r>
      <w:r w:rsidR="005E2A68">
        <w:t xml:space="preserve">Azylový dům, </w:t>
      </w:r>
      <w:r w:rsidR="005E2A68" w:rsidRPr="00557BB7">
        <w:t>Pod Valy 664, 688 01</w:t>
      </w:r>
      <w:r w:rsidR="005E2A68">
        <w:t xml:space="preserve"> </w:t>
      </w:r>
      <w:r w:rsidR="005E2A68" w:rsidRPr="00557BB7">
        <w:t>Uherský Brod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195789" w:rsidRDefault="003F14F0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34CF4" w:rsidP="000405DB">
            <w:r>
              <w:t xml:space="preserve">DPH </w:t>
            </w:r>
            <w:r w:rsidR="0039649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195789" w:rsidRDefault="000405DB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lastRenderedPageBreak/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lastRenderedPageBreak/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195789" w:rsidRDefault="00195789" w:rsidP="00195789">
      <w:pPr>
        <w:pStyle w:val="Zkladntextodsazen2-odrky"/>
        <w:numPr>
          <w:ilvl w:val="0"/>
          <w:numId w:val="0"/>
        </w:numPr>
        <w:ind w:left="567"/>
      </w:pPr>
    </w:p>
    <w:p w:rsidR="00C61C99" w:rsidRDefault="00C61C99" w:rsidP="00872B9D">
      <w:pPr>
        <w:pStyle w:val="Zkladntextodsazen2-odrky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195789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lastRenderedPageBreak/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432A9D">
        <w:rPr>
          <w:rFonts w:cs="Arial"/>
        </w:rPr>
        <w:t> domě s pečovatelskou službou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lastRenderedPageBreak/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bookmarkStart w:id="18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8"/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 xml:space="preserve">e. Na změnu poddodavatele má </w:t>
      </w:r>
      <w:r>
        <w:lastRenderedPageBreak/>
        <w:t>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</w:t>
      </w:r>
      <w:r w:rsidR="00B57B34">
        <w:t>h zkoušek (dle příslušných TKP) vs odborné zkoušky</w:t>
      </w:r>
      <w:r w:rsidR="0006181C">
        <w:t xml:space="preserve"> výtahu s vydáním prohlášení o shodě k provozuschopnosti zařízení.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lastRenderedPageBreak/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</w:t>
      </w:r>
      <w:r w:rsidR="005E2A68">
        <w:t>,</w:t>
      </w:r>
      <w:r>
        <w:t xml:space="preserve">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lastRenderedPageBreak/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</w:t>
      </w:r>
      <w:r>
        <w:lastRenderedPageBreak/>
        <w:t>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7A" w:rsidRDefault="0023307A" w:rsidP="00525363">
      <w:r>
        <w: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endnote>
  <w:endnote w:type="continuationSeparator" w:id="0">
    <w:p w:rsidR="0023307A" w:rsidRDefault="0023307A" w:rsidP="00525363">
      <w:r>
        <w:continuation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525363">
    <w:pPr>
      <w:pStyle w:val="Zpat"/>
    </w:pPr>
  </w:p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 w:rsidP="00FA25B5"/>
  <w:p w:rsidR="0023307A" w:rsidRDefault="0023307A" w:rsidP="00FA25B5"/>
  <w:p w:rsidR="0023307A" w:rsidRDefault="0023307A"/>
  <w:p w:rsidR="0023307A" w:rsidRDefault="0023307A"/>
  <w:p w:rsidR="0023307A" w:rsidRDefault="0023307A"/>
  <w:p w:rsidR="0023307A" w:rsidRDefault="0023307A" w:rsidP="00943E03"/>
  <w:p w:rsidR="0023307A" w:rsidRDefault="0023307A"/>
  <w:p w:rsidR="0023307A" w:rsidRDefault="0023307A"/>
  <w:p w:rsidR="0023307A" w:rsidRDefault="0023307A"/>
  <w:p w:rsidR="0023307A" w:rsidRDefault="0023307A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23307A" w:rsidRDefault="0023307A" w:rsidP="00525363">
    <w:pPr>
      <w:pStyle w:val="Zpat"/>
      <w:rPr>
        <w:color w:val="595959" w:themeColor="text1" w:themeTint="A6"/>
        <w:sz w:val="14"/>
        <w:szCs w:val="14"/>
      </w:rPr>
    </w:pPr>
  </w:p>
  <w:p w:rsidR="0023307A" w:rsidRPr="00312A9D" w:rsidRDefault="0023307A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23307A" w:rsidRPr="002F33D2" w:rsidRDefault="00195789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Rekonstrukce kotelny –</w:t>
    </w:r>
    <w:r w:rsidR="005E2A68">
      <w:rPr>
        <w:color w:val="595959" w:themeColor="text1" w:themeTint="A6"/>
        <w:sz w:val="14"/>
        <w:szCs w:val="14"/>
      </w:rPr>
      <w:t xml:space="preserve"> Azylový</w:t>
    </w:r>
    <w:r>
      <w:rPr>
        <w:color w:val="595959" w:themeColor="text1" w:themeTint="A6"/>
        <w:sz w:val="14"/>
        <w:szCs w:val="14"/>
      </w:rPr>
      <w:t xml:space="preserve"> dům</w:t>
    </w:r>
    <w:r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 w:rsidRPr="00F11268">
      <w:rPr>
        <w:bCs/>
        <w:sz w:val="14"/>
        <w:szCs w:val="14"/>
      </w:rPr>
      <w:t>S</w:t>
    </w:r>
    <w:r w:rsidR="0023307A" w:rsidRPr="00F11268">
      <w:rPr>
        <w:sz w:val="14"/>
        <w:szCs w:val="14"/>
      </w:rPr>
      <w:t xml:space="preserve">trana </w:t>
    </w:r>
    <w:r w:rsidR="0023307A" w:rsidRPr="00F11268">
      <w:rPr>
        <w:sz w:val="14"/>
        <w:szCs w:val="14"/>
      </w:rPr>
      <w:fldChar w:fldCharType="begin"/>
    </w:r>
    <w:r w:rsidR="0023307A" w:rsidRPr="00F11268">
      <w:rPr>
        <w:sz w:val="14"/>
        <w:szCs w:val="14"/>
      </w:rPr>
      <w:instrText xml:space="preserve"> PAGE </w:instrText>
    </w:r>
    <w:r w:rsidR="0023307A" w:rsidRPr="00F11268">
      <w:rPr>
        <w:sz w:val="14"/>
        <w:szCs w:val="14"/>
      </w:rPr>
      <w:fldChar w:fldCharType="separate"/>
    </w:r>
    <w:r w:rsidR="00C21531">
      <w:rPr>
        <w:noProof/>
        <w:sz w:val="14"/>
        <w:szCs w:val="14"/>
      </w:rPr>
      <w:t>8</w:t>
    </w:r>
    <w:r w:rsidR="0023307A" w:rsidRPr="00F11268">
      <w:rPr>
        <w:sz w:val="14"/>
        <w:szCs w:val="14"/>
      </w:rPr>
      <w:fldChar w:fldCharType="end"/>
    </w:r>
    <w:r w:rsidR="0023307A" w:rsidRPr="00F11268">
      <w:rPr>
        <w:sz w:val="14"/>
        <w:szCs w:val="14"/>
      </w:rPr>
      <w:t xml:space="preserve"> z </w:t>
    </w:r>
    <w:r w:rsidR="0023307A" w:rsidRPr="00F11268">
      <w:rPr>
        <w:sz w:val="14"/>
        <w:szCs w:val="14"/>
      </w:rPr>
      <w:fldChar w:fldCharType="begin"/>
    </w:r>
    <w:r w:rsidR="0023307A" w:rsidRPr="00F11268">
      <w:rPr>
        <w:sz w:val="14"/>
        <w:szCs w:val="14"/>
      </w:rPr>
      <w:instrText xml:space="preserve"> NUMPAGES </w:instrText>
    </w:r>
    <w:r w:rsidR="0023307A" w:rsidRPr="00F11268">
      <w:rPr>
        <w:sz w:val="14"/>
        <w:szCs w:val="14"/>
      </w:rPr>
      <w:fldChar w:fldCharType="separate"/>
    </w:r>
    <w:r w:rsidR="00C21531">
      <w:rPr>
        <w:noProof/>
        <w:sz w:val="14"/>
        <w:szCs w:val="14"/>
      </w:rPr>
      <w:t>12</w:t>
    </w:r>
    <w:r w:rsidR="0023307A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7A" w:rsidRDefault="0023307A" w:rsidP="00525363">
      <w:r>
        <w: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footnote>
  <w:footnote w:type="continuationSeparator" w:id="0">
    <w:p w:rsidR="0023307A" w:rsidRDefault="0023307A" w:rsidP="00525363">
      <w:r>
        <w:continuation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525363">
    <w:pPr>
      <w:pStyle w:val="Zhlav"/>
    </w:pPr>
  </w:p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 w:rsidP="00FA25B5"/>
  <w:p w:rsidR="0023307A" w:rsidRDefault="0023307A" w:rsidP="00FA25B5"/>
  <w:p w:rsidR="0023307A" w:rsidRDefault="0023307A"/>
  <w:p w:rsidR="0023307A" w:rsidRDefault="0023307A"/>
  <w:p w:rsidR="0023307A" w:rsidRDefault="0023307A"/>
  <w:p w:rsidR="0023307A" w:rsidRDefault="0023307A" w:rsidP="00943E03"/>
  <w:p w:rsidR="0023307A" w:rsidRDefault="0023307A"/>
  <w:p w:rsidR="0023307A" w:rsidRDefault="0023307A"/>
  <w:p w:rsidR="0023307A" w:rsidRDefault="0023307A"/>
  <w:p w:rsidR="0023307A" w:rsidRDefault="0023307A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B6596D">
    <w:pPr>
      <w:ind w:left="0"/>
    </w:pPr>
  </w:p>
  <w:p w:rsidR="0023307A" w:rsidRDefault="0023307A" w:rsidP="00B6596D">
    <w:pPr>
      <w:ind w:left="0"/>
    </w:pPr>
  </w:p>
  <w:p w:rsidR="0023307A" w:rsidRDefault="0023307A" w:rsidP="00B6596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Pr="005C179D" w:rsidRDefault="0023307A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307A" w:rsidRDefault="0023307A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cumentProtection w:edit="forms" w:enforcement="1" w:cryptProviderType="rsaAES" w:cryptAlgorithmClass="hash" w:cryptAlgorithmType="typeAny" w:cryptAlgorithmSid="14" w:cryptSpinCount="100000" w:hash="Qsq66ArIDmbIfpY9ZI6FEkH/oTTNICVd5Y/04UbHXJaLRqd7Bc50o/Tek489fkcD3ns6yxmjL/S86t0HXFObcA==" w:salt="eTp8NQ3yV7AlBPeynxjp8A==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7B8F"/>
    <w:rsid w:val="0013634B"/>
    <w:rsid w:val="00136400"/>
    <w:rsid w:val="00136827"/>
    <w:rsid w:val="00140DF8"/>
    <w:rsid w:val="00143278"/>
    <w:rsid w:val="00145FB8"/>
    <w:rsid w:val="00146CE0"/>
    <w:rsid w:val="00195789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307A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A2326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9649A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E0DCB"/>
    <w:rsid w:val="005E1BC0"/>
    <w:rsid w:val="005E2A68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1531"/>
    <w:rsid w:val="00C23BA6"/>
    <w:rsid w:val="00C374D8"/>
    <w:rsid w:val="00C57365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2B69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00D5D-86F3-497E-B0A7-EA10EFCC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12</Pages>
  <Words>5772</Words>
  <Characters>34057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Obadal Libor</cp:lastModifiedBy>
  <cp:revision>111</cp:revision>
  <cp:lastPrinted>2021-01-05T12:18:00Z</cp:lastPrinted>
  <dcterms:created xsi:type="dcterms:W3CDTF">2018-03-07T15:51:00Z</dcterms:created>
  <dcterms:modified xsi:type="dcterms:W3CDTF">2025-06-05T08:03:00Z</dcterms:modified>
</cp:coreProperties>
</file>