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08C76A5E"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51071A">
        <w:rPr>
          <w:b w:val="0"/>
          <w:i/>
          <w:szCs w:val="22"/>
        </w:rPr>
        <w:t>2</w:t>
      </w:r>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68E62D5C" w:rsidR="00D54220" w:rsidRPr="00520E19" w:rsidRDefault="00D54220" w:rsidP="00753518">
      <w:pPr>
        <w:pStyle w:val="Zkladntext"/>
        <w:tabs>
          <w:tab w:val="left" w:pos="3969"/>
        </w:tabs>
      </w:pPr>
      <w:r w:rsidRPr="00520E19">
        <w:t>Číslo smlouvy objednatele:</w:t>
      </w:r>
      <w:r w:rsidR="00753518">
        <w:tab/>
      </w:r>
      <w:r w:rsidR="0051071A">
        <w:t>DOD20251130</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89AE420"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71125389" w14:textId="71523B15" w:rsidR="00883BF2" w:rsidRDefault="0033319A" w:rsidP="00A353F4">
      <w:pPr>
        <w:tabs>
          <w:tab w:val="left" w:pos="3969"/>
        </w:tabs>
        <w:ind w:right="21"/>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67177" w:rsidRPr="00883BF2">
        <w:t>Ing. Sylva Řezáčová</w:t>
      </w:r>
      <w:r w:rsidR="00883BF2">
        <w:t>, projektový manažer</w:t>
      </w:r>
    </w:p>
    <w:p w14:paraId="247ED639" w14:textId="574A14FB" w:rsidR="00D67177" w:rsidRPr="002E6B55" w:rsidRDefault="00883BF2" w:rsidP="00883BF2">
      <w:pPr>
        <w:tabs>
          <w:tab w:val="left" w:pos="3969"/>
        </w:tabs>
        <w:ind w:right="48"/>
        <w:rPr>
          <w:szCs w:val="22"/>
        </w:rPr>
      </w:pPr>
      <w:r>
        <w:tab/>
        <w:t xml:space="preserve">email: </w:t>
      </w:r>
      <w:hyperlink r:id="rId8" w:history="1">
        <w:r w:rsidRPr="00EF2913">
          <w:rPr>
            <w:rStyle w:val="Hypertextovodkaz"/>
          </w:rPr>
          <w:t>Sylva.Rezacova@dpo.cz</w:t>
        </w:r>
      </w:hyperlink>
      <w:r>
        <w:t>,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3A062C0E" w:rsidR="00FA64D9"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w:t>
      </w:r>
      <w:r w:rsidR="00B56F6D">
        <w:rPr>
          <w:szCs w:val="22"/>
        </w:rPr>
        <w:t> </w:t>
      </w:r>
      <w:r w:rsidRPr="00FA64D9">
        <w:rPr>
          <w:szCs w:val="22"/>
        </w:rPr>
        <w:t>193</w:t>
      </w:r>
    </w:p>
    <w:p w14:paraId="0CD337F9" w14:textId="0DA5D7DC" w:rsidR="001A7CEF" w:rsidRPr="003D6569" w:rsidRDefault="001A7CEF" w:rsidP="0051071A">
      <w:pPr>
        <w:tabs>
          <w:tab w:val="left" w:pos="3969"/>
        </w:tabs>
        <w:spacing w:before="120" w:line="240" w:lineRule="auto"/>
        <w:ind w:left="3969" w:right="21" w:hanging="3969"/>
        <w:jc w:val="both"/>
        <w:rPr>
          <w:szCs w:val="22"/>
        </w:rPr>
      </w:pPr>
      <w:r w:rsidRPr="003D6569">
        <w:rPr>
          <w:szCs w:val="22"/>
        </w:rPr>
        <w:t>osoba oprávněná pro změny díla:</w:t>
      </w:r>
      <w:r w:rsidR="00520E19" w:rsidRPr="003D6569">
        <w:rPr>
          <w:szCs w:val="22"/>
        </w:rPr>
        <w:t xml:space="preserve"> </w:t>
      </w:r>
      <w:r w:rsidR="00520E19" w:rsidRPr="003D6569">
        <w:rPr>
          <w:szCs w:val="22"/>
        </w:rPr>
        <w:tab/>
      </w:r>
      <w:r w:rsidR="00BE1861" w:rsidRPr="00BE1861">
        <w:rPr>
          <w:i/>
          <w:color w:val="00B0F0"/>
          <w:szCs w:val="22"/>
        </w:rPr>
        <w:t>(Pozn.: Doplní objednatel před podpisem smlouvy)</w:t>
      </w:r>
    </w:p>
    <w:p w14:paraId="7EC3228D" w14:textId="6FF5AD3A"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21D641A6"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47D4B098" w14:textId="2211E0CA" w:rsidR="0051071A" w:rsidRDefault="00547489" w:rsidP="0051071A">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651A2D" w:rsidRPr="00651A2D">
        <w:t xml:space="preserve"> </w:t>
      </w:r>
      <w:r w:rsidR="00651A2D" w:rsidRPr="00651A2D">
        <w:rPr>
          <w:szCs w:val="22"/>
        </w:rPr>
        <w:t>SVZ-78-25-PŘ-Ko</w:t>
      </w:r>
      <w:r w:rsidR="00651A2D">
        <w:rPr>
          <w:szCs w:val="22"/>
        </w:rPr>
        <w:t xml:space="preserve"> </w:t>
      </w:r>
      <w:r w:rsidR="0019602D">
        <w:rPr>
          <w:szCs w:val="22"/>
        </w:rPr>
        <w:t xml:space="preserve">a v investičním plánu je vedena pod číslem IP </w:t>
      </w:r>
      <w:r w:rsidR="0051071A">
        <w:rPr>
          <w:szCs w:val="22"/>
        </w:rPr>
        <w:t>112_2021</w:t>
      </w:r>
      <w:r w:rsidR="0019602D">
        <w:rPr>
          <w:szCs w:val="22"/>
        </w:rPr>
        <w:t>.</w:t>
      </w:r>
      <w:r w:rsidR="00BE1861">
        <w:rPr>
          <w:szCs w:val="22"/>
        </w:rPr>
        <w:t xml:space="preserve"> </w:t>
      </w:r>
      <w:r w:rsidR="0051071A">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6035961E" w14:textId="1B1AA3F7" w:rsidR="00391ED1" w:rsidRPr="00391ED1"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51071A" w:rsidRPr="0051071A">
        <w:rPr>
          <w:b/>
        </w:rPr>
        <w:t>Areál autobusy Hranečník – Hala II – Rekonstrukce záchytných jímek v montážních kanálech</w:t>
      </w:r>
      <w:r w:rsidR="00E702D4" w:rsidRPr="00ED3D7A">
        <w:rPr>
          <w:b/>
        </w:rPr>
        <w:t>“</w:t>
      </w:r>
      <w:r w:rsidR="00B41DB4">
        <w:rPr>
          <w:b/>
        </w:rPr>
        <w:t xml:space="preserve"> </w:t>
      </w:r>
      <w:r w:rsidR="002B3CC8" w:rsidRPr="00FD658E">
        <w:t>(</w:t>
      </w:r>
      <w:r w:rsidR="002B3CC8">
        <w:t>souhrnně dále</w:t>
      </w:r>
      <w:r w:rsidR="002B3CC8" w:rsidRPr="00FD658E">
        <w:t xml:space="preserve"> jen </w:t>
      </w:r>
      <w:r w:rsidR="00EA0FF7" w:rsidRPr="00EA0FF7">
        <w:rPr>
          <w:i/>
        </w:rPr>
        <w:t>„dílo“</w:t>
      </w:r>
      <w:r w:rsidR="00EA0FF7">
        <w:t xml:space="preserve"> nebo </w:t>
      </w:r>
      <w:r w:rsidR="002B3CC8" w:rsidRPr="00ED3D7A">
        <w:rPr>
          <w:i/>
        </w:rPr>
        <w:t>„stavba“</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w:t>
      </w:r>
      <w:r w:rsidR="001B4FC8">
        <w:t> </w:t>
      </w:r>
      <w:r w:rsidR="00B41DB4" w:rsidRPr="00FD658E">
        <w:t>rozsahu</w:t>
      </w:r>
      <w:r w:rsidR="001B4FC8">
        <w:t xml:space="preserve"> </w:t>
      </w:r>
      <w:r w:rsidR="001B4FC8" w:rsidRPr="00FD658E">
        <w:t xml:space="preserve">a členění </w:t>
      </w:r>
      <w:r w:rsidR="00F90FCF">
        <w:t>podle projektové dokumentace pro provádění stavby (DPS)</w:t>
      </w:r>
      <w:r w:rsidR="001B4FC8" w:rsidRPr="00FD658E">
        <w:t xml:space="preserve"> </w:t>
      </w:r>
      <w:r w:rsidR="001B4FC8" w:rsidRPr="00FC2147">
        <w:rPr>
          <w:i/>
        </w:rPr>
        <w:t>„</w:t>
      </w:r>
      <w:r w:rsidR="0051071A">
        <w:rPr>
          <w:i/>
        </w:rPr>
        <w:t>Montážní kanály v areálech DPO III, Areál autobusy Hranečník, Hala II – Rekonstrukce záchytných jímek v montážních kanálech“</w:t>
      </w:r>
      <w:r w:rsidR="00F90FCF">
        <w:rPr>
          <w:i/>
        </w:rPr>
        <w:t>,</w:t>
      </w:r>
      <w:r w:rsidR="0051071A">
        <w:rPr>
          <w:i/>
        </w:rPr>
        <w:t xml:space="preserve"> zakázka č.: HTL-4341</w:t>
      </w:r>
      <w:r w:rsidR="00F90FCF">
        <w:rPr>
          <w:i/>
        </w:rPr>
        <w:t xml:space="preserve"> </w:t>
      </w:r>
      <w:r w:rsidR="001B4FC8">
        <w:t xml:space="preserve">vypracované společností </w:t>
      </w:r>
      <w:r w:rsidR="0051071A" w:rsidRPr="0051071A">
        <w:rPr>
          <w:i/>
        </w:rPr>
        <w:t>Projekt HTL,</w:t>
      </w:r>
      <w:r w:rsidR="004F6800" w:rsidRPr="004F6800">
        <w:rPr>
          <w:i/>
        </w:rPr>
        <w:t xml:space="preserve"> s.r.o.</w:t>
      </w:r>
      <w:r w:rsidR="00F8603F">
        <w:t>, se sídlem</w:t>
      </w:r>
      <w:r w:rsidR="0051071A">
        <w:t xml:space="preserve"> </w:t>
      </w:r>
      <w:r w:rsidR="0051071A" w:rsidRPr="00D1767A">
        <w:rPr>
          <w:i/>
        </w:rPr>
        <w:t>Pohran</w:t>
      </w:r>
      <w:r w:rsidR="00D1767A" w:rsidRPr="00D1767A">
        <w:rPr>
          <w:i/>
        </w:rPr>
        <w:t>iční 27, 703 00 Ostrava - Vítkovice</w:t>
      </w:r>
      <w:r w:rsidR="00F8603F">
        <w:t>,</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54FCE4FB" w14:textId="77A7C26F" w:rsidR="00536E5B" w:rsidRPr="00B85621" w:rsidRDefault="00B85621" w:rsidP="002F049D">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Pr>
          <w:sz w:val="22"/>
          <w:szCs w:val="22"/>
        </w:rPr>
        <w:t xml:space="preserve">v Areálu </w:t>
      </w:r>
      <w:r w:rsidR="00625633">
        <w:rPr>
          <w:sz w:val="22"/>
          <w:szCs w:val="22"/>
        </w:rPr>
        <w:t>autobusy Hranečník</w:t>
      </w:r>
      <w:r>
        <w:rPr>
          <w:sz w:val="22"/>
          <w:szCs w:val="22"/>
        </w:rPr>
        <w:t>. Další požadavky a p</w:t>
      </w:r>
      <w:r w:rsidRPr="000F17BA">
        <w:rPr>
          <w:sz w:val="22"/>
          <w:szCs w:val="22"/>
        </w:rPr>
        <w:t xml:space="preserve">odmínky pro provádění díla jsou </w:t>
      </w:r>
      <w:r>
        <w:rPr>
          <w:sz w:val="22"/>
          <w:szCs w:val="22"/>
        </w:rPr>
        <w:t xml:space="preserve">rovněž </w:t>
      </w:r>
      <w:r w:rsidRPr="000F17BA">
        <w:rPr>
          <w:sz w:val="22"/>
          <w:szCs w:val="22"/>
        </w:rPr>
        <w:t xml:space="preserve">uvedeny v čl. XI. Provádění díla </w:t>
      </w:r>
      <w:r>
        <w:rPr>
          <w:sz w:val="22"/>
          <w:szCs w:val="22"/>
        </w:rPr>
        <w:t xml:space="preserve">a </w:t>
      </w:r>
      <w:r w:rsidRPr="000F17BA">
        <w:rPr>
          <w:sz w:val="22"/>
          <w:szCs w:val="22"/>
        </w:rPr>
        <w:t>v příloze</w:t>
      </w:r>
      <w:r>
        <w:rPr>
          <w:sz w:val="22"/>
          <w:szCs w:val="22"/>
        </w:rPr>
        <w:t xml:space="preserve"> č. </w:t>
      </w:r>
      <w:r w:rsidR="00990CB2">
        <w:rPr>
          <w:sz w:val="22"/>
          <w:szCs w:val="22"/>
        </w:rPr>
        <w:t>4</w:t>
      </w:r>
      <w:r w:rsidRPr="000F17BA">
        <w:rPr>
          <w:sz w:val="22"/>
          <w:szCs w:val="22"/>
        </w:rPr>
        <w:t xml:space="preserve"> této smlouvy.</w:t>
      </w:r>
    </w:p>
    <w:p w14:paraId="39F88976" w14:textId="074B4AC9" w:rsidR="00FC2147" w:rsidRDefault="00B85621" w:rsidP="00FC2147">
      <w:pPr>
        <w:pStyle w:val="Text"/>
        <w:numPr>
          <w:ilvl w:val="1"/>
          <w:numId w:val="7"/>
        </w:numPr>
        <w:tabs>
          <w:tab w:val="clear" w:pos="227"/>
        </w:tabs>
        <w:spacing w:before="90" w:line="240" w:lineRule="auto"/>
        <w:ind w:left="851" w:right="21" w:hanging="284"/>
        <w:rPr>
          <w:rFonts w:ascii="Noto Sans" w:hAnsi="Noto Sans" w:cs="Segoe UI"/>
          <w:color w:val="auto"/>
          <w:sz w:val="22"/>
        </w:rPr>
      </w:pPr>
      <w:r w:rsidRPr="005B0AAC">
        <w:rPr>
          <w:b/>
          <w:sz w:val="22"/>
          <w:szCs w:val="22"/>
        </w:rPr>
        <w:t>Zpracování podrobné prováděcí dokumentace</w:t>
      </w:r>
      <w:r w:rsidRPr="005B0AAC">
        <w:rPr>
          <w:sz w:val="22"/>
          <w:szCs w:val="22"/>
        </w:rPr>
        <w:t xml:space="preserve"> </w:t>
      </w:r>
      <w:r w:rsidR="00FC2147" w:rsidRPr="00FC2147">
        <w:rPr>
          <w:sz w:val="22"/>
          <w:szCs w:val="22"/>
        </w:rPr>
        <w:t>pro pomocné práce, výrobně technické dokumentace, detailů a dokumentace výrobků dodávaných na stavbu</w:t>
      </w:r>
      <w:r w:rsidR="0030538B">
        <w:rPr>
          <w:sz w:val="22"/>
          <w:szCs w:val="22"/>
        </w:rPr>
        <w:t>,</w:t>
      </w:r>
      <w:r w:rsidR="00FC2147" w:rsidRPr="00FC2147">
        <w:rPr>
          <w:sz w:val="22"/>
          <w:szCs w:val="22"/>
        </w:rPr>
        <w:t xml:space="preserve"> a pro jiné části Díla v případě, že její zhotovení bude nutné pro realizaci Díla (dále jen podrobné prováděcí dokumentace). Do 30 kalendářních dnů od podpisu smlouvy o dílo, bude předána podrobná prováděcí dokumentace objednateli k</w:t>
      </w:r>
      <w:r w:rsidR="00A353F4">
        <w:rPr>
          <w:sz w:val="22"/>
          <w:szCs w:val="22"/>
        </w:rPr>
        <w:t> </w:t>
      </w:r>
      <w:r w:rsidR="00FC2147" w:rsidRPr="00FC2147">
        <w:rPr>
          <w:sz w:val="22"/>
          <w:szCs w:val="22"/>
        </w:rPr>
        <w:t>odsouhlasení</w:t>
      </w:r>
      <w:r w:rsidR="00A353F4">
        <w:rPr>
          <w:sz w:val="22"/>
          <w:szCs w:val="22"/>
        </w:rPr>
        <w:t>, pokud nebude předem dohodnuto jinak</w:t>
      </w:r>
      <w:r w:rsidR="00FC2147" w:rsidRPr="00FC2147">
        <w:rPr>
          <w:sz w:val="22"/>
          <w:szCs w:val="22"/>
        </w:rPr>
        <w:t>.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7DEE5890" w14:textId="6E869135" w:rsidR="00FB5A0C" w:rsidRPr="00FB5A0C" w:rsidRDefault="00FC2147" w:rsidP="00FB5A0C">
      <w:pPr>
        <w:pStyle w:val="Text"/>
        <w:tabs>
          <w:tab w:val="clear" w:pos="227"/>
        </w:tabs>
        <w:spacing w:before="90" w:line="240" w:lineRule="auto"/>
        <w:ind w:left="851" w:right="21"/>
        <w:rPr>
          <w:color w:val="auto"/>
          <w:sz w:val="22"/>
          <w:szCs w:val="22"/>
        </w:rPr>
      </w:pPr>
      <w:r w:rsidRPr="00FC2147">
        <w:rPr>
          <w:color w:val="auto"/>
          <w:sz w:val="22"/>
          <w:szCs w:val="22"/>
        </w:rPr>
        <w:t xml:space="preserve">Objednatel se zavazuje poskytnout zhotoviteli </w:t>
      </w:r>
      <w:r w:rsidR="004F6800">
        <w:rPr>
          <w:color w:val="auto"/>
          <w:sz w:val="22"/>
          <w:szCs w:val="22"/>
        </w:rPr>
        <w:t>podklady</w:t>
      </w:r>
      <w:r w:rsidRPr="00FC2147">
        <w:rPr>
          <w:color w:val="auto"/>
          <w:sz w:val="22"/>
          <w:szCs w:val="22"/>
        </w:rPr>
        <w:t xml:space="preserve"> k vypracování podrobné prováděcí dokumentace v elektronické podobě (ve formátu *.dwg, *.docx, *.xlsx) nebo papírové podobě, které má k dispozici, do </w:t>
      </w:r>
      <w:r w:rsidR="00A353F4">
        <w:rPr>
          <w:color w:val="auto"/>
          <w:sz w:val="22"/>
          <w:szCs w:val="22"/>
        </w:rPr>
        <w:t>5</w:t>
      </w:r>
      <w:r w:rsidRPr="00FC2147">
        <w:rPr>
          <w:color w:val="auto"/>
          <w:sz w:val="22"/>
          <w:szCs w:val="22"/>
        </w:rPr>
        <w:t xml:space="preserve"> kalendářních dní od</w:t>
      </w:r>
      <w:r w:rsidR="00A353F4">
        <w:rPr>
          <w:color w:val="auto"/>
          <w:sz w:val="22"/>
          <w:szCs w:val="22"/>
        </w:rPr>
        <w:t xml:space="preserve"> podpisu smlouvy o dílo</w:t>
      </w:r>
      <w:r w:rsidRPr="00FC2147">
        <w:rPr>
          <w:color w:val="auto"/>
          <w:sz w:val="22"/>
          <w:szCs w:val="22"/>
        </w:rPr>
        <w:t>.</w:t>
      </w:r>
    </w:p>
    <w:p w14:paraId="6D80240C" w14:textId="03EAC9AD" w:rsidR="00B85621" w:rsidRDefault="00B85621" w:rsidP="002F049D">
      <w:pPr>
        <w:pStyle w:val="Text"/>
        <w:numPr>
          <w:ilvl w:val="1"/>
          <w:numId w:val="7"/>
        </w:numPr>
        <w:tabs>
          <w:tab w:val="clear" w:pos="227"/>
        </w:tabs>
        <w:spacing w:before="90" w:line="240" w:lineRule="auto"/>
        <w:ind w:left="851" w:right="21" w:hanging="284"/>
        <w:rPr>
          <w:color w:val="auto"/>
          <w:sz w:val="22"/>
          <w:szCs w:val="22"/>
        </w:rPr>
      </w:pPr>
      <w:r w:rsidRPr="00B85621">
        <w:rPr>
          <w:color w:val="auto"/>
          <w:sz w:val="22"/>
          <w:szCs w:val="22"/>
        </w:rPr>
        <w:t xml:space="preserve">Zhotovitel nejpozději do </w:t>
      </w:r>
      <w:r w:rsidR="00A353F4">
        <w:rPr>
          <w:color w:val="auto"/>
          <w:sz w:val="22"/>
          <w:szCs w:val="22"/>
        </w:rPr>
        <w:t>30</w:t>
      </w:r>
      <w:r w:rsidRPr="00B85621">
        <w:rPr>
          <w:color w:val="auto"/>
          <w:sz w:val="22"/>
          <w:szCs w:val="22"/>
        </w:rPr>
        <w:t xml:space="preserve"> pracovních dní od nabytí účinnosti smlouvy předloží objednateli ke schválení </w:t>
      </w:r>
      <w:r w:rsidRPr="00C240DF">
        <w:rPr>
          <w:b/>
          <w:color w:val="auto"/>
          <w:sz w:val="22"/>
          <w:szCs w:val="22"/>
        </w:rPr>
        <w:t>technologické postupy a kontrolní a zkušební plán (KZP)</w:t>
      </w:r>
      <w:r w:rsidRPr="00B85621">
        <w:rPr>
          <w:color w:val="auto"/>
          <w:sz w:val="22"/>
          <w:szCs w:val="22"/>
        </w:rPr>
        <w:t>. Práce budou zahájeny až po schválení těchto dokumentů objednatelem. Objednatel je povinen uplatnit své připomínky nebo odsouhlasit tyto dokumenty nejpozději do 10 pracovních dnů od doručení objednateli zhotovitelem.</w:t>
      </w:r>
    </w:p>
    <w:p w14:paraId="19C122E5" w14:textId="4019AD37" w:rsidR="00A7389E" w:rsidRPr="008B285F" w:rsidRDefault="00B85621" w:rsidP="008B285F">
      <w:pPr>
        <w:pStyle w:val="Text"/>
        <w:numPr>
          <w:ilvl w:val="1"/>
          <w:numId w:val="7"/>
        </w:numPr>
        <w:tabs>
          <w:tab w:val="clear" w:pos="227"/>
        </w:tabs>
        <w:spacing w:before="90" w:line="240" w:lineRule="auto"/>
        <w:ind w:left="851" w:right="21" w:hanging="284"/>
        <w:rPr>
          <w:strike/>
          <w:color w:val="auto"/>
          <w:sz w:val="22"/>
          <w:szCs w:val="22"/>
        </w:rPr>
      </w:pPr>
      <w:r w:rsidRPr="008B285F">
        <w:rPr>
          <w:b/>
          <w:sz w:val="22"/>
          <w:szCs w:val="22"/>
        </w:rPr>
        <w:t>Zpracování projektové dokumentace dle skutečného provedení stavby</w:t>
      </w:r>
      <w:r w:rsidRPr="008B285F">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6D48236B"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 xml:space="preserve">výkresová dokumentace ve formátu *.dwg v editovatelné verzi, textová část ve formátu *.docx , tabulková část ve formátu *.xlsx. </w:t>
      </w:r>
    </w:p>
    <w:p w14:paraId="4B2070E1" w14:textId="63CBF144" w:rsidR="00B85621" w:rsidRPr="00625633"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*.pdf.</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59DF2E3D" w:rsidR="00461F2D" w:rsidRDefault="0019602D" w:rsidP="00461F2D">
      <w:pPr>
        <w:pStyle w:val="Odstavecseseznamem"/>
        <w:numPr>
          <w:ilvl w:val="1"/>
          <w:numId w:val="13"/>
        </w:numPr>
        <w:tabs>
          <w:tab w:val="clear" w:pos="709"/>
        </w:tabs>
        <w:spacing w:before="120"/>
        <w:ind w:left="1134" w:right="0" w:hanging="283"/>
        <w:jc w:val="both"/>
      </w:pPr>
      <w:r w:rsidRPr="00AE4FA4">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hyperlink r:id="rId12" w:history="1"/>
      <w:hyperlink r:id="rId13" w:history="1">
        <w:r w:rsidR="007F3D5D" w:rsidRPr="007F3D5D">
          <w:rPr>
            <w:rStyle w:val="Hypertextovodkaz"/>
          </w:rPr>
          <w:t>Nadezda.Vyroubalova@dpo.cz</w:t>
        </w:r>
      </w:hyperlink>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51321AD0" w:rsidR="0019602D" w:rsidRPr="00AE4FA4" w:rsidRDefault="0019602D" w:rsidP="00D537B7">
      <w:pPr>
        <w:pStyle w:val="Odstavecseseznamem"/>
        <w:numPr>
          <w:ilvl w:val="1"/>
          <w:numId w:val="13"/>
        </w:numPr>
        <w:tabs>
          <w:tab w:val="clear" w:pos="709"/>
        </w:tabs>
        <w:spacing w:before="120"/>
        <w:ind w:left="1134" w:right="0" w:hanging="283"/>
        <w:jc w:val="both"/>
      </w:pPr>
      <w:r w:rsidRPr="00AE4FA4">
        <w:lastRenderedPageBreak/>
        <w:t xml:space="preserve">pořízení fotodokumentace změn prováděných nad rámec smlouvy o </w:t>
      </w:r>
      <w:r w:rsidR="0062085F" w:rsidRPr="00AE4FA4">
        <w:t>dílo – dohodnutých</w:t>
      </w:r>
      <w:r w:rsidRPr="00AE4FA4">
        <w:t xml:space="preserve">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324C415E" w:rsidR="0019602D" w:rsidRDefault="00FB5A0C"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990CB2">
        <w:rPr>
          <w:sz w:val="22"/>
          <w:szCs w:val="22"/>
        </w:rPr>
        <w:t>4</w:t>
      </w:r>
      <w:r w:rsidRPr="00EB1095">
        <w:rPr>
          <w:sz w:val="22"/>
          <w:szCs w:val="22"/>
        </w:rPr>
        <w:t>, čl. V. V případě, že zhotovitel nedodá fotodokumentaci v rozsahu tohoto bodu, je objednatel oprávněn požadovat smluvní pokutu dle bodu 9.</w:t>
      </w:r>
      <w:r>
        <w:rPr>
          <w:sz w:val="22"/>
          <w:szCs w:val="22"/>
        </w:rPr>
        <w:t>9</w:t>
      </w:r>
      <w:r w:rsidRPr="00EB1095">
        <w:rPr>
          <w:sz w:val="22"/>
          <w:szCs w:val="22"/>
        </w:rPr>
        <w:t xml:space="preserve"> této smlouvy. Objednatel si vyhrazuje právo na pořizování vlastní fotodokumentace v průběhu realizace díla.</w:t>
      </w:r>
    </w:p>
    <w:p w14:paraId="75C857F5" w14:textId="3B8A4C17" w:rsidR="00885F29" w:rsidRPr="00885F29" w:rsidRDefault="00885F29" w:rsidP="00885F29">
      <w:pPr>
        <w:pStyle w:val="Text"/>
        <w:numPr>
          <w:ilvl w:val="1"/>
          <w:numId w:val="7"/>
        </w:numPr>
        <w:tabs>
          <w:tab w:val="clear" w:pos="227"/>
        </w:tabs>
        <w:spacing w:before="90" w:line="240" w:lineRule="auto"/>
        <w:ind w:left="851" w:right="21" w:hanging="284"/>
      </w:pPr>
      <w:r w:rsidRPr="00E84A5E">
        <w:rPr>
          <w:b/>
          <w:sz w:val="22"/>
          <w:szCs w:val="22"/>
        </w:rPr>
        <w:t>Zajištění vypracování</w:t>
      </w:r>
      <w:r>
        <w:rPr>
          <w:sz w:val="22"/>
          <w:szCs w:val="22"/>
        </w:rPr>
        <w:t xml:space="preserve"> </w:t>
      </w:r>
      <w:r>
        <w:rPr>
          <w:b/>
          <w:sz w:val="22"/>
          <w:szCs w:val="22"/>
        </w:rPr>
        <w:t>Plánu</w:t>
      </w:r>
      <w:r w:rsidRPr="00146C65">
        <w:rPr>
          <w:b/>
          <w:sz w:val="22"/>
          <w:szCs w:val="22"/>
        </w:rPr>
        <w:t xml:space="preserve"> organizace výstavby</w:t>
      </w:r>
      <w:r w:rsidR="000F28A7">
        <w:rPr>
          <w:b/>
          <w:sz w:val="22"/>
          <w:szCs w:val="22"/>
        </w:rPr>
        <w:t>.</w:t>
      </w:r>
    </w:p>
    <w:p w14:paraId="50399563" w14:textId="35E26B90" w:rsidR="00885F29" w:rsidRDefault="00885F29" w:rsidP="00885F29">
      <w:pPr>
        <w:pStyle w:val="Text"/>
        <w:numPr>
          <w:ilvl w:val="1"/>
          <w:numId w:val="7"/>
        </w:numPr>
        <w:tabs>
          <w:tab w:val="clear" w:pos="227"/>
        </w:tabs>
        <w:spacing w:before="90" w:line="240" w:lineRule="auto"/>
        <w:ind w:left="851" w:right="21" w:hanging="284"/>
        <w:rPr>
          <w:sz w:val="22"/>
          <w:szCs w:val="22"/>
        </w:rPr>
      </w:pPr>
      <w:r>
        <w:rPr>
          <w:b/>
          <w:sz w:val="22"/>
          <w:szCs w:val="22"/>
        </w:rPr>
        <w:t>P</w:t>
      </w:r>
      <w:r w:rsidRPr="00AE4FA4">
        <w:rPr>
          <w:b/>
          <w:sz w:val="22"/>
          <w:szCs w:val="22"/>
        </w:rPr>
        <w:t>otřebné vytýčení, řádné označení a zabezpečení inženýrských sítí a technických zařízení</w:t>
      </w:r>
      <w:r w:rsidRPr="00AE4FA4">
        <w:rPr>
          <w:sz w:val="22"/>
          <w:szCs w:val="22"/>
        </w:rPr>
        <w:t xml:space="preserve"> proti poškození, ohrožení provozu nebo zamezení přístupu</w:t>
      </w:r>
      <w:r>
        <w:rPr>
          <w:sz w:val="22"/>
          <w:szCs w:val="22"/>
        </w:rPr>
        <w:t xml:space="preserve"> k nim po celou dobu provádění d</w:t>
      </w:r>
      <w:r w:rsidRPr="00AE4FA4">
        <w:rPr>
          <w:sz w:val="22"/>
          <w:szCs w:val="22"/>
        </w:rPr>
        <w:t>íla, vytýčení obvodu staveniště</w:t>
      </w:r>
      <w:r>
        <w:rPr>
          <w:sz w:val="22"/>
          <w:szCs w:val="22"/>
        </w:rPr>
        <w:t>.</w:t>
      </w:r>
    </w:p>
    <w:p w14:paraId="7A9ABBE4" w14:textId="30AEEAB2" w:rsidR="00885F29" w:rsidRPr="00885F29" w:rsidRDefault="00885F29" w:rsidP="00885F29">
      <w:pPr>
        <w:pStyle w:val="Text"/>
        <w:numPr>
          <w:ilvl w:val="1"/>
          <w:numId w:val="7"/>
        </w:numPr>
        <w:tabs>
          <w:tab w:val="clear" w:pos="227"/>
        </w:tabs>
        <w:spacing w:before="90" w:line="240" w:lineRule="auto"/>
        <w:ind w:left="851" w:right="21" w:hanging="284"/>
      </w:pPr>
      <w:r w:rsidRPr="00AE4FA4">
        <w:rPr>
          <w:b/>
          <w:sz w:val="22"/>
          <w:szCs w:val="22"/>
        </w:rPr>
        <w:t>Zpracování projektu zařízení staveniště</w:t>
      </w:r>
      <w:r w:rsidRPr="00AE4FA4">
        <w:rPr>
          <w:sz w:val="22"/>
          <w:szCs w:val="22"/>
        </w:rPr>
        <w:t xml:space="preserve">, označení staveniště, zajištění přístupů na staveniště, zajištění staveniště, a to zejména v souladu s požadavky BOZP uvedenými zejména v Příloze č. </w:t>
      </w:r>
      <w:r w:rsidR="00990CB2">
        <w:rPr>
          <w:sz w:val="22"/>
          <w:szCs w:val="22"/>
        </w:rPr>
        <w:t>3</w:t>
      </w:r>
      <w:r w:rsidRPr="00AE4FA4">
        <w:rPr>
          <w:sz w:val="22"/>
          <w:szCs w:val="22"/>
        </w:rPr>
        <w:t xml:space="preserve"> a č. </w:t>
      </w:r>
      <w:r w:rsidR="00990CB2">
        <w:rPr>
          <w:sz w:val="22"/>
          <w:szCs w:val="22"/>
        </w:rPr>
        <w:t>4</w:t>
      </w:r>
      <w:r w:rsidRPr="00AE4FA4">
        <w:rPr>
          <w:sz w:val="22"/>
          <w:szCs w:val="22"/>
        </w:rPr>
        <w:t xml:space="preserve"> této smlouvy</w:t>
      </w:r>
      <w:r>
        <w:rPr>
          <w:sz w:val="22"/>
          <w:szCs w:val="22"/>
        </w:rPr>
        <w:t>.</w:t>
      </w:r>
    </w:p>
    <w:p w14:paraId="6D48B9E7" w14:textId="4428D5B8" w:rsidR="00885F29" w:rsidRPr="00AA0E04" w:rsidRDefault="00A43CBA" w:rsidP="00885F29">
      <w:pPr>
        <w:pStyle w:val="Text"/>
        <w:numPr>
          <w:ilvl w:val="1"/>
          <w:numId w:val="7"/>
        </w:numPr>
        <w:tabs>
          <w:tab w:val="clear" w:pos="227"/>
        </w:tabs>
        <w:spacing w:before="90" w:line="240" w:lineRule="auto"/>
        <w:ind w:left="851" w:right="21" w:hanging="284"/>
      </w:pPr>
      <w:r w:rsidRPr="00A43CBA">
        <w:rPr>
          <w:b/>
          <w:color w:val="auto"/>
          <w:sz w:val="22"/>
          <w:szCs w:val="22"/>
        </w:rPr>
        <w:t xml:space="preserve">V rámci realizace díla zhotovitel doloží </w:t>
      </w:r>
      <w:r w:rsidR="003A773E">
        <w:rPr>
          <w:b/>
          <w:color w:val="auto"/>
          <w:sz w:val="22"/>
          <w:szCs w:val="22"/>
        </w:rPr>
        <w:t xml:space="preserve">mimo jiné </w:t>
      </w:r>
      <w:r w:rsidRPr="00A43CBA">
        <w:rPr>
          <w:b/>
          <w:color w:val="auto"/>
          <w:sz w:val="22"/>
          <w:szCs w:val="22"/>
        </w:rPr>
        <w:t>následující dokumenty</w:t>
      </w:r>
      <w:r w:rsidR="00885F29" w:rsidRPr="00620BC1">
        <w:rPr>
          <w:b/>
          <w:color w:val="auto"/>
          <w:sz w:val="22"/>
          <w:szCs w:val="22"/>
        </w:rPr>
        <w:t>:</w:t>
      </w:r>
    </w:p>
    <w:p w14:paraId="1A10BB5F" w14:textId="3B323805" w:rsidR="00885F29" w:rsidRDefault="00885F29" w:rsidP="00885F29">
      <w:pPr>
        <w:pStyle w:val="Odstavecseseznamem"/>
        <w:numPr>
          <w:ilvl w:val="1"/>
          <w:numId w:val="13"/>
        </w:numPr>
        <w:tabs>
          <w:tab w:val="clear" w:pos="709"/>
        </w:tabs>
        <w:spacing w:before="120"/>
        <w:ind w:left="1134" w:right="0" w:hanging="283"/>
        <w:jc w:val="both"/>
      </w:pPr>
      <w:r>
        <w:t>Atesty použitých materiálů a výrobků (vše v českém jazyce), EU prohlášení o shodě, certifikáty, originály záručních listů, apod.</w:t>
      </w:r>
    </w:p>
    <w:p w14:paraId="71438B41" w14:textId="463E1174" w:rsidR="00FC2147" w:rsidRDefault="00885F29" w:rsidP="00885F29">
      <w:pPr>
        <w:pStyle w:val="Odstavecseseznamem"/>
        <w:numPr>
          <w:ilvl w:val="1"/>
          <w:numId w:val="13"/>
        </w:numPr>
        <w:tabs>
          <w:tab w:val="clear" w:pos="709"/>
        </w:tabs>
        <w:spacing w:before="120"/>
        <w:ind w:left="1134" w:right="0" w:hanging="283"/>
        <w:jc w:val="both"/>
      </w:pPr>
      <w:r w:rsidRPr="007B4196">
        <w:t>a další dokumenty</w:t>
      </w:r>
      <w:r w:rsidRPr="0094621C">
        <w:t xml:space="preserve"> dle zákona č. </w:t>
      </w:r>
      <w:r w:rsidR="00D02C9D">
        <w:t>2</w:t>
      </w:r>
      <w:r w:rsidR="00D02C9D" w:rsidRPr="0094621C">
        <w:t>83</w:t>
      </w:r>
      <w:r w:rsidRPr="0094621C">
        <w:t>/</w:t>
      </w:r>
      <w:r w:rsidR="00D02C9D" w:rsidRPr="0094621C">
        <w:t>20</w:t>
      </w:r>
      <w:r w:rsidR="00D02C9D">
        <w:t>21</w:t>
      </w:r>
      <w:r w:rsidR="00D02C9D" w:rsidRPr="0094621C">
        <w:t xml:space="preserve"> </w:t>
      </w:r>
      <w:r w:rsidRPr="0094621C">
        <w:t>Sb., stavební zákon</w:t>
      </w:r>
      <w:r w:rsidR="00D02C9D">
        <w:t>,</w:t>
      </w:r>
      <w:r w:rsidRPr="0094621C">
        <w:t xml:space="preserve"> v platném znění</w:t>
      </w:r>
      <w:r w:rsidR="00D02C9D">
        <w:t>,</w:t>
      </w:r>
      <w:r w:rsidRPr="0094621C">
        <w:t xml:space="preserve"> a jeho prováděcích předpisů a navazujících vyhlášek.</w:t>
      </w:r>
    </w:p>
    <w:p w14:paraId="413DC077" w14:textId="36F4CD6B" w:rsidR="007C47F2" w:rsidRPr="005363DB" w:rsidRDefault="00392429" w:rsidP="0030538B">
      <w:pPr>
        <w:pStyle w:val="Text"/>
        <w:numPr>
          <w:ilvl w:val="0"/>
          <w:numId w:val="30"/>
        </w:numPr>
        <w:tabs>
          <w:tab w:val="clear" w:pos="227"/>
        </w:tabs>
        <w:spacing w:before="90" w:line="240" w:lineRule="auto"/>
        <w:ind w:left="851" w:right="21" w:hanging="284"/>
        <w:rPr>
          <w:sz w:val="22"/>
          <w:szCs w:val="22"/>
        </w:rPr>
      </w:pPr>
      <w:r w:rsidRPr="005363DB">
        <w:rPr>
          <w:b/>
          <w:sz w:val="22"/>
          <w:szCs w:val="22"/>
        </w:rPr>
        <w:t xml:space="preserve">Koordinace prací </w:t>
      </w:r>
      <w:r w:rsidR="007C47F2" w:rsidRPr="005363DB">
        <w:rPr>
          <w:b/>
          <w:sz w:val="22"/>
          <w:szCs w:val="22"/>
        </w:rPr>
        <w:t>s</w:t>
      </w:r>
      <w:r w:rsidR="00990CB2">
        <w:rPr>
          <w:b/>
          <w:sz w:val="22"/>
          <w:szCs w:val="22"/>
        </w:rPr>
        <w:t>e zajištěním</w:t>
      </w:r>
      <w:r w:rsidR="007C47F2" w:rsidRPr="005363DB">
        <w:rPr>
          <w:b/>
          <w:sz w:val="22"/>
          <w:szCs w:val="22"/>
        </w:rPr>
        <w:t xml:space="preserve"> Systému detekce úniku plynu</w:t>
      </w:r>
      <w:r w:rsidR="004D6CDB" w:rsidRPr="005363DB">
        <w:rPr>
          <w:b/>
          <w:sz w:val="22"/>
          <w:szCs w:val="22"/>
        </w:rPr>
        <w:t xml:space="preserve"> v Hale lehké údržby</w:t>
      </w:r>
      <w:r w:rsidR="005363DB">
        <w:rPr>
          <w:b/>
          <w:sz w:val="22"/>
          <w:szCs w:val="22"/>
        </w:rPr>
        <w:t xml:space="preserve"> </w:t>
      </w:r>
    </w:p>
    <w:p w14:paraId="75A2DEFD" w14:textId="6E1A519E" w:rsidR="00990CB2" w:rsidRDefault="007C47F2" w:rsidP="00990CB2">
      <w:pPr>
        <w:spacing w:before="120"/>
        <w:ind w:left="851"/>
        <w:jc w:val="both"/>
        <w:rPr>
          <w:szCs w:val="22"/>
        </w:rPr>
      </w:pPr>
      <w:r w:rsidRPr="007C47F2">
        <w:t xml:space="preserve">Před </w:t>
      </w:r>
      <w:r w:rsidRPr="004D6CDB">
        <w:rPr>
          <w:szCs w:val="22"/>
        </w:rPr>
        <w:t>zahájením</w:t>
      </w:r>
      <w:r w:rsidRPr="007C47F2">
        <w:t xml:space="preserve"> realizace prací </w:t>
      </w:r>
      <w:r w:rsidR="004D6CDB">
        <w:t>v Hale lehké údržby</w:t>
      </w:r>
      <w:r w:rsidRPr="007C47F2">
        <w:t xml:space="preserve"> provede objednatel </w:t>
      </w:r>
      <w:r w:rsidR="00990CB2">
        <w:t>zajištění</w:t>
      </w:r>
      <w:r w:rsidRPr="007C47F2">
        <w:rPr>
          <w:b/>
        </w:rPr>
        <w:t xml:space="preserve"> stávajícího Systému detekce úniku plynu v Hale </w:t>
      </w:r>
      <w:r w:rsidR="004D6CDB">
        <w:rPr>
          <w:b/>
        </w:rPr>
        <w:t>lehké údržby</w:t>
      </w:r>
      <w:r w:rsidRPr="007C47F2">
        <w:t xml:space="preserve"> </w:t>
      </w:r>
      <w:r w:rsidR="00990CB2" w:rsidRPr="00990CB2">
        <w:rPr>
          <w:b/>
        </w:rPr>
        <w:t>proti poškození</w:t>
      </w:r>
      <w:r w:rsidR="00990CB2" w:rsidRPr="00990CB2">
        <w:t xml:space="preserve">, v místě, kde bude probíhat realizace stavby. Zajištění Systému </w:t>
      </w:r>
      <w:r w:rsidR="00990CB2">
        <w:t>detekce úniku plynu</w:t>
      </w:r>
      <w:r w:rsidR="00990CB2" w:rsidRPr="00990CB2">
        <w:t xml:space="preserve"> proti poškození objednatelem proběhne před předáním a převzetím staveniště.</w:t>
      </w:r>
    </w:p>
    <w:p w14:paraId="7B459168" w14:textId="44316B90" w:rsidR="000F28A7" w:rsidRDefault="000F28A7" w:rsidP="006E673F">
      <w:pPr>
        <w:pStyle w:val="Odstavecseseznamem"/>
        <w:tabs>
          <w:tab w:val="clear" w:pos="709"/>
        </w:tabs>
        <w:ind w:left="567" w:hanging="567"/>
        <w:jc w:val="both"/>
      </w:pPr>
      <w:r w:rsidRPr="000F28A7">
        <w:rPr>
          <w:b/>
        </w:rPr>
        <w:t>Výkon dozoru</w:t>
      </w:r>
      <w:r w:rsidR="001677F0">
        <w:rPr>
          <w:b/>
        </w:rPr>
        <w:t xml:space="preserve"> projektanta</w:t>
      </w:r>
      <w:r w:rsidRPr="000F28A7">
        <w:t xml:space="preserve"> dle §</w:t>
      </w:r>
      <w:r w:rsidR="001677F0">
        <w:t xml:space="preserve"> 161</w:t>
      </w:r>
      <w:r w:rsidR="001677F0" w:rsidRPr="00FB2927">
        <w:t xml:space="preserve">, odstavce </w:t>
      </w:r>
      <w:r w:rsidR="001677F0">
        <w:t>2</w:t>
      </w:r>
      <w:r w:rsidR="001677F0" w:rsidRPr="00FB2927">
        <w:t xml:space="preserve">  zákona č. </w:t>
      </w:r>
      <w:r w:rsidR="001677F0">
        <w:t>283/2021</w:t>
      </w:r>
      <w:r w:rsidR="001677F0" w:rsidRPr="00FB2927">
        <w:t xml:space="preserve"> Sb.</w:t>
      </w:r>
      <w:r w:rsidR="001677F0">
        <w:t xml:space="preserve"> </w:t>
      </w:r>
      <w:r w:rsidR="001677F0" w:rsidRPr="00A23473">
        <w:t>v platném znění</w:t>
      </w:r>
      <w:r w:rsidRPr="000F28A7">
        <w:t xml:space="preserve">, </w:t>
      </w:r>
      <w:r w:rsidRPr="000F28A7">
        <w:rPr>
          <w:b/>
        </w:rPr>
        <w:t xml:space="preserve">zajišťuje </w:t>
      </w:r>
      <w:r w:rsidRPr="000F28A7">
        <w:t>společnost</w:t>
      </w:r>
      <w:r>
        <w:t xml:space="preserve"> </w:t>
      </w:r>
      <w:r w:rsidR="006E673F" w:rsidRPr="006E673F">
        <w:rPr>
          <w:b/>
        </w:rPr>
        <w:t>Projekt HTL, s.r.o.</w:t>
      </w:r>
      <w:r w:rsidR="007C47F2" w:rsidRPr="007C47F2">
        <w:rPr>
          <w:color w:val="000000"/>
        </w:rPr>
        <w:t>, se sídlem</w:t>
      </w:r>
      <w:r w:rsidR="006E673F">
        <w:rPr>
          <w:color w:val="000000"/>
        </w:rPr>
        <w:t xml:space="preserve"> </w:t>
      </w:r>
      <w:r w:rsidR="006E673F" w:rsidRPr="006E673F">
        <w:rPr>
          <w:color w:val="000000"/>
        </w:rPr>
        <w:t>Pohraniční 27, 703 00 Ostrava – Vítkovice</w:t>
      </w:r>
      <w:r w:rsidR="006E673F">
        <w:rPr>
          <w:i/>
          <w:color w:val="000000"/>
        </w:rPr>
        <w:t>.</w:t>
      </w:r>
    </w:p>
    <w:p w14:paraId="5FB653A5" w14:textId="4987D6BB"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0ED2977E"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w:t>
      </w:r>
      <w:r w:rsidR="00B15979">
        <w:rPr>
          <w:color w:val="auto"/>
          <w:sz w:val="22"/>
          <w:szCs w:val="22"/>
        </w:rPr>
        <w:t>, či v důsledku prokazatelných vad DPS včetně výkazu výměr</w:t>
      </w:r>
      <w:r w:rsidRPr="00E026D8">
        <w:rPr>
          <w:color w:val="auto"/>
          <w:sz w:val="22"/>
          <w:szCs w:val="22"/>
        </w:rPr>
        <w:t xml:space="preserv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lastRenderedPageBreak/>
        <w:t>(ii)</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(iii)</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683837CC" w:rsidR="00246930" w:rsidRDefault="00B15979" w:rsidP="003213CB">
      <w:pPr>
        <w:pStyle w:val="Text"/>
        <w:tabs>
          <w:tab w:val="clear" w:pos="227"/>
        </w:tabs>
        <w:spacing w:before="90" w:line="240" w:lineRule="auto"/>
        <w:ind w:left="567" w:right="21"/>
        <w:rPr>
          <w:color w:val="auto"/>
          <w:sz w:val="22"/>
          <w:szCs w:val="22"/>
        </w:rPr>
      </w:pPr>
      <w:r w:rsidRPr="00B15979">
        <w:rPr>
          <w:rFonts w:asciiTheme="majorBidi" w:hAnsiTheme="majorBidi" w:cstheme="majorBidi"/>
          <w:sz w:val="22"/>
        </w:rPr>
        <w:t>Není-li v této smlouvě uvedeno výslovně jinak, tak</w:t>
      </w:r>
      <w:r w:rsidRPr="00B15979">
        <w:rPr>
          <w:color w:val="auto"/>
          <w:sz w:val="28"/>
          <w:szCs w:val="22"/>
        </w:rPr>
        <w:t xml:space="preserve"> </w:t>
      </w:r>
      <w:r>
        <w:rPr>
          <w:color w:val="auto"/>
          <w:sz w:val="22"/>
          <w:szCs w:val="22"/>
        </w:rPr>
        <w:t>j</w:t>
      </w:r>
      <w:r w:rsidR="003213CB" w:rsidRPr="00E026D8">
        <w:rPr>
          <w:color w:val="auto"/>
          <w:sz w:val="22"/>
          <w:szCs w:val="22"/>
        </w:rPr>
        <w:t>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4FC187EB" w14:textId="5FB339E8" w:rsidR="007F3D5D" w:rsidRDefault="00822A12" w:rsidP="00822A12">
      <w:pPr>
        <w:pStyle w:val="Text"/>
        <w:numPr>
          <w:ilvl w:val="1"/>
          <w:numId w:val="1"/>
        </w:numPr>
        <w:tabs>
          <w:tab w:val="clear" w:pos="227"/>
        </w:tabs>
        <w:spacing w:before="90" w:line="240" w:lineRule="auto"/>
        <w:ind w:left="567" w:right="21" w:hanging="567"/>
        <w:rPr>
          <w:color w:val="auto"/>
          <w:sz w:val="22"/>
          <w:szCs w:val="22"/>
        </w:rPr>
      </w:pPr>
      <w:r w:rsidRPr="00822A12">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17733A58" w:rsidR="0009097E" w:rsidRDefault="005363DB" w:rsidP="00702588">
      <w:pPr>
        <w:pStyle w:val="Textvbloku1"/>
        <w:suppressAutoHyphens w:val="0"/>
        <w:spacing w:before="90"/>
        <w:ind w:left="567" w:right="-270" w:firstLine="0"/>
        <w:jc w:val="both"/>
        <w:rPr>
          <w:b/>
          <w:sz w:val="22"/>
          <w:szCs w:val="22"/>
        </w:rPr>
      </w:pPr>
      <w:r w:rsidRPr="005363DB">
        <w:rPr>
          <w:b/>
          <w:sz w:val="22"/>
          <w:szCs w:val="22"/>
        </w:rPr>
        <w:t xml:space="preserve">Areál autobusy Hranečník, </w:t>
      </w:r>
      <w:r w:rsidRPr="005363DB">
        <w:rPr>
          <w:sz w:val="22"/>
          <w:szCs w:val="22"/>
        </w:rPr>
        <w:t>adresa:</w:t>
      </w:r>
      <w:r w:rsidRPr="005363DB">
        <w:rPr>
          <w:b/>
          <w:sz w:val="22"/>
          <w:szCs w:val="22"/>
        </w:rPr>
        <w:t xml:space="preserve"> ul. Počáteční 1962/36, 710 00 Ostrava- Slezská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56808457"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6E673F" w:rsidRPr="0051071A">
        <w:rPr>
          <w:b/>
        </w:rPr>
        <w:t>Areál autobusy Hranečník – Hala II – Rekonstrukce záchytných jímek v montážních kanálech</w:t>
      </w:r>
      <w:r w:rsidR="00802B50">
        <w:rPr>
          <w:b/>
        </w:rPr>
        <w:t xml:space="preserve">“ </w:t>
      </w:r>
      <w:r w:rsidR="00B91618">
        <w:t xml:space="preserve">tvoří </w:t>
      </w:r>
      <w:r w:rsidR="005B0AAC" w:rsidRPr="00594AD9">
        <w:t xml:space="preserve">přílohu č. </w:t>
      </w:r>
      <w:r w:rsidR="00CD15F0">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14D135F6"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6E673F" w:rsidRPr="006E673F">
        <w:rPr>
          <w:b/>
          <w:sz w:val="22"/>
          <w:szCs w:val="22"/>
        </w:rPr>
        <w:t>Areál autobusy Hranečník – Hala II – Rekonstrukce záchytných jímek v montážních kanálech</w:t>
      </w:r>
      <w:r w:rsidR="00852E9B">
        <w:rPr>
          <w:b/>
          <w:sz w:val="22"/>
          <w:szCs w:val="22"/>
        </w:rPr>
        <w:t>“</w:t>
      </w:r>
      <w:r w:rsidRPr="004035AB">
        <w:rPr>
          <w:b/>
          <w:sz w:val="22"/>
          <w:szCs w:val="22"/>
        </w:rPr>
        <w:t xml:space="preserve"> </w:t>
      </w:r>
      <w:r w:rsidR="00D22827" w:rsidRPr="004035AB">
        <w:rPr>
          <w:b/>
          <w:sz w:val="22"/>
          <w:szCs w:val="22"/>
        </w:rPr>
        <w:t xml:space="preserve">- do </w:t>
      </w:r>
      <w:r w:rsidR="006E673F">
        <w:rPr>
          <w:b/>
          <w:sz w:val="22"/>
          <w:szCs w:val="22"/>
        </w:rPr>
        <w:t>120</w:t>
      </w:r>
      <w:r w:rsidR="008A6E82">
        <w:rPr>
          <w:b/>
          <w:sz w:val="22"/>
          <w:szCs w:val="22"/>
        </w:rPr>
        <w:t xml:space="preserve"> </w:t>
      </w:r>
      <w:r w:rsidR="00D22827" w:rsidRPr="004035AB">
        <w:rPr>
          <w:b/>
          <w:sz w:val="22"/>
          <w:szCs w:val="22"/>
        </w:rPr>
        <w:t>kalendářních dní od předání a převzetí staveniště</w:t>
      </w:r>
      <w:r w:rsidRPr="004035AB">
        <w:rPr>
          <w:b/>
          <w:sz w:val="22"/>
          <w:szCs w:val="22"/>
        </w:rPr>
        <w:t>.</w:t>
      </w:r>
    </w:p>
    <w:p w14:paraId="31E0074F" w14:textId="6FFA9094"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4836FBAE"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w:t>
      </w:r>
      <w:r w:rsidRPr="00CE28FF">
        <w:lastRenderedPageBreak/>
        <w:t>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r w:rsidR="006D2CCE">
        <w:t xml:space="preserve"> Doba realizace díla se prodlouží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Za nepříznivé klimatické podmínky bude považován výlučně stav, kdy povětrnostní podmínky, to znamená srážky a venkovní teploty, neumožňují prokazatelně dle technicko</w:t>
      </w:r>
      <w:r w:rsidR="005B6873">
        <w:t xml:space="preserve"> </w:t>
      </w:r>
      <w:r w:rsidR="00D94409">
        <w:t>-</w:t>
      </w:r>
      <w:r w:rsidR="005B6873">
        <w:t xml:space="preserve"> </w:t>
      </w:r>
      <w:r w:rsidR="00D94409">
        <w:t>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4D961EAA"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lastRenderedPageBreak/>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3D4FFD80"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0307D9">
        <w:t xml:space="preserve"> smlouvy</w:t>
      </w:r>
      <w:r w:rsidR="007C398A">
        <w:t>)</w:t>
      </w:r>
      <w:r w:rsidR="00087617" w:rsidRPr="002E6B55">
        <w:t xml:space="preserve"> a činí:</w:t>
      </w:r>
    </w:p>
    <w:p w14:paraId="7302E372" w14:textId="67ECECC1" w:rsidR="005363DB" w:rsidRDefault="006E673F" w:rsidP="005363DB">
      <w:pPr>
        <w:pStyle w:val="Text"/>
        <w:tabs>
          <w:tab w:val="clear" w:pos="227"/>
          <w:tab w:val="left" w:pos="8505"/>
        </w:tabs>
        <w:spacing w:before="90" w:line="240" w:lineRule="auto"/>
        <w:ind w:left="567" w:right="21"/>
        <w:rPr>
          <w:i/>
          <w:color w:val="00B0F0"/>
          <w:sz w:val="22"/>
          <w:szCs w:val="22"/>
        </w:rPr>
      </w:pPr>
      <w:r w:rsidRPr="006E673F">
        <w:rPr>
          <w:b/>
          <w:sz w:val="22"/>
          <w:szCs w:val="22"/>
        </w:rPr>
        <w:t>Areál autobusy Hranečník – Hala II – Rekonstrukce záchytných jímek v montážních kanálech</w:t>
      </w:r>
      <w:r w:rsidR="005363DB">
        <w:rPr>
          <w:b/>
          <w:sz w:val="22"/>
          <w:szCs w:val="22"/>
        </w:rPr>
        <w:tab/>
      </w:r>
      <w:r w:rsidR="005363DB">
        <w:rPr>
          <w:b/>
          <w:color w:val="auto"/>
          <w:sz w:val="22"/>
          <w:szCs w:val="22"/>
        </w:rPr>
        <w:t>Kč bez DPH</w:t>
      </w:r>
    </w:p>
    <w:p w14:paraId="53D30013" w14:textId="2D1CA2A3" w:rsidR="004035AB" w:rsidRPr="005363DB" w:rsidRDefault="005363DB" w:rsidP="00EA1A8D">
      <w:pPr>
        <w:pStyle w:val="Text"/>
        <w:tabs>
          <w:tab w:val="clear" w:pos="227"/>
        </w:tabs>
        <w:spacing w:before="90" w:line="240" w:lineRule="auto"/>
        <w:ind w:left="567" w:right="21"/>
        <w:rPr>
          <w:b/>
          <w:color w:val="auto"/>
          <w:sz w:val="22"/>
          <w:szCs w:val="22"/>
        </w:rPr>
      </w:pPr>
      <w:r w:rsidRPr="005363DB">
        <w:rPr>
          <w:i/>
          <w:color w:val="00B0F0"/>
          <w:sz w:val="22"/>
          <w:szCs w:val="22"/>
        </w:rPr>
        <w:t xml:space="preserve">(Pozn.: Doplní zhotovitel v souladu se svou nabídkou. Poté poznámku vymažte. </w:t>
      </w:r>
      <w:r w:rsidRPr="005363DB">
        <w:rPr>
          <w:b/>
          <w:i/>
          <w:color w:val="00B0F0"/>
          <w:sz w:val="22"/>
          <w:szCs w:val="22"/>
        </w:rPr>
        <w:t>Cena celkem za dílo bude předmětem hodnocení.</w:t>
      </w:r>
      <w:r w:rsidRPr="005363D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w:t>
      </w:r>
      <w:r w:rsidRPr="002E6B55">
        <w:lastRenderedPageBreak/>
        <w:t xml:space="preserve">(včetně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C27A2AC"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04D105A0"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den</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670CCB73" w14:textId="77777777" w:rsidR="00645300"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B073DB5" w14:textId="4703A362" w:rsidR="00645300" w:rsidRDefault="00645300" w:rsidP="00645300">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 xml:space="preserve">den </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501F1057" w14:textId="3F60A566" w:rsidR="00F666F6" w:rsidRPr="002E6B55" w:rsidRDefault="00645300" w:rsidP="00645300">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lastRenderedPageBreak/>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885F29">
        <w:t>zhotovitele</w:t>
      </w:r>
      <w:r w:rsidR="00E44419">
        <w:t xml:space="preserv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4"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6E673F">
      <w:pPr>
        <w:pStyle w:val="odrka"/>
        <w:numPr>
          <w:ilvl w:val="0"/>
          <w:numId w:val="37"/>
        </w:numPr>
        <w:tabs>
          <w:tab w:val="clear" w:pos="1560"/>
        </w:tabs>
        <w:ind w:left="851" w:hanging="284"/>
        <w:jc w:val="both"/>
      </w:pPr>
      <w:r w:rsidRPr="002E6B55">
        <w:t>60 měsíců</w:t>
      </w:r>
      <w:r w:rsidR="00B90D10">
        <w:t xml:space="preserve"> na stavební a montážní práce</w:t>
      </w:r>
      <w:r w:rsidR="001D0D2D">
        <w:t>,</w:t>
      </w:r>
    </w:p>
    <w:p w14:paraId="675871D1" w14:textId="4FDA6255" w:rsidR="00F666F6" w:rsidRDefault="00980333" w:rsidP="006E673F">
      <w:pPr>
        <w:pStyle w:val="odrka"/>
        <w:numPr>
          <w:ilvl w:val="0"/>
          <w:numId w:val="37"/>
        </w:numPr>
        <w:tabs>
          <w:tab w:val="clear" w:pos="1560"/>
        </w:tabs>
        <w:ind w:left="851" w:hanging="284"/>
        <w:jc w:val="both"/>
      </w:pPr>
      <w:r>
        <w:t>36</w:t>
      </w:r>
      <w:r w:rsidR="00B90D10">
        <w:t xml:space="preserve"> měsíců na dodávky technologických zařízení</w:t>
      </w:r>
      <w:r w:rsidR="00767B99" w:rsidRPr="002E6B55">
        <w:t>.</w:t>
      </w:r>
    </w:p>
    <w:p w14:paraId="405E2903" w14:textId="68AB9E25"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U dodávek, které nebudou v tomto soupise uvedeny</w:t>
      </w:r>
      <w:r w:rsidR="0069014E">
        <w:rPr>
          <w:sz w:val="22"/>
          <w:szCs w:val="22"/>
        </w:rPr>
        <w:t xml:space="preserve"> </w:t>
      </w:r>
      <w:r w:rsidRPr="004A6FBE">
        <w:rPr>
          <w:sz w:val="22"/>
          <w:szCs w:val="22"/>
        </w:rPr>
        <w:t xml:space="preserve">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lastRenderedPageBreak/>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2FECB67E" w:rsidR="00F666F6"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26A80B9B"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D00E15">
        <w:t>0,1</w:t>
      </w:r>
      <w:r w:rsidR="008B285F">
        <w:t>0</w:t>
      </w:r>
      <w:r w:rsidR="00CD32AC">
        <w:t xml:space="preserve"> </w:t>
      </w:r>
      <w:r w:rsidR="004C564B">
        <w:t xml:space="preserve">% z ceny </w:t>
      </w:r>
      <w:r w:rsidR="0030538B">
        <w:t xml:space="preserve">celkem </w:t>
      </w:r>
      <w:r w:rsidR="004C564B">
        <w:t>za dílo bez DPH (uvedené v bodě 6.2),</w:t>
      </w:r>
      <w:r w:rsidR="004C564B" w:rsidRPr="002E6B55">
        <w:t xml:space="preserve"> </w:t>
      </w:r>
      <w:r w:rsidR="004C564B">
        <w:t xml:space="preserve">a to </w:t>
      </w:r>
      <w:r w:rsidR="004C564B"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r>
        <w:t xml:space="preserve">pětset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56B57E0A"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w:t>
      </w:r>
      <w:r w:rsidR="00DA1F73">
        <w:t>1.0</w:t>
      </w:r>
      <w:r w:rsidRPr="00DE040E">
        <w:t xml:space="preserve">00,- Kč (slovy </w:t>
      </w:r>
      <w:r w:rsidR="00DA1F73">
        <w:t>jedentisíc</w:t>
      </w:r>
      <w:r w:rsidRPr="00DE040E">
        <w:t xml:space="preserve"> korun českých) </w:t>
      </w:r>
      <w:r w:rsidR="0030538B" w:rsidRPr="0030538B">
        <w:t>za každý i započatý den prodlení při odstranění každé jednotlivé vady</w:t>
      </w:r>
      <w:r w:rsidR="0030538B">
        <w:t>.</w:t>
      </w:r>
    </w:p>
    <w:p w14:paraId="5AD3E3B2" w14:textId="373EF1BD"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B26A69">
        <w:t>2.000</w:t>
      </w:r>
      <w:r w:rsidR="000F2AEB" w:rsidRPr="002E6B55">
        <w:t>,- </w:t>
      </w:r>
      <w:r w:rsidRPr="002E6B55">
        <w:t xml:space="preserve">Kč (slovy </w:t>
      </w:r>
      <w:r w:rsidR="00B26A69">
        <w:t>dvatisíce</w:t>
      </w:r>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r>
        <w:t>pětset</w:t>
      </w:r>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2DF39622"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6E673F">
        <w:t>3</w:t>
      </w:r>
      <w:r w:rsidRPr="002E6B55">
        <w:t xml:space="preserve">: Základní požadavky k zajištění BOZP, je objednatel oprávněn účtovat zhotoviteli smluvní pokutu ve výši </w:t>
      </w:r>
      <w:r w:rsidR="00CC752D">
        <w:t>5.000</w:t>
      </w:r>
      <w:r w:rsidRPr="002E6B55">
        <w:t xml:space="preserve">,- Kč (slovy </w:t>
      </w:r>
      <w:r w:rsidR="00A02940">
        <w:t>pěttisíc</w:t>
      </w:r>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6D0380B6" w14:textId="3724DCD7" w:rsidR="00B22A1B" w:rsidRDefault="00B22A1B" w:rsidP="002974B3">
      <w:pPr>
        <w:pStyle w:val="Odstavecseseznamem"/>
        <w:tabs>
          <w:tab w:val="clear" w:pos="709"/>
        </w:tabs>
        <w:ind w:left="567" w:hanging="567"/>
        <w:jc w:val="both"/>
      </w:pPr>
      <w:r w:rsidRPr="00B22A1B">
        <w:t xml:space="preserve">V případě, že vozidla stavby vjíždějící na pozemní komunikaci (komunikace uvedené v čl. I. písm. </w:t>
      </w:r>
      <w:r w:rsidR="0030538B">
        <w:t>G</w:t>
      </w:r>
      <w:r w:rsidRPr="00B22A1B">
        <w:t xml:space="preserve"> přílohy č. </w:t>
      </w:r>
      <w:r w:rsidR="006E673F">
        <w:t>4</w:t>
      </w:r>
      <w:r w:rsidRPr="00B22A1B">
        <w:t xml:space="preserve"> této smlouvy) znečistí pozemní komunikaci, a zhotovitel bez průtahů nezajistí (denně a po celou dobu realizace stavby) odstranění znečištění a uvedení pozemní komunikace do původního stavu, je objednatel oprávněn účtovat zhotoviteli smluvní pokutu ve výši 20.000,- Kč (slovy dvacet tisíc korun českých) za každý zjištěný případ.</w:t>
      </w:r>
    </w:p>
    <w:p w14:paraId="030AC7CB" w14:textId="476276FA"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pětset korun českých) za každý jednotlivý případ, kdy zhotovitel nedodá fotodokum</w:t>
      </w:r>
      <w:r w:rsidR="00B22A1B">
        <w:t>entaci v rozsahu dle bodu 2.2</w:t>
      </w:r>
      <w:r w:rsidRPr="00FD4BA6">
        <w:t xml:space="preserve">, písm. </w:t>
      </w:r>
      <w:r w:rsidR="006E673F">
        <w:t>e</w:t>
      </w:r>
      <w:r w:rsidRPr="00FD4BA6">
        <w:t>), této smlouvy.</w:t>
      </w:r>
    </w:p>
    <w:p w14:paraId="7761AB14" w14:textId="630A5A86" w:rsidR="00EA34F2" w:rsidRDefault="00EA34F2" w:rsidP="002974B3">
      <w:pPr>
        <w:pStyle w:val="Odstavecseseznamem"/>
        <w:tabs>
          <w:tab w:val="clear" w:pos="709"/>
        </w:tabs>
        <w:ind w:left="567" w:hanging="567"/>
        <w:jc w:val="both"/>
      </w:pPr>
      <w:r w:rsidRPr="00EA34F2">
        <w:t>V případě porušení povinnosti zhotovitele vyzvat objednatele ke kontrole všech prací, které mají být zakryty nebo se stanou nepřístupnými dle bodu 11.</w:t>
      </w:r>
      <w:r w:rsidR="00EC449D">
        <w:t>6</w:t>
      </w:r>
      <w:r w:rsidR="00EC449D" w:rsidRPr="00EA34F2">
        <w:t xml:space="preserve"> </w:t>
      </w:r>
      <w:r w:rsidRPr="00EA34F2">
        <w:t xml:space="preserve">této smlouvy, je objednatel oprávněn účtovat zhotoviteli smluvní pokutu </w:t>
      </w:r>
      <w:r w:rsidRPr="00EA34F2">
        <w:lastRenderedPageBreak/>
        <w:t>ve výši 10.000,- Kč (slovy deset tisíc korun českých) za každý zjištěný případ, a při každém třetím porušení této povinnosti smluvní pokutu 100.000,- Kč (slovy sto tisíc korun českých) za každý třetí zjištěný případ porušení této povinnosti.</w:t>
      </w:r>
    </w:p>
    <w:p w14:paraId="04308856" w14:textId="3FD4CB8E" w:rsidR="00EA34F2" w:rsidRDefault="00EA34F2" w:rsidP="002974B3">
      <w:pPr>
        <w:pStyle w:val="Odstavecseseznamem"/>
        <w:tabs>
          <w:tab w:val="clear" w:pos="709"/>
        </w:tabs>
        <w:ind w:left="567" w:hanging="567"/>
        <w:jc w:val="both"/>
      </w:pPr>
      <w:r w:rsidRPr="00EA34F2">
        <w:t>V případě porušení povinnost</w:t>
      </w:r>
      <w:r w:rsidR="002F049D">
        <w:t>i</w:t>
      </w:r>
      <w:r w:rsidRPr="00EA34F2">
        <w:t xml:space="preserve"> zhotovitele provádět denní úklid, v souladu s bodem 11.</w:t>
      </w:r>
      <w:r w:rsidR="00EC449D">
        <w:t>9</w:t>
      </w:r>
      <w:r w:rsidR="00EC449D" w:rsidRPr="00EA34F2">
        <w:t xml:space="preserve"> </w:t>
      </w:r>
      <w:r w:rsidRPr="00EA34F2">
        <w:t>této smlouvy, je objednatel oprávněn účtovat zhotoviteli smluvní pokutu ve výši 10.000,- Kč (s</w:t>
      </w:r>
      <w:r>
        <w:t>lovy deset tisíc korun českých).</w:t>
      </w:r>
    </w:p>
    <w:p w14:paraId="017F2F1B" w14:textId="617297A5"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1204D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0F3B053D" w14:textId="1C946099" w:rsidR="00EA34F2" w:rsidRDefault="00EA34F2" w:rsidP="00FD4BA6">
      <w:pPr>
        <w:pStyle w:val="Odstavecseseznamem"/>
        <w:tabs>
          <w:tab w:val="clear" w:pos="709"/>
        </w:tabs>
        <w:ind w:left="567" w:hanging="567"/>
        <w:jc w:val="both"/>
      </w:pPr>
      <w:r w:rsidRPr="00EA34F2">
        <w:t>Veškeré smluvní pokuty dle této smlouvy jsou splatné do 30 kalendářních dnů od doručení výzvy k úhradě smluvní pokuty druhé smluvní straně.</w:t>
      </w:r>
    </w:p>
    <w:p w14:paraId="21321C2E" w14:textId="77777777" w:rsidR="00F666F6" w:rsidRPr="002E6B55" w:rsidRDefault="00F666F6" w:rsidP="00757252">
      <w:pPr>
        <w:pStyle w:val="Nadpis1"/>
        <w:ind w:hanging="5404"/>
        <w:jc w:val="center"/>
      </w:pPr>
      <w:r w:rsidRPr="002E6B55">
        <w:t>Stavební deník</w:t>
      </w:r>
    </w:p>
    <w:p w14:paraId="1A6FCFD7" w14:textId="53C14F63" w:rsidR="00F666F6" w:rsidRPr="002E6B55" w:rsidRDefault="00F86165"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w:t>
      </w:r>
      <w:r w:rsidR="0062085F" w:rsidRPr="002E6B55">
        <w:t>množství</w:t>
      </w:r>
      <w:r w:rsidRPr="002E6B55">
        <w:t xml:space="preserve">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1BF9D53" w:rsidR="00F86165" w:rsidRPr="002E6B55" w:rsidRDefault="00F86165" w:rsidP="00F86165">
      <w:pPr>
        <w:pStyle w:val="Odstavecseseznamem"/>
        <w:tabs>
          <w:tab w:val="clear" w:pos="709"/>
        </w:tabs>
        <w:ind w:left="567" w:hanging="567"/>
        <w:jc w:val="both"/>
      </w:pPr>
      <w:r w:rsidRPr="002E6B55">
        <w:lastRenderedPageBreak/>
        <w:t xml:space="preserve">Do deníku je oprávněn provádět záznamy kromě státního stavebního dohledu také zástupce objednatele oprávněný jednat ve věcech technických, projektant v rámci </w:t>
      </w:r>
      <w:r w:rsidR="001677F0">
        <w:t>výkonu</w:t>
      </w:r>
      <w:r w:rsidRPr="002E6B55">
        <w:t xml:space="preserve"> dozoru</w:t>
      </w:r>
      <w:r w:rsidR="001677F0">
        <w:t xml:space="preserve"> projektanta</w:t>
      </w:r>
      <w:r w:rsidRPr="002E6B55">
        <w:t xml:space="preserve">,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BE6BAA7" w:rsidR="00F86165" w:rsidRDefault="00F86165" w:rsidP="00F86165">
      <w:pPr>
        <w:pStyle w:val="Odstavecseseznamem"/>
        <w:tabs>
          <w:tab w:val="clear" w:pos="709"/>
        </w:tabs>
        <w:ind w:left="567" w:hanging="567"/>
        <w:jc w:val="both"/>
      </w:pPr>
      <w:r w:rsidRPr="002E6B55">
        <w:t xml:space="preserve">Nesouhlasí-li objednatel s obsahem záznamu ve stavebním deníku, zašle námitky zhotoviteli do jednoho týdne od doručení </w:t>
      </w:r>
      <w:r w:rsidR="0062085F" w:rsidRPr="002E6B55">
        <w:t>záznamu – jinak</w:t>
      </w:r>
      <w:r w:rsidRPr="002E6B55">
        <w:t xml:space="preserve">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32B76752"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132710E2" w14:textId="3DB4FCBF"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Tímto však není vyloučeno předání a převze</w:t>
      </w:r>
      <w:r w:rsidR="00952293">
        <w:rPr>
          <w:b/>
          <w:sz w:val="22"/>
          <w:szCs w:val="22"/>
        </w:rPr>
        <w:t>tí staveniště i v jiném termínu, s ohledem 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31A80E65" w:rsidR="000F5462" w:rsidRDefault="000F5462" w:rsidP="002974B3">
      <w:pPr>
        <w:pStyle w:val="Odstavecseseznamem"/>
        <w:tabs>
          <w:tab w:val="clear" w:pos="709"/>
        </w:tabs>
        <w:ind w:left="567" w:hanging="567"/>
        <w:jc w:val="both"/>
      </w:pPr>
      <w:r w:rsidRPr="000F5462">
        <w:t>Zhotovitel provede dílo dle podrobné prováděcí dokumentace, kterou zpracoval zhotovitel dle bodu 2.2 písmeno b), zápisu z předání staveniště, a případných dodatků dohodnutých smluvně mezi oběma stranami.</w:t>
      </w:r>
    </w:p>
    <w:p w14:paraId="22D7FAB6" w14:textId="0A7269AC" w:rsidR="00EA34F2"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w:t>
      </w:r>
      <w:r w:rsidR="00E85CDC">
        <w:t>,</w:t>
      </w:r>
      <w:r w:rsidRPr="002E6B55">
        <w:t xml:space="preserve"> je objednatel oprávněn požadovat odkrytí díla a zhotovitel je povinen takové zpřístupnění na vlastní náklady provést.</w:t>
      </w:r>
      <w:r w:rsidR="00EA34F2">
        <w:t xml:space="preserve"> </w:t>
      </w:r>
    </w:p>
    <w:p w14:paraId="6A46D306" w14:textId="0E6DBC28" w:rsidR="00F666F6" w:rsidRDefault="00EA34F2" w:rsidP="00EA34F2">
      <w:pPr>
        <w:ind w:left="567"/>
        <w:jc w:val="both"/>
      </w:pPr>
      <w:r w:rsidRPr="00EA34F2">
        <w:t xml:space="preserve">V případě, že se na tuto výzvu objednatel bez vážných důvodů nedostaví, může zhotovitel pokračovat v provádění díla. Jestliže objednatel bude požadovat dodatečně odkrytí těchto prací, provede zhotovitel toto odkrytí na náklady objednatele. Pokud se při dodatečné kontrole zjistí, že práce nebyly řádně provedeny, hradí tyto náklady v plném rozsahu zhotovitel. V případě, že se však objednatel nedostaví a neprovede kontrolu těchto prací v důsledku toho, že zhotovitel nevyzval objednatele dle tohoto článku ve Stavebním deníku ve stanovené lhůtě, hradí náklady takového okrytí vždy zhotovitel, a to i tehdy, pokud se ukáže, že zhotovitel řádně provedl práce, které byly zakryty nebo se staly nepřístupnými. Smluvní strany se dohodly, že zhotovitel je povinen ve stanovené lhůtě dle tohoto </w:t>
      </w:r>
      <w:r w:rsidRPr="00EA34F2">
        <w:lastRenderedPageBreak/>
        <w:t>odstavce a podle principů tohoto odstavce, vyzvat objednatele a uvědomit jej o funkčních a tlakových zkouškách, které již nelze z důvodu zakrytí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7DEAC823" w14:textId="558E409B" w:rsidR="005F2715"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r w:rsidR="00AC65A6">
        <w:rPr>
          <w:szCs w:val="22"/>
        </w:rPr>
        <w:t xml:space="preserve"> </w:t>
      </w:r>
      <w:r w:rsidR="00C936C0" w:rsidRPr="00C936C0">
        <w:rPr>
          <w:szCs w:val="22"/>
        </w:rPr>
        <w:t>Náklady dodatečného odkrytí nese zhotovitel i v případě, kdy neprovede detailní fotodokumentaci příslušných zakrývaných konstrukcí v souladu s tímto odstavcem</w:t>
      </w:r>
      <w:r w:rsidR="00C936C0">
        <w:rPr>
          <w:szCs w:val="22"/>
        </w:rPr>
        <w:t xml:space="preserve"> smlouvy</w:t>
      </w:r>
      <w:r w:rsidR="00C936C0" w:rsidRPr="00C936C0">
        <w:rPr>
          <w:szCs w:val="22"/>
        </w:rPr>
        <w:t>.</w:t>
      </w:r>
      <w:r w:rsidR="00AC65A6">
        <w:rPr>
          <w:szCs w:val="22"/>
        </w:rPr>
        <w:t xml:space="preserve"> </w:t>
      </w:r>
      <w:r w:rsidR="005F2715" w:rsidRPr="005F2715">
        <w:rPr>
          <w:szCs w:val="22"/>
        </w:rPr>
        <w:t>Zhotovitel přizve Objednatele</w:t>
      </w:r>
      <w:r w:rsidR="00F86165">
        <w:rPr>
          <w:szCs w:val="22"/>
        </w:rPr>
        <w:t xml:space="preserve"> k provádění všech typů zkoušek.</w:t>
      </w:r>
      <w:r w:rsidR="005F2715" w:rsidRPr="005F2715">
        <w:rPr>
          <w:szCs w:val="22"/>
        </w:rPr>
        <w:t xml:space="preserve"> </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21B1E060" w:rsidR="00F666F6"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3FF97DFE" w14:textId="5218B498" w:rsidR="00EA34F2" w:rsidRPr="002E6B55" w:rsidRDefault="00EA34F2" w:rsidP="00EA34F2">
      <w:pPr>
        <w:ind w:left="567"/>
        <w:jc w:val="both"/>
      </w:pPr>
      <w:r w:rsidRPr="00EA34F2">
        <w:t>Zhotovitel se zavazuje každý kalendářní den, ve kterém prováděl dílo, provést po skončení prováděných prací přiměřený úklid staveniště a v rozsahu dotčeném prováděním díla a činností svých pracovníků (včetně subdodavatelů) také ostatních prostor a míst dotčených prováděním díla dle této smlouvy. Tento úklid zahrnuje zejména likvidaci a odvoz odpadu vzniklého v důsledku provádění díla a zabezpečení stavební techniky a nástrojů, aby nepřekážely případnému jinému provozu objednatele a nepředstavovaly nebezpečí vzniku škody na životě, zdraví a majetku a na životním prostředí.</w:t>
      </w:r>
    </w:p>
    <w:p w14:paraId="11969532" w14:textId="77777777"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5"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4F7CECF"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F56B4C">
        <w:t xml:space="preserve"> V případě kovového odpadu je Objednatel v roli původce odpadů.</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01015326" w:rsidR="00F666F6" w:rsidRPr="002E6B55" w:rsidRDefault="000C4B57" w:rsidP="001B25D9">
      <w:pPr>
        <w:ind w:left="567"/>
        <w:jc w:val="both"/>
      </w:pPr>
      <w:r>
        <w:t xml:space="preserve">Pokud je činností zhotovitele </w:t>
      </w:r>
      <w:r w:rsidR="0015403F">
        <w:t xml:space="preserve">(konáním nebo opomenutím, nedbalostí nebo neplněním povinností vyplývajících ze zákona, technických nebo jiných norem nebo vyplývající z této smlouvy) </w:t>
      </w:r>
      <w:r>
        <w:t>způsobená škoda objednateli nebo třetí</w:t>
      </w:r>
      <w:r w:rsidR="0015403F">
        <w:t>m</w:t>
      </w:r>
      <w:r>
        <w:t xml:space="preserve"> stranám </w:t>
      </w:r>
      <w:r w:rsidR="001B25D9">
        <w:t>(včetně škod na stavbě budovy, např. poškození podlahových krytin, aj.</w:t>
      </w:r>
      <w:r w:rsidR="0015403F">
        <w:t>),</w:t>
      </w:r>
      <w:r w:rsidR="001B25D9">
        <w:t xml:space="preserve"> je zhotovitel povinen bez zbytečného odkladu tuto škodu odstranit a není-li to možné, finančně ji uhradit. Veškeré náklady s tím nese </w:t>
      </w:r>
      <w:r w:rsidR="001B25D9">
        <w:lastRenderedPageBreak/>
        <w:t xml:space="preserve">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2D116ABE"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692B9FF7"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(výsledky zkoušek, atesty použitých materiálů</w:t>
      </w:r>
      <w:r w:rsidR="00896B93">
        <w:t>)</w:t>
      </w:r>
      <w:r w:rsidRPr="002E6B55">
        <w:t xml:space="preserve">, </w:t>
      </w:r>
      <w:r w:rsidR="00896B93">
        <w:t>dle</w:t>
      </w:r>
      <w:r w:rsidRPr="002E6B55">
        <w:t xml:space="preserve"> zákona č. </w:t>
      </w:r>
      <w:r w:rsidR="001677F0">
        <w:t>283</w:t>
      </w:r>
      <w:r w:rsidRPr="002E6B55">
        <w:t>/</w:t>
      </w:r>
      <w:r w:rsidR="001677F0">
        <w:t xml:space="preserve">2021 </w:t>
      </w:r>
      <w:r w:rsidRPr="002E6B55">
        <w:t>Sb., stavební zákon v platném znění a jeho prováděcích předpisů a navazujících vyhlášek</w:t>
      </w:r>
      <w:r w:rsidR="00D1304B" w:rsidRPr="002E6B55">
        <w:t>.</w:t>
      </w:r>
      <w:r w:rsidR="00A416E2" w:rsidRPr="002E6B55">
        <w:t xml:space="preserve"> </w:t>
      </w:r>
    </w:p>
    <w:p w14:paraId="5533E1BE" w14:textId="0C381C27"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a zakrývaných částí díla</w:t>
      </w:r>
      <w:r w:rsidR="006D2CCE">
        <w:t xml:space="preserve">, a v souladu s bodem 2.2, písmeno </w:t>
      </w:r>
      <w:r w:rsidR="00AC65A6">
        <w:t>e</w:t>
      </w:r>
      <w:r w:rsidR="00A7735C">
        <w:t>)</w:t>
      </w:r>
      <w:r w:rsidRPr="002E6B55">
        <w:t>.</w:t>
      </w:r>
    </w:p>
    <w:p w14:paraId="42682A63" w14:textId="58654C86"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r w:rsidR="00A7735C">
        <w:t xml:space="preserve"> Nedohodnou-li se strany na termínu odstranění </w:t>
      </w:r>
      <w:r w:rsidR="00786A3F">
        <w:t xml:space="preserve">vad a nedodělků, je povinen zhotovitel odstranit vady a nedodělky díla nejpozději do </w:t>
      </w:r>
      <w:r w:rsidR="007C7484">
        <w:t>1</w:t>
      </w:r>
      <w:r w:rsidR="00786A3F">
        <w:t xml:space="preserve">5 </w:t>
      </w:r>
      <w:r w:rsidR="007C7484">
        <w:t xml:space="preserve">pracovních </w:t>
      </w:r>
      <w:r w:rsidR="00786A3F">
        <w:t>dnů od převzetí díla objednatelem.</w:t>
      </w:r>
      <w:r w:rsidR="00A7735C">
        <w:t xml:space="preserve"> </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7D7921E5"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EC449D" w:rsidRPr="002E6B55">
        <w:t>1</w:t>
      </w:r>
      <w:r w:rsidR="00EC449D">
        <w:t>7</w:t>
      </w:r>
      <w:r w:rsidR="00EC449D" w:rsidRPr="002E6B55">
        <w:t xml:space="preserve"> </w:t>
      </w:r>
      <w:r w:rsidRPr="002E6B55">
        <w:t xml:space="preserve">této smlouvy. </w:t>
      </w:r>
    </w:p>
    <w:p w14:paraId="27478EF7" w14:textId="6DA24EAB"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AC65A6">
        <w:t>3</w:t>
      </w:r>
      <w:r w:rsidRPr="000F5462">
        <w:t xml:space="preserve"> této smlouvy.</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01146362"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6354686" w14:textId="559CC814" w:rsidR="000F5462" w:rsidRDefault="000F5462" w:rsidP="008403ED">
      <w:pPr>
        <w:pStyle w:val="Odstavecseseznamem"/>
        <w:tabs>
          <w:tab w:val="clear" w:pos="709"/>
        </w:tabs>
        <w:ind w:left="567" w:hanging="567"/>
        <w:jc w:val="both"/>
      </w:pPr>
      <w:r w:rsidRPr="000F5462">
        <w:t xml:space="preserve">Dílo bude prováděno v souladu s přílohou č. </w:t>
      </w:r>
      <w:r w:rsidR="00AC65A6">
        <w:t>4</w:t>
      </w:r>
      <w:r w:rsidR="00DA1F73">
        <w:t xml:space="preserve"> </w:t>
      </w:r>
      <w:r w:rsidR="00DA1F73" w:rsidRPr="002916EE">
        <w:t xml:space="preserve">Požadavky a podmínky pro provádění díla v Areálu </w:t>
      </w:r>
      <w:r w:rsidR="00DA1F73">
        <w:t>autobusy Hranečník</w:t>
      </w:r>
      <w:r w:rsidR="00DA1F73" w:rsidRPr="002916EE">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lastRenderedPageBreak/>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7150A227"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AC65A6">
        <w:rPr>
          <w:sz w:val="22"/>
          <w:szCs w:val="22"/>
        </w:rPr>
        <w:t>6</w:t>
      </w:r>
      <w:r>
        <w:rPr>
          <w:sz w:val="22"/>
          <w:szCs w:val="22"/>
        </w:rPr>
        <w:t xml:space="preserve"> této smlouvy. Porušení kteréhokoliv pravidla sociální odpovědnosti, nebude-li bezodkladně napraveno v souladu s Přílohu č. </w:t>
      </w:r>
      <w:r w:rsidR="00AC65A6">
        <w:rPr>
          <w:sz w:val="22"/>
          <w:szCs w:val="22"/>
        </w:rPr>
        <w:t>6</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AC65A6">
        <w:rPr>
          <w:sz w:val="22"/>
          <w:szCs w:val="22"/>
        </w:rPr>
        <w:t>6</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29F2EEE9" w:rsidR="00021D78" w:rsidRDefault="00021D78" w:rsidP="00FD3D83">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67C41C49" w14:textId="7A87D211" w:rsidR="00023FCB" w:rsidRDefault="00023FCB" w:rsidP="00023FCB">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C44728B"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AC65A6">
        <w:t>0,5</w:t>
      </w:r>
      <w:r w:rsidR="00546CE4">
        <w:t xml:space="preserve"> </w:t>
      </w:r>
      <w:r w:rsidRPr="002E6B55">
        <w:t xml:space="preserve">mil. Kč pro jednu pojistnou událost a celková částka pojistného plnění minimálně </w:t>
      </w:r>
      <w:r w:rsidR="00AC65A6">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lastRenderedPageBreak/>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4DB44622"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AC65A6">
        <w:t>5</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16BE9424"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r w:rsidR="00AC65A6" w:rsidRPr="00750697">
        <w:t xml:space="preserve">V případě, že oprávněné osoby </w:t>
      </w:r>
      <w:r w:rsidR="00AC65A6">
        <w:t>s</w:t>
      </w:r>
      <w:r w:rsidR="00AC65A6" w:rsidRPr="00750697">
        <w:t xml:space="preserve">mluvních stran, které budou tuto smlouvu podepisovat, nemají zaručený elektronický podpis, bude smlouva vyhotovena ve dvou (2) vyhotoveních v papírové podobě a podepsána ručně, s tím, že každá ze </w:t>
      </w:r>
      <w:r w:rsidR="00AC65A6">
        <w:t>s</w:t>
      </w:r>
      <w:r w:rsidR="00AC65A6" w:rsidRPr="00750697">
        <w:t xml:space="preserve">mluvních stran obdrží jedno vyhotovení. </w:t>
      </w:r>
      <w:r w:rsidR="00AC65A6" w:rsidRPr="008361FD">
        <w:rPr>
          <w:i/>
          <w:color w:val="00B0F0"/>
        </w:rPr>
        <w:t>(</w:t>
      </w:r>
      <w:r w:rsidR="00AC65A6">
        <w:rPr>
          <w:i/>
          <w:color w:val="00B0F0"/>
        </w:rPr>
        <w:t xml:space="preserve">POZN.: </w:t>
      </w:r>
      <w:r w:rsidR="00AC65A6" w:rsidRPr="008361FD">
        <w:rPr>
          <w:i/>
          <w:color w:val="00B0F0"/>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76EBCCAE" w14:textId="77777777" w:rsidR="008B285F" w:rsidRDefault="008B285F" w:rsidP="00A85295">
      <w:pPr>
        <w:jc w:val="both"/>
      </w:pPr>
    </w:p>
    <w:p w14:paraId="019728C3" w14:textId="236F0A6B" w:rsidR="004707AE" w:rsidRPr="0005625F" w:rsidRDefault="004707AE" w:rsidP="00A85295">
      <w:pPr>
        <w:jc w:val="both"/>
      </w:pPr>
      <w:r w:rsidRPr="0005625F">
        <w:t>Přílohy této smlouvy tvoří:</w:t>
      </w:r>
    </w:p>
    <w:p w14:paraId="1F036D34" w14:textId="0CF54D18" w:rsidR="00896B93" w:rsidRDefault="00896B93" w:rsidP="006F0527">
      <w:pPr>
        <w:tabs>
          <w:tab w:val="left" w:pos="1701"/>
        </w:tabs>
        <w:spacing w:line="240" w:lineRule="auto"/>
        <w:ind w:right="21"/>
        <w:rPr>
          <w:szCs w:val="22"/>
        </w:rPr>
      </w:pPr>
      <w:r w:rsidRPr="00FD658E">
        <w:rPr>
          <w:szCs w:val="22"/>
        </w:rPr>
        <w:t xml:space="preserve">Příloha č. 1 </w:t>
      </w:r>
      <w:bookmarkStart w:id="0" w:name="_GoBack"/>
      <w:bookmarkEnd w:id="0"/>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AE1A0F">
        <w:rPr>
          <w:szCs w:val="22"/>
        </w:rPr>
        <w:t xml:space="preserve"> </w:t>
      </w:r>
    </w:p>
    <w:p w14:paraId="5B27F1D6" w14:textId="2DCE198C" w:rsidR="002E61F8" w:rsidRDefault="00AE1A0F" w:rsidP="006F0527">
      <w:pPr>
        <w:tabs>
          <w:tab w:val="left" w:pos="1701"/>
        </w:tabs>
        <w:spacing w:line="240" w:lineRule="auto"/>
        <w:ind w:right="21"/>
        <w:rPr>
          <w:szCs w:val="22"/>
        </w:rPr>
      </w:pPr>
      <w:r>
        <w:rPr>
          <w:szCs w:val="22"/>
        </w:rPr>
        <w:t xml:space="preserve">Příloha č. </w:t>
      </w:r>
      <w:r w:rsidR="004820FA">
        <w:rPr>
          <w:szCs w:val="22"/>
        </w:rPr>
        <w:t>2</w:t>
      </w:r>
      <w:r w:rsidR="002E61F8">
        <w:rPr>
          <w:szCs w:val="22"/>
        </w:rPr>
        <w:t xml:space="preserve"> </w:t>
      </w:r>
      <w:r w:rsidR="002E61F8">
        <w:rPr>
          <w:szCs w:val="22"/>
        </w:rPr>
        <w:tab/>
      </w:r>
      <w:r w:rsidR="0010593A">
        <w:rPr>
          <w:szCs w:val="22"/>
        </w:rPr>
        <w:t xml:space="preserve">- </w:t>
      </w:r>
      <w:r w:rsidR="0010593A" w:rsidRPr="00FD658E">
        <w:rPr>
          <w:szCs w:val="22"/>
        </w:rPr>
        <w:t>Harmonogram realizace díla</w:t>
      </w:r>
      <w:r w:rsidR="0010593A">
        <w:rPr>
          <w:szCs w:val="22"/>
        </w:rPr>
        <w:t>.</w:t>
      </w:r>
    </w:p>
    <w:p w14:paraId="1D6F9EEF" w14:textId="27AB8FA4" w:rsidR="00B057EF" w:rsidRDefault="00AE1A0F" w:rsidP="006F0527">
      <w:pPr>
        <w:tabs>
          <w:tab w:val="left" w:pos="1701"/>
        </w:tabs>
        <w:spacing w:line="240" w:lineRule="auto"/>
        <w:ind w:right="21"/>
        <w:rPr>
          <w:szCs w:val="22"/>
        </w:rPr>
      </w:pPr>
      <w:r>
        <w:rPr>
          <w:szCs w:val="22"/>
        </w:rPr>
        <w:t>P</w:t>
      </w:r>
      <w:r w:rsidR="004820FA">
        <w:rPr>
          <w:szCs w:val="22"/>
        </w:rPr>
        <w:t>říloha č. 3</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7757FB2D" w:rsidR="002916EE" w:rsidRDefault="004820FA" w:rsidP="006F0527">
      <w:pPr>
        <w:tabs>
          <w:tab w:val="left" w:pos="1701"/>
        </w:tabs>
        <w:spacing w:line="240" w:lineRule="auto"/>
        <w:ind w:right="21"/>
        <w:rPr>
          <w:szCs w:val="22"/>
        </w:rPr>
      </w:pPr>
      <w:r>
        <w:rPr>
          <w:szCs w:val="22"/>
        </w:rPr>
        <w:t>Příloha č. 4</w:t>
      </w:r>
      <w:r w:rsidR="002916EE">
        <w:rPr>
          <w:szCs w:val="22"/>
        </w:rPr>
        <w:t xml:space="preserve"> </w:t>
      </w:r>
      <w:r w:rsidR="002916EE">
        <w:rPr>
          <w:szCs w:val="22"/>
        </w:rPr>
        <w:tab/>
        <w:t xml:space="preserve">- </w:t>
      </w:r>
      <w:r w:rsidR="002916EE" w:rsidRPr="002916EE">
        <w:rPr>
          <w:szCs w:val="22"/>
        </w:rPr>
        <w:t xml:space="preserve">Požadavky a podmínky pro provádění díla v Areálu </w:t>
      </w:r>
      <w:r w:rsidR="00174446">
        <w:rPr>
          <w:szCs w:val="22"/>
        </w:rPr>
        <w:t>autobusy Hranečník</w:t>
      </w:r>
      <w:r w:rsidR="002916EE" w:rsidRPr="002916EE">
        <w:rPr>
          <w:szCs w:val="22"/>
        </w:rPr>
        <w:t>.</w:t>
      </w:r>
    </w:p>
    <w:p w14:paraId="61811C61" w14:textId="01F5D31E" w:rsidR="00896B93" w:rsidRDefault="002E61F8" w:rsidP="006F0527">
      <w:pPr>
        <w:tabs>
          <w:tab w:val="left" w:pos="1701"/>
        </w:tabs>
        <w:spacing w:line="240" w:lineRule="auto"/>
        <w:ind w:right="21"/>
        <w:rPr>
          <w:szCs w:val="22"/>
        </w:rPr>
      </w:pPr>
      <w:r>
        <w:rPr>
          <w:szCs w:val="22"/>
        </w:rPr>
        <w:t xml:space="preserve">Příloha č. </w:t>
      </w:r>
      <w:r w:rsidR="004820FA">
        <w:rPr>
          <w:szCs w:val="22"/>
        </w:rPr>
        <w:t>5</w:t>
      </w:r>
      <w:r w:rsidR="00391ED1">
        <w:rPr>
          <w:szCs w:val="22"/>
        </w:rPr>
        <w:t xml:space="preserve"> </w:t>
      </w:r>
      <w:r w:rsidR="006F0527">
        <w:rPr>
          <w:szCs w:val="22"/>
        </w:rPr>
        <w:tab/>
      </w:r>
      <w:r w:rsidR="0010593A">
        <w:rPr>
          <w:szCs w:val="22"/>
        </w:rPr>
        <w:t xml:space="preserve">- </w:t>
      </w:r>
      <w:r w:rsidR="0010593A" w:rsidRPr="003B5822">
        <w:rPr>
          <w:szCs w:val="22"/>
        </w:rPr>
        <w:t>Vymezení o</w:t>
      </w:r>
      <w:r w:rsidR="0010593A">
        <w:rPr>
          <w:szCs w:val="22"/>
        </w:rPr>
        <w:t>bchodního tajemství zhotovitele</w:t>
      </w:r>
      <w:r w:rsidR="005E61D2">
        <w:rPr>
          <w:szCs w:val="22"/>
        </w:rPr>
        <w:t>.</w:t>
      </w:r>
    </w:p>
    <w:p w14:paraId="4AB5208A" w14:textId="689AF10D" w:rsidR="00391ED1" w:rsidRPr="00FD658E" w:rsidRDefault="002E61F8" w:rsidP="006F0527">
      <w:pPr>
        <w:tabs>
          <w:tab w:val="left" w:pos="1701"/>
        </w:tabs>
        <w:spacing w:line="240" w:lineRule="auto"/>
        <w:ind w:right="21"/>
        <w:rPr>
          <w:szCs w:val="22"/>
        </w:rPr>
      </w:pPr>
      <w:r>
        <w:rPr>
          <w:szCs w:val="22"/>
        </w:rPr>
        <w:t xml:space="preserve">Příloha č. </w:t>
      </w:r>
      <w:r w:rsidR="004820FA">
        <w:rPr>
          <w:szCs w:val="22"/>
        </w:rPr>
        <w:t>6</w:t>
      </w:r>
      <w:r w:rsidR="00391ED1">
        <w:rPr>
          <w:szCs w:val="22"/>
        </w:rPr>
        <w:t xml:space="preserve"> </w:t>
      </w:r>
      <w:r w:rsidR="006F0527">
        <w:rPr>
          <w:szCs w:val="22"/>
        </w:rPr>
        <w:tab/>
      </w:r>
      <w:r w:rsidR="0010593A">
        <w:rPr>
          <w:szCs w:val="22"/>
        </w:rPr>
        <w:t>-</w:t>
      </w:r>
      <w:r w:rsidR="0010593A" w:rsidRPr="00FD658E">
        <w:rPr>
          <w:szCs w:val="22"/>
        </w:rPr>
        <w:t xml:space="preserve"> </w:t>
      </w:r>
      <w:r w:rsidR="0010593A">
        <w:rPr>
          <w:szCs w:val="22"/>
        </w:rPr>
        <w:t>Pravidla sociální odpovědnosti.</w:t>
      </w:r>
    </w:p>
    <w:p w14:paraId="27CCCEE3" w14:textId="77777777" w:rsidR="00801706" w:rsidRDefault="00801706" w:rsidP="00A85295">
      <w:pPr>
        <w:pStyle w:val="Text"/>
        <w:spacing w:line="240" w:lineRule="auto"/>
        <w:ind w:left="567" w:right="21" w:hanging="567"/>
        <w:rPr>
          <w:sz w:val="22"/>
          <w:szCs w:val="22"/>
        </w:rPr>
      </w:pPr>
    </w:p>
    <w:p w14:paraId="44C90F66" w14:textId="064BDF93"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0B74849B" w14:textId="77777777" w:rsidR="00DA1F73" w:rsidRPr="00391ED1" w:rsidRDefault="00DA1F73"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19AF3815" w14:textId="77777777" w:rsidR="008B285F" w:rsidRPr="002E6B55" w:rsidRDefault="008B285F"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1FE48D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BE1861">
        <w:rPr>
          <w:rFonts w:eastAsia="Calibri"/>
          <w:i/>
          <w:color w:val="00B0F0"/>
          <w:szCs w:val="22"/>
          <w:lang w:eastAsia="en-US"/>
        </w:rPr>
        <w:t xml:space="preserve"> před podpisem smlouvy</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DF52B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2098" w:right="851" w:bottom="1134"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47A71" w14:textId="77777777" w:rsidR="006B229B" w:rsidRDefault="006B229B">
      <w:r>
        <w:separator/>
      </w:r>
    </w:p>
  </w:endnote>
  <w:endnote w:type="continuationSeparator" w:id="0">
    <w:p w14:paraId="13F8D3E5" w14:textId="77777777" w:rsidR="006B229B" w:rsidRDefault="006B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6B229B" w:rsidRDefault="006B229B">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6B229B" w:rsidRDefault="006B22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2A8C90A3" w:rsidR="006B229B" w:rsidRPr="00786215" w:rsidRDefault="006B229B"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Pr="004820FA">
      <w:rPr>
        <w:rFonts w:ascii="Times New Roman" w:hAnsi="Times New Roman" w:cs="Times New Roman"/>
        <w:i/>
        <w:sz w:val="20"/>
        <w:szCs w:val="20"/>
      </w:rPr>
      <w:t>Areál autobusy Hranečník – Hala II – Rekonstrukce záchytných jímek v montážních kanálech</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465C5C">
              <w:rPr>
                <w:rFonts w:ascii="Times New Roman" w:hAnsi="Times New Roman" w:cs="Times New Roman"/>
                <w:i/>
                <w:noProof/>
                <w:sz w:val="20"/>
                <w:szCs w:val="20"/>
              </w:rPr>
              <w:t>14</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465C5C">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6B229B" w:rsidRPr="001526C2" w:rsidRDefault="006B229B" w:rsidP="00F42B09">
    <w:pPr>
      <w:pStyle w:val="Pata"/>
    </w:pPr>
    <w:r w:rsidRPr="001526C2">
      <w:tab/>
      <w:t>█ Registrace: Obchodní rejstřík Krajského soudu v Ostravě, sp. zn. B 1104</w:t>
    </w:r>
  </w:p>
  <w:p w14:paraId="77988A5A" w14:textId="062B51A8" w:rsidR="006B229B" w:rsidRDefault="00465C5C"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6B229B" w:rsidRPr="001526C2">
              <w:t xml:space="preserve">strana </w:t>
            </w:r>
            <w:r w:rsidR="006B229B">
              <w:fldChar w:fldCharType="begin"/>
            </w:r>
            <w:r w:rsidR="006B229B">
              <w:instrText>PAGE</w:instrText>
            </w:r>
            <w:r w:rsidR="006B229B">
              <w:fldChar w:fldCharType="separate"/>
            </w:r>
            <w:r>
              <w:rPr>
                <w:noProof/>
              </w:rPr>
              <w:t>1</w:t>
            </w:r>
            <w:r w:rsidR="006B229B">
              <w:rPr>
                <w:noProof/>
              </w:rPr>
              <w:fldChar w:fldCharType="end"/>
            </w:r>
            <w:r w:rsidR="006B229B" w:rsidRPr="001526C2">
              <w:t>/</w:t>
            </w:r>
            <w:r w:rsidR="006B229B">
              <w:fldChar w:fldCharType="begin"/>
            </w:r>
            <w:r w:rsidR="006B229B">
              <w:instrText>NUMPAGES</w:instrText>
            </w:r>
            <w:r w:rsidR="006B229B">
              <w:fldChar w:fldCharType="separate"/>
            </w:r>
            <w:r>
              <w:rPr>
                <w:noProof/>
              </w:rPr>
              <w:t>15</w:t>
            </w:r>
            <w:r w:rsidR="006B229B">
              <w:rPr>
                <w:noProof/>
              </w:rPr>
              <w:fldChar w:fldCharType="end"/>
            </w:r>
            <w:r w:rsidR="006B229B" w:rsidRPr="001526C2">
              <w:tab/>
            </w:r>
            <w:r w:rsidR="006B229B">
              <w:t>Statutární město Ostrava je jediným akcionářem Dopravního podniku Ostrava a.s.</w:t>
            </w:r>
          </w:sdtContent>
        </w:sdt>
      </w:sdtContent>
    </w:sdt>
  </w:p>
  <w:p w14:paraId="32008D24" w14:textId="77777777" w:rsidR="006B229B" w:rsidRDefault="006B22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91890" w14:textId="77777777" w:rsidR="006B229B" w:rsidRDefault="006B229B">
      <w:r>
        <w:separator/>
      </w:r>
    </w:p>
  </w:footnote>
  <w:footnote w:type="continuationSeparator" w:id="0">
    <w:p w14:paraId="1681471A" w14:textId="77777777" w:rsidR="006B229B" w:rsidRDefault="006B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6B229B" w:rsidRDefault="006B229B">
    <w:pPr>
      <w:pStyle w:val="Zhlav"/>
      <w:tabs>
        <w:tab w:val="clear" w:pos="4536"/>
        <w:tab w:val="clear" w:pos="9072"/>
      </w:tabs>
      <w:jc w:val="both"/>
      <w:rPr>
        <w:szCs w:val="22"/>
      </w:rPr>
    </w:pPr>
    <w:r>
      <w:rPr>
        <w:szCs w:val="22"/>
      </w:rPr>
      <w:t>Příloha č. 1 – Návrh smlouvy</w:t>
    </w:r>
  </w:p>
  <w:p w14:paraId="3156FB6B" w14:textId="77777777" w:rsidR="006B229B" w:rsidRDefault="006B229B">
    <w:pPr>
      <w:pStyle w:val="Zhlav"/>
      <w:tabs>
        <w:tab w:val="clear" w:pos="4536"/>
        <w:tab w:val="clear" w:pos="9072"/>
      </w:tabs>
      <w:jc w:val="both"/>
      <w:rPr>
        <w:szCs w:val="22"/>
      </w:rPr>
    </w:pPr>
  </w:p>
  <w:p w14:paraId="70F81694" w14:textId="77777777" w:rsidR="006B229B" w:rsidRDefault="006B229B">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6B229B" w:rsidRDefault="006B229B">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6B229B" w:rsidRDefault="006B229B">
    <w:pPr>
      <w:pStyle w:val="Zhlav"/>
      <w:tabs>
        <w:tab w:val="clear" w:pos="4536"/>
        <w:tab w:val="clear" w:pos="9072"/>
      </w:tabs>
      <w:jc w:val="center"/>
    </w:pPr>
  </w:p>
  <w:p w14:paraId="68DAF71A" w14:textId="77777777" w:rsidR="006B229B" w:rsidRDefault="006B229B"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0"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6B229B" w:rsidRDefault="006B229B">
    <w:pPr>
      <w:pStyle w:val="Zhlav"/>
    </w:pPr>
  </w:p>
  <w:p w14:paraId="6018B669" w14:textId="77777777" w:rsidR="006B229B" w:rsidRDefault="006B229B">
    <w:pPr>
      <w:pStyle w:val="Zhlav"/>
    </w:pPr>
  </w:p>
  <w:p w14:paraId="54753B54" w14:textId="77777777" w:rsidR="006B229B" w:rsidRDefault="006B229B">
    <w:pPr>
      <w:pStyle w:val="Zhlav"/>
    </w:pPr>
  </w:p>
  <w:p w14:paraId="2CAFBC4A" w14:textId="77777777" w:rsidR="006B229B" w:rsidRDefault="006B229B">
    <w:pPr>
      <w:pStyle w:val="Zhlav"/>
    </w:pPr>
  </w:p>
  <w:p w14:paraId="2BA68938" w14:textId="76772E28" w:rsidR="006B229B" w:rsidRDefault="006B229B"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1" name="Obrázek 11"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2DE"/>
    <w:multiLevelType w:val="hybridMultilevel"/>
    <w:tmpl w:val="1DEAE6B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04945A3"/>
    <w:multiLevelType w:val="hybridMultilevel"/>
    <w:tmpl w:val="8E9C778C"/>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20673DD6"/>
    <w:multiLevelType w:val="hybridMultilevel"/>
    <w:tmpl w:val="79FC1ED0"/>
    <w:lvl w:ilvl="0" w:tplc="3530F748">
      <w:start w:val="1"/>
      <w:numFmt w:val="bullet"/>
      <w:lvlText w:val=""/>
      <w:lvlJc w:val="left"/>
      <w:pPr>
        <w:ind w:left="720" w:hanging="360"/>
      </w:pPr>
      <w:rPr>
        <w:rFonts w:ascii="Symbol" w:hAnsi="Symbol" w:hint="default"/>
        <w:color w:val="auto"/>
      </w:rPr>
    </w:lvl>
    <w:lvl w:ilvl="1" w:tplc="6C628390">
      <w:start w:val="1"/>
      <w:numFmt w:val="lowerLetter"/>
      <w:lvlText w:val="%2)"/>
      <w:lvlJc w:val="left"/>
      <w:pPr>
        <w:ind w:left="1440" w:hanging="360"/>
      </w:pPr>
      <w:rPr>
        <w:rFonts w:hint="default"/>
        <w:strike w:val="0"/>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740BC"/>
    <w:multiLevelType w:val="hybridMultilevel"/>
    <w:tmpl w:val="47B67B18"/>
    <w:lvl w:ilvl="0" w:tplc="3530F74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3AB0E7C"/>
    <w:multiLevelType w:val="hybridMultilevel"/>
    <w:tmpl w:val="CAAA9962"/>
    <w:lvl w:ilvl="0" w:tplc="B54466F8">
      <w:start w:val="13"/>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3B2B3E"/>
    <w:multiLevelType w:val="hybridMultilevel"/>
    <w:tmpl w:val="56CC6B24"/>
    <w:lvl w:ilvl="0" w:tplc="4C6C4894">
      <w:start w:val="12"/>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052D69"/>
    <w:multiLevelType w:val="hybridMultilevel"/>
    <w:tmpl w:val="83B2B58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6BA2075F"/>
    <w:multiLevelType w:val="hybridMultilevel"/>
    <w:tmpl w:val="002CDDBC"/>
    <w:lvl w:ilvl="0" w:tplc="C1905EBC">
      <w:start w:val="14"/>
      <w:numFmt w:val="lowerLetter"/>
      <w:lvlText w:val="%1)"/>
      <w:lvlJc w:val="left"/>
      <w:pPr>
        <w:ind w:left="1571"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CB3349E"/>
    <w:multiLevelType w:val="hybridMultilevel"/>
    <w:tmpl w:val="16F4DAD6"/>
    <w:lvl w:ilvl="0" w:tplc="E89A236A">
      <w:start w:val="1"/>
      <w:numFmt w:val="decimal"/>
      <w:lvlText w:val="13.%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1"/>
  </w:num>
  <w:num w:numId="2">
    <w:abstractNumId w:val="10"/>
  </w:num>
  <w:num w:numId="3">
    <w:abstractNumId w:val="3"/>
  </w:num>
  <w:num w:numId="4">
    <w:abstractNumId w:val="12"/>
  </w:num>
  <w:num w:numId="5">
    <w:abstractNumId w:val="17"/>
  </w:num>
  <w:num w:numId="6">
    <w:abstractNumId w:val="11"/>
  </w:num>
  <w:num w:numId="7">
    <w:abstractNumId w:val="5"/>
  </w:num>
  <w:num w:numId="8">
    <w:abstractNumId w:val="14"/>
  </w:num>
  <w:num w:numId="9">
    <w:abstractNumId w:val="21"/>
  </w:num>
  <w:num w:numId="10">
    <w:abstractNumId w:val="23"/>
  </w:num>
  <w:num w:numId="11">
    <w:abstractNumId w:val="13"/>
  </w:num>
  <w:num w:numId="12">
    <w:abstractNumId w:val="6"/>
  </w:num>
  <w:num w:numId="13">
    <w:abstractNumId w:val="8"/>
  </w:num>
  <w:num w:numId="14">
    <w:abstractNumId w:val="1"/>
  </w:num>
  <w:num w:numId="15">
    <w:abstractNumId w:val="19"/>
  </w:num>
  <w:num w:numId="16">
    <w:abstractNumId w:val="9"/>
  </w:num>
  <w:num w:numId="17">
    <w:abstractNumId w:val="2"/>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7"/>
  </w:num>
  <w:num w:numId="26">
    <w:abstractNumId w:val="18"/>
  </w:num>
  <w:num w:numId="27">
    <w:abstractNumId w:val="1"/>
  </w:num>
  <w:num w:numId="28">
    <w:abstractNumId w:val="1"/>
  </w:num>
  <w:num w:numId="29">
    <w:abstractNumId w:val="16"/>
  </w:num>
  <w:num w:numId="30">
    <w:abstractNumId w:val="20"/>
  </w:num>
  <w:num w:numId="31">
    <w:abstractNumId w:val="15"/>
  </w:num>
  <w:num w:numId="32">
    <w:abstractNumId w:val="4"/>
  </w:num>
  <w:num w:numId="33">
    <w:abstractNumId w:val="1"/>
  </w:num>
  <w:num w:numId="34">
    <w:abstractNumId w:val="1"/>
  </w:num>
  <w:num w:numId="35">
    <w:abstractNumId w:val="1"/>
  </w:num>
  <w:num w:numId="36">
    <w:abstractNumId w:val="22"/>
  </w:num>
  <w:num w:numId="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3FCB"/>
    <w:rsid w:val="00026548"/>
    <w:rsid w:val="00027403"/>
    <w:rsid w:val="00027CF9"/>
    <w:rsid w:val="000307D9"/>
    <w:rsid w:val="00032B9E"/>
    <w:rsid w:val="000334C1"/>
    <w:rsid w:val="00034454"/>
    <w:rsid w:val="000364AF"/>
    <w:rsid w:val="0003722C"/>
    <w:rsid w:val="000400E5"/>
    <w:rsid w:val="000405DB"/>
    <w:rsid w:val="0004278F"/>
    <w:rsid w:val="00043350"/>
    <w:rsid w:val="00044780"/>
    <w:rsid w:val="00050A61"/>
    <w:rsid w:val="000538ED"/>
    <w:rsid w:val="00053F54"/>
    <w:rsid w:val="000541E8"/>
    <w:rsid w:val="00054AA5"/>
    <w:rsid w:val="00055A4E"/>
    <w:rsid w:val="0005625F"/>
    <w:rsid w:val="0006199B"/>
    <w:rsid w:val="0006217B"/>
    <w:rsid w:val="00062B52"/>
    <w:rsid w:val="00062B5A"/>
    <w:rsid w:val="00063A60"/>
    <w:rsid w:val="000645A7"/>
    <w:rsid w:val="00065FC2"/>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559A"/>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8A7"/>
    <w:rsid w:val="000F2AEB"/>
    <w:rsid w:val="000F2B2C"/>
    <w:rsid w:val="000F2BD2"/>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13D9"/>
    <w:rsid w:val="00136497"/>
    <w:rsid w:val="00143009"/>
    <w:rsid w:val="00143F83"/>
    <w:rsid w:val="00151355"/>
    <w:rsid w:val="0015159D"/>
    <w:rsid w:val="0015403F"/>
    <w:rsid w:val="001556B5"/>
    <w:rsid w:val="00157151"/>
    <w:rsid w:val="0015747B"/>
    <w:rsid w:val="0016037E"/>
    <w:rsid w:val="001635F6"/>
    <w:rsid w:val="001674EB"/>
    <w:rsid w:val="001677F0"/>
    <w:rsid w:val="0017000D"/>
    <w:rsid w:val="001706B7"/>
    <w:rsid w:val="001719E6"/>
    <w:rsid w:val="00173EBF"/>
    <w:rsid w:val="00174446"/>
    <w:rsid w:val="001757F6"/>
    <w:rsid w:val="00175B55"/>
    <w:rsid w:val="00180E9C"/>
    <w:rsid w:val="00181049"/>
    <w:rsid w:val="0018153E"/>
    <w:rsid w:val="00182F72"/>
    <w:rsid w:val="00185224"/>
    <w:rsid w:val="0018741B"/>
    <w:rsid w:val="00190ED8"/>
    <w:rsid w:val="00191DB9"/>
    <w:rsid w:val="00192E6C"/>
    <w:rsid w:val="00195D47"/>
    <w:rsid w:val="00195F4F"/>
    <w:rsid w:val="0019602D"/>
    <w:rsid w:val="00196535"/>
    <w:rsid w:val="001966DD"/>
    <w:rsid w:val="00197397"/>
    <w:rsid w:val="001A1493"/>
    <w:rsid w:val="001A422D"/>
    <w:rsid w:val="001A4D15"/>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37C"/>
    <w:rsid w:val="001C1E9A"/>
    <w:rsid w:val="001C2928"/>
    <w:rsid w:val="001C36F2"/>
    <w:rsid w:val="001C5B9D"/>
    <w:rsid w:val="001D0D2D"/>
    <w:rsid w:val="001D29F1"/>
    <w:rsid w:val="001D2E53"/>
    <w:rsid w:val="001D35C7"/>
    <w:rsid w:val="001D4D08"/>
    <w:rsid w:val="001D5484"/>
    <w:rsid w:val="001D796A"/>
    <w:rsid w:val="001E0845"/>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4F6E"/>
    <w:rsid w:val="002257E2"/>
    <w:rsid w:val="00226230"/>
    <w:rsid w:val="00226581"/>
    <w:rsid w:val="002274A1"/>
    <w:rsid w:val="00230091"/>
    <w:rsid w:val="002309B5"/>
    <w:rsid w:val="00231019"/>
    <w:rsid w:val="0023186E"/>
    <w:rsid w:val="002322E1"/>
    <w:rsid w:val="00235707"/>
    <w:rsid w:val="002359D3"/>
    <w:rsid w:val="00241827"/>
    <w:rsid w:val="00244383"/>
    <w:rsid w:val="00245EC2"/>
    <w:rsid w:val="00246930"/>
    <w:rsid w:val="002502C8"/>
    <w:rsid w:val="00250E52"/>
    <w:rsid w:val="0025217E"/>
    <w:rsid w:val="00253111"/>
    <w:rsid w:val="0025321C"/>
    <w:rsid w:val="0025385E"/>
    <w:rsid w:val="00255F07"/>
    <w:rsid w:val="002579E6"/>
    <w:rsid w:val="00257CEE"/>
    <w:rsid w:val="0026375A"/>
    <w:rsid w:val="00264E3F"/>
    <w:rsid w:val="00265712"/>
    <w:rsid w:val="00265960"/>
    <w:rsid w:val="00266A3C"/>
    <w:rsid w:val="002675DA"/>
    <w:rsid w:val="00267A9C"/>
    <w:rsid w:val="00270199"/>
    <w:rsid w:val="00270AF5"/>
    <w:rsid w:val="00270DDE"/>
    <w:rsid w:val="0027175A"/>
    <w:rsid w:val="00271982"/>
    <w:rsid w:val="0027283B"/>
    <w:rsid w:val="002747CA"/>
    <w:rsid w:val="00276C96"/>
    <w:rsid w:val="00277110"/>
    <w:rsid w:val="00280EA8"/>
    <w:rsid w:val="002812A5"/>
    <w:rsid w:val="0028227F"/>
    <w:rsid w:val="00282BBB"/>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1C11"/>
    <w:rsid w:val="002C2ACB"/>
    <w:rsid w:val="002C2BF3"/>
    <w:rsid w:val="002C36FD"/>
    <w:rsid w:val="002C59D7"/>
    <w:rsid w:val="002C7A53"/>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9E5"/>
    <w:rsid w:val="002F049D"/>
    <w:rsid w:val="002F27CE"/>
    <w:rsid w:val="002F5653"/>
    <w:rsid w:val="002F60C3"/>
    <w:rsid w:val="003014E1"/>
    <w:rsid w:val="00304731"/>
    <w:rsid w:val="0030538B"/>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310D6"/>
    <w:rsid w:val="003322BA"/>
    <w:rsid w:val="0033319A"/>
    <w:rsid w:val="003335AD"/>
    <w:rsid w:val="00333F81"/>
    <w:rsid w:val="003350D5"/>
    <w:rsid w:val="00335FA8"/>
    <w:rsid w:val="003368AF"/>
    <w:rsid w:val="00336D62"/>
    <w:rsid w:val="0033702A"/>
    <w:rsid w:val="00340DA0"/>
    <w:rsid w:val="00341CB1"/>
    <w:rsid w:val="00343052"/>
    <w:rsid w:val="003447F2"/>
    <w:rsid w:val="003468DF"/>
    <w:rsid w:val="00347421"/>
    <w:rsid w:val="003475E3"/>
    <w:rsid w:val="003476B4"/>
    <w:rsid w:val="00350895"/>
    <w:rsid w:val="0035174F"/>
    <w:rsid w:val="003519D9"/>
    <w:rsid w:val="00351D8C"/>
    <w:rsid w:val="00352CDC"/>
    <w:rsid w:val="0035372B"/>
    <w:rsid w:val="003552BA"/>
    <w:rsid w:val="00355E0A"/>
    <w:rsid w:val="003569EE"/>
    <w:rsid w:val="00357869"/>
    <w:rsid w:val="003606B5"/>
    <w:rsid w:val="0036126B"/>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2353"/>
    <w:rsid w:val="00392429"/>
    <w:rsid w:val="00394859"/>
    <w:rsid w:val="0039495D"/>
    <w:rsid w:val="00396FE0"/>
    <w:rsid w:val="003A0D26"/>
    <w:rsid w:val="003A2A7D"/>
    <w:rsid w:val="003A5048"/>
    <w:rsid w:val="003A773E"/>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05E"/>
    <w:rsid w:val="003E25D0"/>
    <w:rsid w:val="003E46E3"/>
    <w:rsid w:val="003E5274"/>
    <w:rsid w:val="003E7C48"/>
    <w:rsid w:val="003F002D"/>
    <w:rsid w:val="003F080E"/>
    <w:rsid w:val="003F5955"/>
    <w:rsid w:val="003F6FF1"/>
    <w:rsid w:val="003F7378"/>
    <w:rsid w:val="003F7809"/>
    <w:rsid w:val="00400241"/>
    <w:rsid w:val="0040039B"/>
    <w:rsid w:val="00401049"/>
    <w:rsid w:val="004014A0"/>
    <w:rsid w:val="0040355F"/>
    <w:rsid w:val="004035AB"/>
    <w:rsid w:val="00405552"/>
    <w:rsid w:val="00405EAC"/>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3AF1"/>
    <w:rsid w:val="00455368"/>
    <w:rsid w:val="004553A9"/>
    <w:rsid w:val="00455712"/>
    <w:rsid w:val="004574C8"/>
    <w:rsid w:val="00461D09"/>
    <w:rsid w:val="00461F2D"/>
    <w:rsid w:val="00462619"/>
    <w:rsid w:val="0046380A"/>
    <w:rsid w:val="00465551"/>
    <w:rsid w:val="00465C5C"/>
    <w:rsid w:val="004671EE"/>
    <w:rsid w:val="004707AE"/>
    <w:rsid w:val="00471183"/>
    <w:rsid w:val="00472266"/>
    <w:rsid w:val="004723A6"/>
    <w:rsid w:val="004728E3"/>
    <w:rsid w:val="00473137"/>
    <w:rsid w:val="00473ABB"/>
    <w:rsid w:val="004741CA"/>
    <w:rsid w:val="004742B9"/>
    <w:rsid w:val="00475A13"/>
    <w:rsid w:val="0047601B"/>
    <w:rsid w:val="004820FA"/>
    <w:rsid w:val="004837FF"/>
    <w:rsid w:val="00484EBB"/>
    <w:rsid w:val="00485089"/>
    <w:rsid w:val="0048766B"/>
    <w:rsid w:val="00487E06"/>
    <w:rsid w:val="0049237F"/>
    <w:rsid w:val="00492B09"/>
    <w:rsid w:val="004931EB"/>
    <w:rsid w:val="00493569"/>
    <w:rsid w:val="004954E7"/>
    <w:rsid w:val="00495A9B"/>
    <w:rsid w:val="00495C0D"/>
    <w:rsid w:val="004960C2"/>
    <w:rsid w:val="004A2A91"/>
    <w:rsid w:val="004A3041"/>
    <w:rsid w:val="004A3C7C"/>
    <w:rsid w:val="004A5A3B"/>
    <w:rsid w:val="004A6B6A"/>
    <w:rsid w:val="004A6FBE"/>
    <w:rsid w:val="004A7B8B"/>
    <w:rsid w:val="004A7C15"/>
    <w:rsid w:val="004B38DE"/>
    <w:rsid w:val="004B3A5D"/>
    <w:rsid w:val="004B3D28"/>
    <w:rsid w:val="004B4144"/>
    <w:rsid w:val="004B4A71"/>
    <w:rsid w:val="004B60CC"/>
    <w:rsid w:val="004B627C"/>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D6CDB"/>
    <w:rsid w:val="004E3566"/>
    <w:rsid w:val="004E4180"/>
    <w:rsid w:val="004E5232"/>
    <w:rsid w:val="004E71A7"/>
    <w:rsid w:val="004E76DA"/>
    <w:rsid w:val="004F0591"/>
    <w:rsid w:val="004F0948"/>
    <w:rsid w:val="004F1115"/>
    <w:rsid w:val="004F186B"/>
    <w:rsid w:val="004F27C1"/>
    <w:rsid w:val="004F2FEC"/>
    <w:rsid w:val="004F6800"/>
    <w:rsid w:val="004F6E9F"/>
    <w:rsid w:val="004F7A34"/>
    <w:rsid w:val="004F7D4D"/>
    <w:rsid w:val="00501EA2"/>
    <w:rsid w:val="00502202"/>
    <w:rsid w:val="00502BB0"/>
    <w:rsid w:val="00504B5A"/>
    <w:rsid w:val="00507EDE"/>
    <w:rsid w:val="0051071A"/>
    <w:rsid w:val="0051486A"/>
    <w:rsid w:val="00515C36"/>
    <w:rsid w:val="005161DD"/>
    <w:rsid w:val="00516AB2"/>
    <w:rsid w:val="00516FF5"/>
    <w:rsid w:val="005172A8"/>
    <w:rsid w:val="00520727"/>
    <w:rsid w:val="00520E19"/>
    <w:rsid w:val="00523E5A"/>
    <w:rsid w:val="00525C09"/>
    <w:rsid w:val="00525CC7"/>
    <w:rsid w:val="00526AC1"/>
    <w:rsid w:val="005303D3"/>
    <w:rsid w:val="005304AC"/>
    <w:rsid w:val="00530CB9"/>
    <w:rsid w:val="00531F06"/>
    <w:rsid w:val="00533029"/>
    <w:rsid w:val="005363DB"/>
    <w:rsid w:val="005365D0"/>
    <w:rsid w:val="00536E5B"/>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57A7C"/>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85F"/>
    <w:rsid w:val="00620BC1"/>
    <w:rsid w:val="00624D5A"/>
    <w:rsid w:val="00625633"/>
    <w:rsid w:val="00627967"/>
    <w:rsid w:val="00627DDE"/>
    <w:rsid w:val="00630446"/>
    <w:rsid w:val="00633F17"/>
    <w:rsid w:val="006342E3"/>
    <w:rsid w:val="006355BE"/>
    <w:rsid w:val="00635BD8"/>
    <w:rsid w:val="00636489"/>
    <w:rsid w:val="0063797C"/>
    <w:rsid w:val="0064389F"/>
    <w:rsid w:val="006451DF"/>
    <w:rsid w:val="00645300"/>
    <w:rsid w:val="006454D0"/>
    <w:rsid w:val="006462B5"/>
    <w:rsid w:val="0064645A"/>
    <w:rsid w:val="00646AB8"/>
    <w:rsid w:val="0064725D"/>
    <w:rsid w:val="006472A8"/>
    <w:rsid w:val="006473D9"/>
    <w:rsid w:val="00647E5C"/>
    <w:rsid w:val="00651A2D"/>
    <w:rsid w:val="0065218B"/>
    <w:rsid w:val="0065419E"/>
    <w:rsid w:val="00654F63"/>
    <w:rsid w:val="00655ECE"/>
    <w:rsid w:val="00656E4D"/>
    <w:rsid w:val="00656E54"/>
    <w:rsid w:val="00657923"/>
    <w:rsid w:val="00661FBA"/>
    <w:rsid w:val="00663A0E"/>
    <w:rsid w:val="006655C5"/>
    <w:rsid w:val="006665AE"/>
    <w:rsid w:val="00667EC9"/>
    <w:rsid w:val="00670022"/>
    <w:rsid w:val="006701C5"/>
    <w:rsid w:val="00670338"/>
    <w:rsid w:val="0067093F"/>
    <w:rsid w:val="00670BA3"/>
    <w:rsid w:val="00670E7C"/>
    <w:rsid w:val="00671CE7"/>
    <w:rsid w:val="0067395F"/>
    <w:rsid w:val="0067788B"/>
    <w:rsid w:val="00680D92"/>
    <w:rsid w:val="00683E38"/>
    <w:rsid w:val="00685C94"/>
    <w:rsid w:val="00686290"/>
    <w:rsid w:val="0069014E"/>
    <w:rsid w:val="00691DFE"/>
    <w:rsid w:val="00694DB3"/>
    <w:rsid w:val="0069744C"/>
    <w:rsid w:val="006A0EBC"/>
    <w:rsid w:val="006A3AC2"/>
    <w:rsid w:val="006A54A7"/>
    <w:rsid w:val="006A59EA"/>
    <w:rsid w:val="006A6040"/>
    <w:rsid w:val="006B229B"/>
    <w:rsid w:val="006B24F4"/>
    <w:rsid w:val="006B30B6"/>
    <w:rsid w:val="006B4E50"/>
    <w:rsid w:val="006B4E90"/>
    <w:rsid w:val="006B52A0"/>
    <w:rsid w:val="006B73CF"/>
    <w:rsid w:val="006B7BD3"/>
    <w:rsid w:val="006C282F"/>
    <w:rsid w:val="006C4793"/>
    <w:rsid w:val="006C488F"/>
    <w:rsid w:val="006C528E"/>
    <w:rsid w:val="006C57B5"/>
    <w:rsid w:val="006C783C"/>
    <w:rsid w:val="006D00EB"/>
    <w:rsid w:val="006D020A"/>
    <w:rsid w:val="006D0CD7"/>
    <w:rsid w:val="006D2CCE"/>
    <w:rsid w:val="006D31CD"/>
    <w:rsid w:val="006D3D5F"/>
    <w:rsid w:val="006D4668"/>
    <w:rsid w:val="006D7B15"/>
    <w:rsid w:val="006E20E7"/>
    <w:rsid w:val="006E2D6F"/>
    <w:rsid w:val="006E44BC"/>
    <w:rsid w:val="006E4CBA"/>
    <w:rsid w:val="006E673F"/>
    <w:rsid w:val="006E7407"/>
    <w:rsid w:val="006E7B7F"/>
    <w:rsid w:val="006E7FF9"/>
    <w:rsid w:val="006F0527"/>
    <w:rsid w:val="006F0950"/>
    <w:rsid w:val="006F552D"/>
    <w:rsid w:val="006F6760"/>
    <w:rsid w:val="007001D0"/>
    <w:rsid w:val="00700287"/>
    <w:rsid w:val="007006CD"/>
    <w:rsid w:val="00702588"/>
    <w:rsid w:val="00705081"/>
    <w:rsid w:val="007077A1"/>
    <w:rsid w:val="00710367"/>
    <w:rsid w:val="00711F94"/>
    <w:rsid w:val="00712FF4"/>
    <w:rsid w:val="00713B74"/>
    <w:rsid w:val="00713C6C"/>
    <w:rsid w:val="007144F2"/>
    <w:rsid w:val="00716BFF"/>
    <w:rsid w:val="00720E99"/>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5A1"/>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86A3F"/>
    <w:rsid w:val="007901F7"/>
    <w:rsid w:val="00790AB4"/>
    <w:rsid w:val="00792432"/>
    <w:rsid w:val="0079370F"/>
    <w:rsid w:val="007945FB"/>
    <w:rsid w:val="007974F3"/>
    <w:rsid w:val="00797FBE"/>
    <w:rsid w:val="007A02F6"/>
    <w:rsid w:val="007A035E"/>
    <w:rsid w:val="007A13CE"/>
    <w:rsid w:val="007A2411"/>
    <w:rsid w:val="007A2593"/>
    <w:rsid w:val="007A3901"/>
    <w:rsid w:val="007A4006"/>
    <w:rsid w:val="007A40FB"/>
    <w:rsid w:val="007A66E6"/>
    <w:rsid w:val="007A6CBC"/>
    <w:rsid w:val="007A6E39"/>
    <w:rsid w:val="007A7FD1"/>
    <w:rsid w:val="007B0EEE"/>
    <w:rsid w:val="007B30BB"/>
    <w:rsid w:val="007B3BF9"/>
    <w:rsid w:val="007B7881"/>
    <w:rsid w:val="007C0C19"/>
    <w:rsid w:val="007C33C9"/>
    <w:rsid w:val="007C398A"/>
    <w:rsid w:val="007C3B48"/>
    <w:rsid w:val="007C47F2"/>
    <w:rsid w:val="007C59E7"/>
    <w:rsid w:val="007C6630"/>
    <w:rsid w:val="007C7484"/>
    <w:rsid w:val="007D15B6"/>
    <w:rsid w:val="007D3A8A"/>
    <w:rsid w:val="007D68F3"/>
    <w:rsid w:val="007D6E9C"/>
    <w:rsid w:val="007D7797"/>
    <w:rsid w:val="007D7D69"/>
    <w:rsid w:val="007E20AB"/>
    <w:rsid w:val="007E4EA1"/>
    <w:rsid w:val="007E7A8B"/>
    <w:rsid w:val="007F118B"/>
    <w:rsid w:val="007F24CE"/>
    <w:rsid w:val="007F3D5D"/>
    <w:rsid w:val="0080021F"/>
    <w:rsid w:val="008007BA"/>
    <w:rsid w:val="00801706"/>
    <w:rsid w:val="00802B50"/>
    <w:rsid w:val="008044F5"/>
    <w:rsid w:val="00804DAF"/>
    <w:rsid w:val="00805D5C"/>
    <w:rsid w:val="00810CCB"/>
    <w:rsid w:val="008112FD"/>
    <w:rsid w:val="008114F7"/>
    <w:rsid w:val="0081439B"/>
    <w:rsid w:val="00814751"/>
    <w:rsid w:val="008156B5"/>
    <w:rsid w:val="00815A80"/>
    <w:rsid w:val="00816117"/>
    <w:rsid w:val="008165C2"/>
    <w:rsid w:val="00822A1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BF2"/>
    <w:rsid w:val="00883D19"/>
    <w:rsid w:val="00883E20"/>
    <w:rsid w:val="00884B2E"/>
    <w:rsid w:val="00885F29"/>
    <w:rsid w:val="00886554"/>
    <w:rsid w:val="00887B1D"/>
    <w:rsid w:val="00893121"/>
    <w:rsid w:val="00893A90"/>
    <w:rsid w:val="00896B93"/>
    <w:rsid w:val="008A03A9"/>
    <w:rsid w:val="008A03AB"/>
    <w:rsid w:val="008A1CD7"/>
    <w:rsid w:val="008A2856"/>
    <w:rsid w:val="008A47A9"/>
    <w:rsid w:val="008A6787"/>
    <w:rsid w:val="008A6E82"/>
    <w:rsid w:val="008A7BCF"/>
    <w:rsid w:val="008B00DC"/>
    <w:rsid w:val="008B1010"/>
    <w:rsid w:val="008B19CD"/>
    <w:rsid w:val="008B244F"/>
    <w:rsid w:val="008B285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B22"/>
    <w:rsid w:val="00911734"/>
    <w:rsid w:val="009121F2"/>
    <w:rsid w:val="009145EC"/>
    <w:rsid w:val="00914A69"/>
    <w:rsid w:val="0091627B"/>
    <w:rsid w:val="00917B69"/>
    <w:rsid w:val="0092037B"/>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BBB"/>
    <w:rsid w:val="00955D87"/>
    <w:rsid w:val="00961CC8"/>
    <w:rsid w:val="00962A6E"/>
    <w:rsid w:val="00962C3B"/>
    <w:rsid w:val="009638A0"/>
    <w:rsid w:val="009638B6"/>
    <w:rsid w:val="009645D4"/>
    <w:rsid w:val="00964AD4"/>
    <w:rsid w:val="00967F35"/>
    <w:rsid w:val="00973E3C"/>
    <w:rsid w:val="0097438D"/>
    <w:rsid w:val="00974A3B"/>
    <w:rsid w:val="00974C15"/>
    <w:rsid w:val="00980333"/>
    <w:rsid w:val="0098049B"/>
    <w:rsid w:val="00982BD2"/>
    <w:rsid w:val="00982E86"/>
    <w:rsid w:val="00984C4E"/>
    <w:rsid w:val="00984EF6"/>
    <w:rsid w:val="00985B10"/>
    <w:rsid w:val="00985C5C"/>
    <w:rsid w:val="00986397"/>
    <w:rsid w:val="009873A7"/>
    <w:rsid w:val="00990CB2"/>
    <w:rsid w:val="0099428C"/>
    <w:rsid w:val="0099529F"/>
    <w:rsid w:val="009977A4"/>
    <w:rsid w:val="0099794B"/>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07BF2"/>
    <w:rsid w:val="00A1252D"/>
    <w:rsid w:val="00A201BE"/>
    <w:rsid w:val="00A229A1"/>
    <w:rsid w:val="00A23473"/>
    <w:rsid w:val="00A2627D"/>
    <w:rsid w:val="00A30331"/>
    <w:rsid w:val="00A31DD1"/>
    <w:rsid w:val="00A34D45"/>
    <w:rsid w:val="00A353F4"/>
    <w:rsid w:val="00A36FE2"/>
    <w:rsid w:val="00A37617"/>
    <w:rsid w:val="00A40DFF"/>
    <w:rsid w:val="00A416E2"/>
    <w:rsid w:val="00A43851"/>
    <w:rsid w:val="00A43CBA"/>
    <w:rsid w:val="00A4406F"/>
    <w:rsid w:val="00A46880"/>
    <w:rsid w:val="00A4760E"/>
    <w:rsid w:val="00A515D7"/>
    <w:rsid w:val="00A5177F"/>
    <w:rsid w:val="00A52213"/>
    <w:rsid w:val="00A52C6B"/>
    <w:rsid w:val="00A55AF6"/>
    <w:rsid w:val="00A5795D"/>
    <w:rsid w:val="00A612BD"/>
    <w:rsid w:val="00A64E1E"/>
    <w:rsid w:val="00A7090C"/>
    <w:rsid w:val="00A7389E"/>
    <w:rsid w:val="00A7515B"/>
    <w:rsid w:val="00A76A15"/>
    <w:rsid w:val="00A7735C"/>
    <w:rsid w:val="00A84378"/>
    <w:rsid w:val="00A84AEE"/>
    <w:rsid w:val="00A85295"/>
    <w:rsid w:val="00A85362"/>
    <w:rsid w:val="00A85500"/>
    <w:rsid w:val="00A86D0A"/>
    <w:rsid w:val="00A86D1A"/>
    <w:rsid w:val="00A91978"/>
    <w:rsid w:val="00A91B3F"/>
    <w:rsid w:val="00A93996"/>
    <w:rsid w:val="00A93AEC"/>
    <w:rsid w:val="00A94FC7"/>
    <w:rsid w:val="00A9642F"/>
    <w:rsid w:val="00A972FD"/>
    <w:rsid w:val="00A976D0"/>
    <w:rsid w:val="00A97878"/>
    <w:rsid w:val="00AA0176"/>
    <w:rsid w:val="00AA2D1A"/>
    <w:rsid w:val="00AA301B"/>
    <w:rsid w:val="00AA3417"/>
    <w:rsid w:val="00AA504A"/>
    <w:rsid w:val="00AA599C"/>
    <w:rsid w:val="00AA65DD"/>
    <w:rsid w:val="00AA68FB"/>
    <w:rsid w:val="00AB15CA"/>
    <w:rsid w:val="00AB287A"/>
    <w:rsid w:val="00AB2DFB"/>
    <w:rsid w:val="00AB41E7"/>
    <w:rsid w:val="00AB50F2"/>
    <w:rsid w:val="00AB605F"/>
    <w:rsid w:val="00AC1E80"/>
    <w:rsid w:val="00AC2FE8"/>
    <w:rsid w:val="00AC4CD9"/>
    <w:rsid w:val="00AC54A8"/>
    <w:rsid w:val="00AC6086"/>
    <w:rsid w:val="00AC65A6"/>
    <w:rsid w:val="00AD3B5D"/>
    <w:rsid w:val="00AD7736"/>
    <w:rsid w:val="00AD7A0C"/>
    <w:rsid w:val="00AD7C8B"/>
    <w:rsid w:val="00AE1A0F"/>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1D08"/>
    <w:rsid w:val="00B12EDA"/>
    <w:rsid w:val="00B14D1E"/>
    <w:rsid w:val="00B14DC3"/>
    <w:rsid w:val="00B15979"/>
    <w:rsid w:val="00B22A1B"/>
    <w:rsid w:val="00B232F1"/>
    <w:rsid w:val="00B2400A"/>
    <w:rsid w:val="00B2463C"/>
    <w:rsid w:val="00B24794"/>
    <w:rsid w:val="00B25785"/>
    <w:rsid w:val="00B26003"/>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6F6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5621"/>
    <w:rsid w:val="00B86FE7"/>
    <w:rsid w:val="00B90D10"/>
    <w:rsid w:val="00B91618"/>
    <w:rsid w:val="00B91854"/>
    <w:rsid w:val="00B948F3"/>
    <w:rsid w:val="00B95DB1"/>
    <w:rsid w:val="00B975B6"/>
    <w:rsid w:val="00BA0353"/>
    <w:rsid w:val="00BA2347"/>
    <w:rsid w:val="00BA2F40"/>
    <w:rsid w:val="00BA5101"/>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861"/>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6D12"/>
    <w:rsid w:val="00C215D9"/>
    <w:rsid w:val="00C22D19"/>
    <w:rsid w:val="00C240DF"/>
    <w:rsid w:val="00C246BF"/>
    <w:rsid w:val="00C24D14"/>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32AC"/>
    <w:rsid w:val="00CD547A"/>
    <w:rsid w:val="00CD5951"/>
    <w:rsid w:val="00CD7774"/>
    <w:rsid w:val="00CE133B"/>
    <w:rsid w:val="00CE2C4D"/>
    <w:rsid w:val="00CE3D5E"/>
    <w:rsid w:val="00CE695F"/>
    <w:rsid w:val="00CE6DBD"/>
    <w:rsid w:val="00CE7B99"/>
    <w:rsid w:val="00CF0331"/>
    <w:rsid w:val="00CF21B3"/>
    <w:rsid w:val="00CF7485"/>
    <w:rsid w:val="00D00E15"/>
    <w:rsid w:val="00D02C9D"/>
    <w:rsid w:val="00D034F8"/>
    <w:rsid w:val="00D0397F"/>
    <w:rsid w:val="00D05DA2"/>
    <w:rsid w:val="00D05F44"/>
    <w:rsid w:val="00D06107"/>
    <w:rsid w:val="00D06DA0"/>
    <w:rsid w:val="00D10136"/>
    <w:rsid w:val="00D1304B"/>
    <w:rsid w:val="00D146F3"/>
    <w:rsid w:val="00D1517A"/>
    <w:rsid w:val="00D156E4"/>
    <w:rsid w:val="00D17532"/>
    <w:rsid w:val="00D1767A"/>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177"/>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1F73"/>
    <w:rsid w:val="00DA2168"/>
    <w:rsid w:val="00DA3D6A"/>
    <w:rsid w:val="00DA59A7"/>
    <w:rsid w:val="00DB242E"/>
    <w:rsid w:val="00DB5372"/>
    <w:rsid w:val="00DB60F2"/>
    <w:rsid w:val="00DB6199"/>
    <w:rsid w:val="00DB7E59"/>
    <w:rsid w:val="00DC3304"/>
    <w:rsid w:val="00DC5D14"/>
    <w:rsid w:val="00DC7B24"/>
    <w:rsid w:val="00DD1184"/>
    <w:rsid w:val="00DD3427"/>
    <w:rsid w:val="00DD6891"/>
    <w:rsid w:val="00DD739D"/>
    <w:rsid w:val="00DE02E6"/>
    <w:rsid w:val="00DE040E"/>
    <w:rsid w:val="00DE058F"/>
    <w:rsid w:val="00DE0A0C"/>
    <w:rsid w:val="00DE0C86"/>
    <w:rsid w:val="00DE3D1D"/>
    <w:rsid w:val="00DE4989"/>
    <w:rsid w:val="00DE7A36"/>
    <w:rsid w:val="00DF52BA"/>
    <w:rsid w:val="00DF6C95"/>
    <w:rsid w:val="00E026D8"/>
    <w:rsid w:val="00E03371"/>
    <w:rsid w:val="00E03D8E"/>
    <w:rsid w:val="00E0477C"/>
    <w:rsid w:val="00E055EA"/>
    <w:rsid w:val="00E0623E"/>
    <w:rsid w:val="00E1050C"/>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000"/>
    <w:rsid w:val="00E30239"/>
    <w:rsid w:val="00E326BA"/>
    <w:rsid w:val="00E33093"/>
    <w:rsid w:val="00E34180"/>
    <w:rsid w:val="00E359C7"/>
    <w:rsid w:val="00E43692"/>
    <w:rsid w:val="00E43D6E"/>
    <w:rsid w:val="00E44419"/>
    <w:rsid w:val="00E46948"/>
    <w:rsid w:val="00E534FD"/>
    <w:rsid w:val="00E54577"/>
    <w:rsid w:val="00E54CFC"/>
    <w:rsid w:val="00E558C9"/>
    <w:rsid w:val="00E56C34"/>
    <w:rsid w:val="00E60062"/>
    <w:rsid w:val="00E6352D"/>
    <w:rsid w:val="00E636F9"/>
    <w:rsid w:val="00E64D2B"/>
    <w:rsid w:val="00E702D4"/>
    <w:rsid w:val="00E70E1E"/>
    <w:rsid w:val="00E711D4"/>
    <w:rsid w:val="00E7622B"/>
    <w:rsid w:val="00E76639"/>
    <w:rsid w:val="00E82533"/>
    <w:rsid w:val="00E82CDF"/>
    <w:rsid w:val="00E83A7F"/>
    <w:rsid w:val="00E8498C"/>
    <w:rsid w:val="00E85CDC"/>
    <w:rsid w:val="00E8608B"/>
    <w:rsid w:val="00E86C60"/>
    <w:rsid w:val="00E86FB6"/>
    <w:rsid w:val="00E872AF"/>
    <w:rsid w:val="00E90BAA"/>
    <w:rsid w:val="00E9122B"/>
    <w:rsid w:val="00E92A61"/>
    <w:rsid w:val="00E936CE"/>
    <w:rsid w:val="00E9509D"/>
    <w:rsid w:val="00E9786B"/>
    <w:rsid w:val="00E97A54"/>
    <w:rsid w:val="00EA0FF7"/>
    <w:rsid w:val="00EA1A8D"/>
    <w:rsid w:val="00EA34F2"/>
    <w:rsid w:val="00EB1A86"/>
    <w:rsid w:val="00EB3F3E"/>
    <w:rsid w:val="00EB451A"/>
    <w:rsid w:val="00EB70C5"/>
    <w:rsid w:val="00EB7330"/>
    <w:rsid w:val="00EC1382"/>
    <w:rsid w:val="00EC1939"/>
    <w:rsid w:val="00EC1D1D"/>
    <w:rsid w:val="00EC2305"/>
    <w:rsid w:val="00EC449D"/>
    <w:rsid w:val="00ED1F3C"/>
    <w:rsid w:val="00ED36F7"/>
    <w:rsid w:val="00ED3D7A"/>
    <w:rsid w:val="00ED474C"/>
    <w:rsid w:val="00ED59A4"/>
    <w:rsid w:val="00ED686F"/>
    <w:rsid w:val="00ED69B3"/>
    <w:rsid w:val="00ED6CA3"/>
    <w:rsid w:val="00EE03C8"/>
    <w:rsid w:val="00EE04B8"/>
    <w:rsid w:val="00EE17C6"/>
    <w:rsid w:val="00EE2954"/>
    <w:rsid w:val="00EE2FC2"/>
    <w:rsid w:val="00EE5F2A"/>
    <w:rsid w:val="00EE6136"/>
    <w:rsid w:val="00EF10ED"/>
    <w:rsid w:val="00EF267C"/>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0F95"/>
    <w:rsid w:val="00F42622"/>
    <w:rsid w:val="00F42B09"/>
    <w:rsid w:val="00F42BCB"/>
    <w:rsid w:val="00F43FA2"/>
    <w:rsid w:val="00F44712"/>
    <w:rsid w:val="00F44D3C"/>
    <w:rsid w:val="00F46631"/>
    <w:rsid w:val="00F46C47"/>
    <w:rsid w:val="00F47146"/>
    <w:rsid w:val="00F501A5"/>
    <w:rsid w:val="00F5085E"/>
    <w:rsid w:val="00F5160B"/>
    <w:rsid w:val="00F55179"/>
    <w:rsid w:val="00F55CBE"/>
    <w:rsid w:val="00F569C2"/>
    <w:rsid w:val="00F56B4C"/>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1709"/>
    <w:rsid w:val="00F823A5"/>
    <w:rsid w:val="00F84379"/>
    <w:rsid w:val="00F84746"/>
    <w:rsid w:val="00F85C5E"/>
    <w:rsid w:val="00F8603F"/>
    <w:rsid w:val="00F86165"/>
    <w:rsid w:val="00F861F6"/>
    <w:rsid w:val="00F86BA7"/>
    <w:rsid w:val="00F86C9C"/>
    <w:rsid w:val="00F90FCF"/>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5A0C"/>
    <w:rsid w:val="00FC2147"/>
    <w:rsid w:val="00FC2FE5"/>
    <w:rsid w:val="00FC47F9"/>
    <w:rsid w:val="00FC4EF1"/>
    <w:rsid w:val="00FC789F"/>
    <w:rsid w:val="00FD0601"/>
    <w:rsid w:val="00FD076F"/>
    <w:rsid w:val="00FD2B00"/>
    <w:rsid w:val="00FD3D83"/>
    <w:rsid w:val="00FD4BA6"/>
    <w:rsid w:val="00FD5E41"/>
    <w:rsid w:val="00FD6F79"/>
    <w:rsid w:val="00FD7C89"/>
    <w:rsid w:val="00FD7F86"/>
    <w:rsid w:val="00FE1782"/>
    <w:rsid w:val="00FE17D1"/>
    <w:rsid w:val="00FE1BB0"/>
    <w:rsid w:val="00FE336A"/>
    <w:rsid w:val="00FE6506"/>
    <w:rsid w:val="00FE7F62"/>
    <w:rsid w:val="00FF07C1"/>
    <w:rsid w:val="00FF16DE"/>
    <w:rsid w:val="00FF210C"/>
    <w:rsid w:val="00FF3E1F"/>
    <w:rsid w:val="00FF5163"/>
    <w:rsid w:val="00FF5BB8"/>
    <w:rsid w:val="00FF5EEC"/>
    <w:rsid w:val="00FF6EC4"/>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Nadezda.Vyroubalov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theme" Target="theme/theme1.xml"/><Relationship Id="rId10" Type="http://schemas.openxmlformats.org/officeDocument/2006/relationships/hyperlink" Target="mailto:Martin.Grohman@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lektronicka.fakturac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E7CE9-826E-4493-BEB1-C0D50F2F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786</TotalTime>
  <Pages>15</Pages>
  <Words>7929</Words>
  <Characters>47493</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22</cp:revision>
  <cp:lastPrinted>2024-09-06T11:11:00Z</cp:lastPrinted>
  <dcterms:created xsi:type="dcterms:W3CDTF">2024-09-03T04:46:00Z</dcterms:created>
  <dcterms:modified xsi:type="dcterms:W3CDTF">2025-06-18T06:05:00Z</dcterms:modified>
</cp:coreProperties>
</file>