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9022E" w:rsidRPr="0099022E">
        <w:rPr>
          <w:b/>
          <w:szCs w:val="22"/>
        </w:rPr>
        <w:t>PD – Tramvaje Poruba – Pevná stěna mezi 3. a 4. kolejí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8339B">
        <w:rPr>
          <w:sz w:val="24"/>
          <w:szCs w:val="24"/>
        </w:rPr>
        <w:t>3</w:t>
      </w:r>
      <w:r w:rsidR="0048339B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</w:t>
      </w:r>
      <w:bookmarkStart w:id="0" w:name="_GoBack"/>
      <w:bookmarkEnd w:id="0"/>
      <w:r w:rsidRPr="00627E8B">
        <w:rPr>
          <w:i/>
          <w:iCs/>
          <w:sz w:val="22"/>
          <w:szCs w:val="22"/>
        </w:rPr>
        <w:t>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AE049C" w:rsidRDefault="00D87763" w:rsidP="00D87763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D87763" w:rsidRDefault="00D87763" w:rsidP="00D87763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9A675C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AE049C" w:rsidRDefault="00D87763" w:rsidP="00D8776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Pr="00C909E5" w:rsidRDefault="00D87763" w:rsidP="00D8776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D87763" w:rsidRDefault="00D87763" w:rsidP="00D87763">
      <w:pPr>
        <w:tabs>
          <w:tab w:val="left" w:pos="5670"/>
        </w:tabs>
        <w:rPr>
          <w:szCs w:val="22"/>
        </w:rPr>
      </w:pPr>
    </w:p>
    <w:p w:rsidR="00D87763" w:rsidRPr="00C909E5" w:rsidRDefault="00D87763" w:rsidP="00D87763">
      <w:pPr>
        <w:tabs>
          <w:tab w:val="left" w:pos="5670"/>
        </w:tabs>
        <w:rPr>
          <w:szCs w:val="22"/>
        </w:rPr>
      </w:pPr>
    </w:p>
    <w:p w:rsidR="00D87763" w:rsidRPr="00C909E5" w:rsidRDefault="00D87763" w:rsidP="00D8776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87763" w:rsidRPr="00C909E5" w:rsidRDefault="00D87763" w:rsidP="00D87763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1960F7" w:rsidRDefault="001960F7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2209A5" w:rsidRDefault="002209A5" w:rsidP="002209A5">
      <w:pPr>
        <w:widowControl w:val="0"/>
        <w:ind w:right="21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B1" w:rsidRDefault="00124BB1" w:rsidP="00360830">
      <w:r>
        <w:separator/>
      </w:r>
    </w:p>
  </w:endnote>
  <w:endnote w:type="continuationSeparator" w:id="0">
    <w:p w:rsidR="00124BB1" w:rsidRDefault="00124BB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99022E" w:rsidRPr="0099022E">
      <w:rPr>
        <w:rFonts w:ascii="Times New Roman" w:hAnsi="Times New Roman" w:cs="Times New Roman"/>
        <w:i/>
        <w:sz w:val="20"/>
        <w:szCs w:val="20"/>
      </w:rPr>
      <w:t>PD – Tramvaje Poruba – Pevná stěna mezi 3. a 4. kolejí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B1" w:rsidRDefault="00124BB1" w:rsidP="00360830">
      <w:r>
        <w:separator/>
      </w:r>
    </w:p>
  </w:footnote>
  <w:footnote w:type="continuationSeparator" w:id="0">
    <w:p w:rsidR="00124BB1" w:rsidRDefault="00124BB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48339B">
      <w:rPr>
        <w:rFonts w:ascii="Times New Roman" w:hAnsi="Times New Roman"/>
        <w:i/>
        <w:sz w:val="20"/>
        <w:szCs w:val="20"/>
      </w:rPr>
      <w:t>6</w:t>
    </w:r>
    <w:r w:rsidR="0048339B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110139"/>
    <w:rsid w:val="00124BB1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56285"/>
    <w:rsid w:val="00475E49"/>
    <w:rsid w:val="0048339B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9022E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43C7F"/>
    <w:rsid w:val="00B522C5"/>
    <w:rsid w:val="00B56524"/>
    <w:rsid w:val="00B63507"/>
    <w:rsid w:val="00B90C7C"/>
    <w:rsid w:val="00C162A1"/>
    <w:rsid w:val="00C21181"/>
    <w:rsid w:val="00C37193"/>
    <w:rsid w:val="00CA1A2F"/>
    <w:rsid w:val="00CB5F7B"/>
    <w:rsid w:val="00CE6C4F"/>
    <w:rsid w:val="00D24B69"/>
    <w:rsid w:val="00D33A14"/>
    <w:rsid w:val="00D4550A"/>
    <w:rsid w:val="00D63E1A"/>
    <w:rsid w:val="00D87763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7E89D"/>
  <w15:docId w15:val="{1BE9AC3C-DAB6-4DE2-B314-079EBB0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92C1-11EE-46E5-91BE-E3E1DDF2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2018-10-18T09:26:00Z</dcterms:created>
  <dcterms:modified xsi:type="dcterms:W3CDTF">2018-10-18T09:26:00Z</dcterms:modified>
</cp:coreProperties>
</file>