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Default="007A6D0E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7A6D0E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61170970" w:rsidR="00201690" w:rsidRPr="006159EC" w:rsidRDefault="007A6D0E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VZ26_2025</w:t>
      </w:r>
      <w:r w:rsidRPr="00F4094A">
        <w:rPr>
          <w:rFonts w:ascii="Arial" w:hAnsi="Arial" w:cs="Arial"/>
          <w:b/>
        </w:rPr>
        <w:t xml:space="preserve"> – </w:t>
      </w:r>
      <w:r w:rsidRPr="007A6D0E">
        <w:rPr>
          <w:rFonts w:ascii="Arial" w:hAnsi="Arial" w:cs="Arial"/>
          <w:b/>
        </w:rPr>
        <w:t>Doplnění bezpečnostních systémů v regionálních studiích ČRo</w:t>
      </w:r>
      <w:bookmarkStart w:id="0" w:name="_GoBack"/>
      <w:bookmarkEnd w:id="0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3127F1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7A6D0E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3127F1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7A6D0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Místo </w:t>
            </w:r>
            <w:r w:rsidRPr="00F002A0">
              <w:rPr>
                <w:rFonts w:ascii="Arial" w:hAnsi="Arial" w:cs="Arial"/>
                <w:sz w:val="18"/>
                <w:szCs w:val="18"/>
              </w:rPr>
              <w:t>podnikání popř. místo trvalého pobytu</w:t>
            </w:r>
          </w:p>
          <w:p w14:paraId="72FEF570" w14:textId="77777777" w:rsidR="00201690" w:rsidRPr="00F002A0" w:rsidRDefault="007A6D0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3127F1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Informace o typu podniku (v případě právnické </w:t>
            </w:r>
            <w:r>
              <w:rPr>
                <w:rFonts w:ascii="Arial" w:hAnsi="Arial" w:cs="Arial"/>
                <w:sz w:val="18"/>
                <w:szCs w:val="18"/>
              </w:rPr>
              <w:t>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3127F1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7A6D0E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3127F1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7A6D0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7A6D0E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3127F1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7A6D0E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 w:rsidRPr="00F002A0">
              <w:rPr>
                <w:rFonts w:ascii="Arial" w:hAnsi="Arial" w:cs="Arial"/>
                <w:sz w:val="18"/>
                <w:szCs w:val="18"/>
              </w:rPr>
              <w:t>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7A6D0E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7A6D0E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7A6D0E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7A6D0E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7A6D0E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7A6D0E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7A6D0E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5612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AE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ECD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C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B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E3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E9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62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4AE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127F1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7A6D0E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10</cp:revision>
  <dcterms:created xsi:type="dcterms:W3CDTF">2019-08-26T17:46:00Z</dcterms:created>
  <dcterms:modified xsi:type="dcterms:W3CDTF">2025-06-25T13:15:00Z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