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857E5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 w:rsidRPr="00857E58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857E58" w:rsidRPr="00857E58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15050E" w:rsidRPr="00857E58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857E58" w:rsidRPr="00857E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857E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857E58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041DF8">
              <w:rPr>
                <w:rFonts w:ascii="Arial" w:hAnsi="Arial" w:cs="Arial"/>
                <w:b/>
                <w:sz w:val="20"/>
                <w:szCs w:val="20"/>
              </w:rPr>
              <w:t>Doplnění bezpečnostních systémů v regionálních studiích ČRo</w:t>
            </w:r>
            <w:bookmarkStart w:id="0" w:name="_GoBack"/>
            <w:bookmarkEnd w:id="0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E30" w:rsidRDefault="00C80E30">
      <w:r>
        <w:separator/>
      </w:r>
    </w:p>
  </w:endnote>
  <w:endnote w:type="continuationSeparator" w:id="0">
    <w:p w:rsidR="00C80E30" w:rsidRDefault="00C8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E30" w:rsidRDefault="00C80E30">
      <w:r>
        <w:separator/>
      </w:r>
    </w:p>
  </w:footnote>
  <w:footnote w:type="continuationSeparator" w:id="0">
    <w:p w:rsidR="00C80E30" w:rsidRDefault="00C8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1DF8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1D6E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57E58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80E30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E002A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47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16</cp:revision>
  <cp:lastPrinted>2018-04-18T10:56:00Z</cp:lastPrinted>
  <dcterms:created xsi:type="dcterms:W3CDTF">2019-06-04T09:28:00Z</dcterms:created>
  <dcterms:modified xsi:type="dcterms:W3CDTF">2025-06-25T13:22:00Z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