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906E2D8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A538B3" w:rsidRPr="00A538B3">
        <w:rPr>
          <w:rFonts w:ascii="Times New Roman" w:hAnsi="Times New Roman"/>
          <w:b/>
          <w:bCs/>
          <w:sz w:val="24"/>
          <w:szCs w:val="24"/>
        </w:rPr>
        <w:t>Most ev. č. 27252-2 přes potok ve Vítkově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0B46C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BC09EB">
        <w:rPr>
          <w:rFonts w:ascii="Times New Roman" w:hAnsi="Times New Roman"/>
          <w:sz w:val="24"/>
          <w:szCs w:val="24"/>
        </w:rPr>
        <w:t>390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F672" w14:textId="77777777" w:rsidR="00FB32FB" w:rsidRDefault="00FB32FB">
      <w:r>
        <w:separator/>
      </w:r>
    </w:p>
  </w:endnote>
  <w:endnote w:type="continuationSeparator" w:id="0">
    <w:p w14:paraId="166E5AB5" w14:textId="77777777" w:rsidR="00FB32FB" w:rsidRDefault="00FB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6B8C" w14:textId="77777777" w:rsidR="00FB32FB" w:rsidRDefault="00FB32FB">
      <w:r>
        <w:separator/>
      </w:r>
    </w:p>
  </w:footnote>
  <w:footnote w:type="continuationSeparator" w:id="0">
    <w:p w14:paraId="40E12A17" w14:textId="77777777" w:rsidR="00FB32FB" w:rsidRDefault="00FB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3B1"/>
    <w:rsid w:val="001D6D7C"/>
    <w:rsid w:val="001D6E62"/>
    <w:rsid w:val="001D77E0"/>
    <w:rsid w:val="001E1762"/>
    <w:rsid w:val="001E41F7"/>
    <w:rsid w:val="001E7654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2646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B102B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3926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538B3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4674"/>
    <w:rsid w:val="00D85AE7"/>
    <w:rsid w:val="00D920A4"/>
    <w:rsid w:val="00D923A5"/>
    <w:rsid w:val="00DA0000"/>
    <w:rsid w:val="00DA66A8"/>
    <w:rsid w:val="00DB067C"/>
    <w:rsid w:val="00DB0FE2"/>
    <w:rsid w:val="00DB554F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A73BE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2FB"/>
    <w:rsid w:val="00FB352D"/>
    <w:rsid w:val="00FB576B"/>
    <w:rsid w:val="00FC2008"/>
    <w:rsid w:val="00FC2504"/>
    <w:rsid w:val="00FC287B"/>
    <w:rsid w:val="00FC37D7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BF7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1046</Words>
  <Characters>6175</Characters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2025-03-03T08:25:00Z</cp:lastPrinted>
  <dcterms:created xsi:type="dcterms:W3CDTF">2024-07-12T08:53:00Z</dcterms:created>
  <dcterms:modified xsi:type="dcterms:W3CDTF">2025-08-22T08:39:00Z</dcterms:modified>
</cp:coreProperties>
</file>