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9289" w14:textId="3B763768" w:rsidR="00F02E92" w:rsidRPr="00EA2EEB" w:rsidRDefault="00D13213" w:rsidP="00EA2EEB">
      <w:pPr>
        <w:pStyle w:val="Nadpis1"/>
        <w:spacing w:before="480" w:after="360"/>
      </w:pPr>
      <w:r>
        <w:t>Návrh smlouvy</w:t>
      </w:r>
      <w:r w:rsidR="00117C71">
        <w:t xml:space="preserve"> o dílo</w:t>
      </w:r>
      <w:r w:rsidR="00D07756">
        <w:t xml:space="preserve"> </w:t>
      </w:r>
    </w:p>
    <w:p w14:paraId="370C8F6D" w14:textId="77777777" w:rsidR="00D13213" w:rsidRDefault="003213DA" w:rsidP="00EA2EEB">
      <w:pPr>
        <w:jc w:val="left"/>
        <w:rPr>
          <w:sz w:val="24"/>
          <w:szCs w:val="24"/>
        </w:rPr>
      </w:pPr>
      <w:r w:rsidRPr="003213DA">
        <w:rPr>
          <w:sz w:val="24"/>
          <w:szCs w:val="24"/>
        </w:rPr>
        <w:t xml:space="preserve">Číslo smlouvy </w:t>
      </w:r>
      <w:r w:rsidR="007D6F81">
        <w:rPr>
          <w:sz w:val="24"/>
          <w:szCs w:val="24"/>
        </w:rPr>
        <w:t>objednatele</w:t>
      </w:r>
      <w:r w:rsidRPr="003213DA">
        <w:rPr>
          <w:sz w:val="24"/>
          <w:szCs w:val="24"/>
        </w:rPr>
        <w:t>:</w:t>
      </w:r>
      <w:r w:rsidR="007D6F81">
        <w:rPr>
          <w:sz w:val="24"/>
          <w:szCs w:val="24"/>
        </w:rPr>
        <w:t xml:space="preserve"> </w:t>
      </w:r>
    </w:p>
    <w:p w14:paraId="77E71386" w14:textId="77777777" w:rsidR="00F02E92" w:rsidRPr="001B0CB8" w:rsidRDefault="00CE243F" w:rsidP="00EA2EEB">
      <w:pPr>
        <w:jc w:val="left"/>
        <w:rPr>
          <w:sz w:val="24"/>
          <w:szCs w:val="24"/>
        </w:rPr>
      </w:pPr>
      <w:r>
        <w:rPr>
          <w:sz w:val="24"/>
          <w:szCs w:val="24"/>
        </w:rPr>
        <w:t>Číslo smlouvy z</w:t>
      </w:r>
      <w:r w:rsidR="003213DA" w:rsidRPr="003213DA">
        <w:rPr>
          <w:sz w:val="24"/>
          <w:szCs w:val="24"/>
        </w:rPr>
        <w:t xml:space="preserve">hotovitele: </w:t>
      </w:r>
    </w:p>
    <w:p w14:paraId="76E4EE18" w14:textId="77777777" w:rsidR="00F02E92" w:rsidRPr="001B0CB8" w:rsidRDefault="00F02E92" w:rsidP="00F02E92">
      <w:pPr>
        <w:jc w:val="center"/>
        <w:rPr>
          <w:sz w:val="24"/>
          <w:szCs w:val="24"/>
        </w:rPr>
      </w:pPr>
    </w:p>
    <w:p w14:paraId="478EF6A5" w14:textId="77777777" w:rsidR="00F85D2D" w:rsidRDefault="00C714F6" w:rsidP="00F85D2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Obchodní firma:</w:t>
      </w:r>
      <w:r>
        <w:rPr>
          <w:b/>
          <w:bCs/>
          <w:sz w:val="24"/>
          <w:szCs w:val="24"/>
        </w:rPr>
        <w:tab/>
      </w:r>
      <w:r w:rsidR="003213DA" w:rsidRPr="003213DA">
        <w:rPr>
          <w:b/>
          <w:bCs/>
          <w:sz w:val="24"/>
          <w:szCs w:val="24"/>
        </w:rPr>
        <w:t>Dopravní podnik Ostrava a.s.</w:t>
      </w:r>
    </w:p>
    <w:p w14:paraId="5298EF62" w14:textId="77777777" w:rsidR="00CC2A2E" w:rsidRPr="001B0CB8" w:rsidRDefault="00CC2A2E" w:rsidP="00CC2A2E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z</w:t>
      </w:r>
      <w:r w:rsidRPr="00CC2A2E">
        <w:rPr>
          <w:bCs/>
          <w:sz w:val="24"/>
          <w:szCs w:val="24"/>
        </w:rPr>
        <w:t>apsán: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3213DA">
        <w:rPr>
          <w:sz w:val="24"/>
          <w:szCs w:val="24"/>
        </w:rPr>
        <w:t xml:space="preserve">zapsán do obchodního rejstříku u Krajského soudu v Ostravě, </w:t>
      </w:r>
      <w:proofErr w:type="spellStart"/>
      <w:r w:rsidRPr="003213DA">
        <w:rPr>
          <w:sz w:val="24"/>
          <w:szCs w:val="24"/>
        </w:rPr>
        <w:t>sp</w:t>
      </w:r>
      <w:proofErr w:type="spellEnd"/>
      <w:r w:rsidRPr="003213DA">
        <w:rPr>
          <w:sz w:val="24"/>
          <w:szCs w:val="24"/>
        </w:rPr>
        <w:t>. zn. B 1104</w:t>
      </w:r>
    </w:p>
    <w:p w14:paraId="50245B77" w14:textId="77777777" w:rsidR="00F85D2D" w:rsidRPr="001B0CB8" w:rsidRDefault="00CC2A2E" w:rsidP="00F85D2D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13DA" w:rsidRPr="003213DA">
        <w:rPr>
          <w:sz w:val="24"/>
          <w:szCs w:val="24"/>
        </w:rPr>
        <w:t>Poděbradova 494/2, Moravská Ostrava, 702 00 Ostrava</w:t>
      </w:r>
    </w:p>
    <w:p w14:paraId="1DD5CE68" w14:textId="77777777" w:rsidR="00F85D2D" w:rsidRPr="001B0CB8" w:rsidRDefault="003213DA" w:rsidP="00CC2A2E">
      <w:pPr>
        <w:spacing w:after="0"/>
        <w:ind w:left="1416" w:firstLine="708"/>
        <w:rPr>
          <w:sz w:val="24"/>
          <w:szCs w:val="24"/>
        </w:rPr>
      </w:pPr>
      <w:r w:rsidRPr="003213DA">
        <w:rPr>
          <w:sz w:val="24"/>
          <w:szCs w:val="24"/>
        </w:rPr>
        <w:t>IČ: 61974757, DIČ: CZ61974757, plátce DPH</w:t>
      </w:r>
    </w:p>
    <w:p w14:paraId="2E5C2E05" w14:textId="77777777" w:rsidR="00F85D2D" w:rsidRPr="001B0CB8" w:rsidRDefault="003213DA" w:rsidP="00F85D2D">
      <w:pPr>
        <w:spacing w:after="0"/>
        <w:rPr>
          <w:sz w:val="24"/>
          <w:szCs w:val="24"/>
        </w:rPr>
      </w:pPr>
      <w:r w:rsidRPr="003213DA">
        <w:rPr>
          <w:sz w:val="24"/>
          <w:szCs w:val="24"/>
        </w:rPr>
        <w:t xml:space="preserve">bankovní spojení: </w:t>
      </w:r>
      <w:r w:rsidR="00CC2A2E">
        <w:rPr>
          <w:sz w:val="24"/>
          <w:szCs w:val="24"/>
        </w:rPr>
        <w:tab/>
      </w:r>
      <w:r w:rsidRPr="003213DA">
        <w:rPr>
          <w:sz w:val="24"/>
          <w:szCs w:val="24"/>
        </w:rPr>
        <w:t>Komerční banka a.s., pobočka Ostrava, číslo účtu 5708761/0100</w:t>
      </w:r>
    </w:p>
    <w:p w14:paraId="215E3F2C" w14:textId="228D9227" w:rsidR="00D13213" w:rsidRPr="00D13213" w:rsidRDefault="003213DA" w:rsidP="00D13213">
      <w:pPr>
        <w:tabs>
          <w:tab w:val="left" w:pos="360"/>
        </w:tabs>
        <w:spacing w:after="0"/>
        <w:rPr>
          <w:iCs/>
          <w:sz w:val="24"/>
          <w:szCs w:val="24"/>
        </w:rPr>
      </w:pPr>
      <w:r w:rsidRPr="003213DA">
        <w:rPr>
          <w:sz w:val="24"/>
          <w:szCs w:val="24"/>
        </w:rPr>
        <w:t xml:space="preserve">zastoupený: </w:t>
      </w:r>
      <w:r w:rsidR="00CC2A2E">
        <w:rPr>
          <w:sz w:val="24"/>
          <w:szCs w:val="24"/>
        </w:rPr>
        <w:tab/>
      </w:r>
      <w:r w:rsidR="00CC2A2E">
        <w:rPr>
          <w:sz w:val="24"/>
          <w:szCs w:val="24"/>
        </w:rPr>
        <w:tab/>
      </w:r>
      <w:r w:rsidR="00D13213">
        <w:rPr>
          <w:sz w:val="24"/>
          <w:szCs w:val="24"/>
        </w:rPr>
        <w:t>Bc</w:t>
      </w:r>
      <w:r w:rsidR="00F63407">
        <w:rPr>
          <w:sz w:val="24"/>
          <w:szCs w:val="24"/>
        </w:rPr>
        <w:t>. M</w:t>
      </w:r>
      <w:r w:rsidR="00D13213">
        <w:rPr>
          <w:sz w:val="24"/>
          <w:szCs w:val="24"/>
        </w:rPr>
        <w:t>ichal</w:t>
      </w:r>
      <w:r w:rsidR="00B83989">
        <w:rPr>
          <w:sz w:val="24"/>
          <w:szCs w:val="24"/>
        </w:rPr>
        <w:t xml:space="preserve"> </w:t>
      </w:r>
      <w:r w:rsidR="00D13213">
        <w:rPr>
          <w:sz w:val="24"/>
          <w:szCs w:val="24"/>
        </w:rPr>
        <w:t>Otava,</w:t>
      </w:r>
      <w:r w:rsidR="002A387D">
        <w:rPr>
          <w:sz w:val="24"/>
          <w:szCs w:val="24"/>
        </w:rPr>
        <w:t xml:space="preserve"> </w:t>
      </w:r>
      <w:r w:rsidR="00D07756">
        <w:rPr>
          <w:iCs/>
          <w:sz w:val="24"/>
          <w:szCs w:val="24"/>
        </w:rPr>
        <w:t>ředitel úseku nákupu</w:t>
      </w:r>
      <w:r w:rsidR="00D13213">
        <w:rPr>
          <w:iCs/>
          <w:sz w:val="24"/>
          <w:szCs w:val="24"/>
        </w:rPr>
        <w:t xml:space="preserve"> a služeb</w:t>
      </w:r>
      <w:r w:rsidR="00D13213">
        <w:rPr>
          <w:iCs/>
          <w:sz w:val="24"/>
          <w:szCs w:val="24"/>
        </w:rPr>
        <w:tab/>
      </w:r>
      <w:r w:rsidR="00D13213">
        <w:rPr>
          <w:iCs/>
          <w:sz w:val="24"/>
          <w:szCs w:val="24"/>
        </w:rPr>
        <w:tab/>
      </w:r>
      <w:r w:rsidR="00D13213">
        <w:rPr>
          <w:iCs/>
          <w:sz w:val="24"/>
          <w:szCs w:val="24"/>
        </w:rPr>
        <w:tab/>
      </w:r>
      <w:r w:rsidR="00D13213" w:rsidRPr="005746A1">
        <w:rPr>
          <w:iCs/>
          <w:sz w:val="24"/>
          <w:szCs w:val="24"/>
        </w:rPr>
        <w:tab/>
      </w:r>
      <w:r w:rsidR="00D13213" w:rsidRPr="005746A1">
        <w:rPr>
          <w:iCs/>
          <w:sz w:val="24"/>
          <w:szCs w:val="24"/>
        </w:rPr>
        <w:tab/>
      </w:r>
    </w:p>
    <w:p w14:paraId="37AA4E28" w14:textId="77777777" w:rsidR="00F85D2D" w:rsidRDefault="00B83989" w:rsidP="00F85D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spojení: </w:t>
      </w:r>
      <w:r w:rsidR="00CC2A2E">
        <w:rPr>
          <w:sz w:val="24"/>
          <w:szCs w:val="24"/>
        </w:rPr>
        <w:tab/>
      </w:r>
      <w:r>
        <w:rPr>
          <w:sz w:val="24"/>
          <w:szCs w:val="24"/>
        </w:rPr>
        <w:t>Ing. Jiří Plaček, vedoucí oddělení energie a ekologie</w:t>
      </w:r>
      <w:r w:rsidR="003213DA" w:rsidRPr="003213DA">
        <w:rPr>
          <w:sz w:val="24"/>
          <w:szCs w:val="24"/>
        </w:rPr>
        <w:t xml:space="preserve"> </w:t>
      </w:r>
    </w:p>
    <w:p w14:paraId="1B851FD6" w14:textId="77777777" w:rsidR="00CC2A2E" w:rsidRPr="001B0CB8" w:rsidRDefault="00CC2A2E" w:rsidP="00F85D2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telefon: 597 401 320</w:t>
      </w:r>
      <w:r>
        <w:rPr>
          <w:sz w:val="24"/>
          <w:szCs w:val="24"/>
        </w:rPr>
        <w:tab/>
        <w:t>email: j</w:t>
      </w:r>
      <w:r w:rsidR="00D13213">
        <w:rPr>
          <w:sz w:val="24"/>
          <w:szCs w:val="24"/>
        </w:rPr>
        <w:t>iri.</w:t>
      </w:r>
      <w:r>
        <w:rPr>
          <w:sz w:val="24"/>
          <w:szCs w:val="24"/>
        </w:rPr>
        <w:t>placek@dpo.cz</w:t>
      </w:r>
    </w:p>
    <w:p w14:paraId="5D231D45" w14:textId="77777777" w:rsidR="00F85D2D" w:rsidRPr="001B0CB8" w:rsidRDefault="00CC2A2E" w:rsidP="00F85D2D">
      <w:pPr>
        <w:spacing w:after="0"/>
        <w:rPr>
          <w:sz w:val="24"/>
          <w:szCs w:val="24"/>
        </w:rPr>
      </w:pPr>
      <w:r w:rsidRPr="003213DA">
        <w:rPr>
          <w:sz w:val="24"/>
          <w:szCs w:val="24"/>
        </w:rPr>
        <w:t xml:space="preserve"> </w:t>
      </w:r>
      <w:r w:rsidR="003213DA" w:rsidRPr="003213DA">
        <w:rPr>
          <w:sz w:val="24"/>
          <w:szCs w:val="24"/>
        </w:rPr>
        <w:t>(dále jen objednatel)</w:t>
      </w:r>
    </w:p>
    <w:p w14:paraId="2726D9AD" w14:textId="77777777" w:rsidR="007C443E" w:rsidRPr="001B0CB8" w:rsidRDefault="007C443E" w:rsidP="00F85D2D">
      <w:pPr>
        <w:rPr>
          <w:sz w:val="24"/>
          <w:szCs w:val="24"/>
        </w:rPr>
      </w:pPr>
    </w:p>
    <w:p w14:paraId="1879941F" w14:textId="77777777" w:rsidR="00F85D2D" w:rsidRPr="001B0CB8" w:rsidRDefault="003213DA" w:rsidP="00F85D2D">
      <w:pPr>
        <w:rPr>
          <w:sz w:val="24"/>
          <w:szCs w:val="24"/>
        </w:rPr>
      </w:pPr>
      <w:r w:rsidRPr="003213DA">
        <w:rPr>
          <w:sz w:val="24"/>
          <w:szCs w:val="24"/>
        </w:rPr>
        <w:t>a</w:t>
      </w:r>
    </w:p>
    <w:p w14:paraId="0B342DAD" w14:textId="77777777" w:rsidR="00F85D2D" w:rsidRPr="001B0CB8" w:rsidRDefault="00C714F6" w:rsidP="00C723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Obchodní firma:</w:t>
      </w:r>
      <w:r w:rsidR="001B5347">
        <w:rPr>
          <w:b/>
          <w:sz w:val="24"/>
          <w:szCs w:val="24"/>
        </w:rPr>
        <w:tab/>
      </w:r>
    </w:p>
    <w:p w14:paraId="6BC8F31A" w14:textId="77777777" w:rsidR="00CC2A2E" w:rsidRDefault="00CC2A2E" w:rsidP="00CC2A2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CC2A2E">
        <w:rPr>
          <w:bCs/>
          <w:sz w:val="24"/>
          <w:szCs w:val="24"/>
        </w:rPr>
        <w:t>apsán:</w:t>
      </w:r>
      <w:r w:rsidR="001B5347">
        <w:rPr>
          <w:bCs/>
          <w:sz w:val="24"/>
          <w:szCs w:val="24"/>
        </w:rPr>
        <w:tab/>
      </w:r>
      <w:r w:rsidR="001B534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232190" w14:textId="77777777" w:rsidR="00AB01D3" w:rsidRDefault="00CC2A2E" w:rsidP="00CC2A2E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="001B5347">
        <w:rPr>
          <w:sz w:val="24"/>
          <w:szCs w:val="24"/>
        </w:rPr>
        <w:tab/>
      </w:r>
      <w:r w:rsidR="001B5347">
        <w:rPr>
          <w:sz w:val="24"/>
          <w:szCs w:val="24"/>
        </w:rPr>
        <w:tab/>
      </w:r>
    </w:p>
    <w:p w14:paraId="39CB4131" w14:textId="13C1EF9A" w:rsidR="00D13213" w:rsidRDefault="00AB01D3" w:rsidP="00CC2A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6081">
        <w:rPr>
          <w:sz w:val="24"/>
          <w:szCs w:val="24"/>
        </w:rPr>
        <w:t xml:space="preserve">            IČ: </w:t>
      </w:r>
      <w:r w:rsidR="00416081">
        <w:rPr>
          <w:sz w:val="24"/>
          <w:szCs w:val="24"/>
        </w:rPr>
        <w:tab/>
        <w:t xml:space="preserve">      DIČ:</w:t>
      </w:r>
      <w:r>
        <w:rPr>
          <w:sz w:val="24"/>
          <w:szCs w:val="24"/>
        </w:rPr>
        <w:tab/>
      </w:r>
    </w:p>
    <w:p w14:paraId="4590D143" w14:textId="77777777" w:rsidR="00CC2A2E" w:rsidRDefault="00CC2A2E" w:rsidP="00CC2A2E">
      <w:pPr>
        <w:spacing w:after="0"/>
        <w:rPr>
          <w:sz w:val="24"/>
          <w:szCs w:val="24"/>
        </w:rPr>
      </w:pPr>
      <w:r w:rsidRPr="003213DA">
        <w:rPr>
          <w:sz w:val="24"/>
          <w:szCs w:val="24"/>
        </w:rPr>
        <w:t>bankovní spojení:</w:t>
      </w:r>
      <w:r w:rsidR="00AB01D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B8D6B9" w14:textId="77777777" w:rsidR="00CC2A2E" w:rsidRDefault="00CC2A2E" w:rsidP="00CC2A2E">
      <w:pPr>
        <w:spacing w:after="0"/>
        <w:rPr>
          <w:sz w:val="24"/>
          <w:szCs w:val="24"/>
        </w:rPr>
      </w:pPr>
      <w:r w:rsidRPr="003213DA">
        <w:rPr>
          <w:sz w:val="24"/>
          <w:szCs w:val="24"/>
        </w:rPr>
        <w:t>zastoupený:</w:t>
      </w:r>
      <w:r w:rsidR="00AB01D3">
        <w:rPr>
          <w:sz w:val="24"/>
          <w:szCs w:val="24"/>
        </w:rPr>
        <w:tab/>
      </w:r>
      <w:r w:rsidR="00AB01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1259D0" w14:textId="77777777" w:rsidR="00D13213" w:rsidRDefault="00CC2A2E" w:rsidP="00CC2A2E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spojení:</w:t>
      </w:r>
      <w:r w:rsidR="00AB01D3">
        <w:rPr>
          <w:sz w:val="24"/>
          <w:szCs w:val="24"/>
        </w:rPr>
        <w:tab/>
      </w:r>
      <w:r w:rsidR="00AB01D3">
        <w:rPr>
          <w:sz w:val="24"/>
          <w:szCs w:val="24"/>
        </w:rPr>
        <w:tab/>
      </w:r>
      <w:r w:rsidR="00AB01D3">
        <w:rPr>
          <w:sz w:val="24"/>
          <w:szCs w:val="24"/>
        </w:rPr>
        <w:tab/>
      </w:r>
      <w:r w:rsidR="00AB01D3">
        <w:rPr>
          <w:sz w:val="24"/>
          <w:szCs w:val="24"/>
        </w:rPr>
        <w:tab/>
      </w:r>
    </w:p>
    <w:p w14:paraId="480C5BE6" w14:textId="77777777" w:rsidR="00F85D2D" w:rsidRPr="001B0CB8" w:rsidRDefault="00D13213" w:rsidP="00CC2A2E">
      <w:pPr>
        <w:spacing w:after="0"/>
        <w:rPr>
          <w:sz w:val="24"/>
          <w:szCs w:val="24"/>
        </w:rPr>
      </w:pPr>
      <w:r w:rsidRPr="003213DA">
        <w:rPr>
          <w:sz w:val="24"/>
          <w:szCs w:val="24"/>
        </w:rPr>
        <w:t xml:space="preserve"> </w:t>
      </w:r>
      <w:r w:rsidR="003213DA" w:rsidRPr="003213DA">
        <w:rPr>
          <w:sz w:val="24"/>
          <w:szCs w:val="24"/>
        </w:rPr>
        <w:t xml:space="preserve">(dále jen </w:t>
      </w:r>
      <w:r w:rsidR="00CC2A2E">
        <w:rPr>
          <w:sz w:val="24"/>
          <w:szCs w:val="24"/>
        </w:rPr>
        <w:t>zhotovitel</w:t>
      </w:r>
      <w:r w:rsidR="003213DA" w:rsidRPr="003213DA">
        <w:rPr>
          <w:sz w:val="24"/>
          <w:szCs w:val="24"/>
        </w:rPr>
        <w:t>)</w:t>
      </w:r>
    </w:p>
    <w:p w14:paraId="1D2E7081" w14:textId="77777777" w:rsidR="00F85D2D" w:rsidRDefault="00F85D2D" w:rsidP="00DE301B">
      <w:pPr>
        <w:spacing w:after="0"/>
        <w:rPr>
          <w:b/>
          <w:bCs/>
          <w:sz w:val="24"/>
          <w:szCs w:val="24"/>
        </w:rPr>
      </w:pPr>
    </w:p>
    <w:p w14:paraId="199ED890" w14:textId="07E3362D" w:rsidR="00930678" w:rsidRPr="00BB3007" w:rsidRDefault="00930678" w:rsidP="00DE301B">
      <w:pPr>
        <w:spacing w:after="0"/>
        <w:rPr>
          <w:b/>
          <w:bCs/>
          <w:szCs w:val="22"/>
        </w:rPr>
      </w:pPr>
      <w:r w:rsidRPr="00040BAF">
        <w:rPr>
          <w:szCs w:val="22"/>
        </w:rPr>
        <w:t xml:space="preserve">Tato smlouva </w:t>
      </w:r>
      <w:r>
        <w:rPr>
          <w:szCs w:val="22"/>
        </w:rPr>
        <w:t xml:space="preserve">byla uzavřena v rámci poptávkového řízení </w:t>
      </w:r>
      <w:r w:rsidRPr="00040BAF">
        <w:rPr>
          <w:szCs w:val="22"/>
        </w:rPr>
        <w:t xml:space="preserve">vedeného u Dopravního podniku Ostrava </w:t>
      </w:r>
      <w:r>
        <w:rPr>
          <w:szCs w:val="22"/>
        </w:rPr>
        <w:t xml:space="preserve">a.s. pod číslem </w:t>
      </w:r>
      <w:r w:rsidR="00BB3007">
        <w:rPr>
          <w:szCs w:val="22"/>
        </w:rPr>
        <w:t xml:space="preserve"> </w:t>
      </w:r>
      <w:r w:rsidR="00F12027">
        <w:rPr>
          <w:szCs w:val="22"/>
        </w:rPr>
        <w:t>NR-67-18-PŘ-Ja.</w:t>
      </w:r>
    </w:p>
    <w:p w14:paraId="7DE6BBAA" w14:textId="77777777" w:rsidR="007C443E" w:rsidRPr="005746A1" w:rsidRDefault="007C443E" w:rsidP="005746A1">
      <w:pPr>
        <w:pStyle w:val="Nadpis2"/>
        <w:spacing w:after="120"/>
        <w:rPr>
          <w:rFonts w:cs="Times New Roman"/>
          <w:szCs w:val="24"/>
        </w:rPr>
      </w:pPr>
      <w:r w:rsidRPr="001B0CB8">
        <w:rPr>
          <w:rFonts w:cs="Times New Roman"/>
          <w:szCs w:val="24"/>
        </w:rPr>
        <w:t>I. Předmět smlouvy</w:t>
      </w:r>
    </w:p>
    <w:p w14:paraId="17BA612C" w14:textId="77777777" w:rsidR="006816E3" w:rsidRPr="001B0CB8" w:rsidRDefault="003213DA" w:rsidP="006816E3">
      <w:pPr>
        <w:numPr>
          <w:ilvl w:val="0"/>
          <w:numId w:val="16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 w:val="24"/>
          <w:szCs w:val="24"/>
        </w:rPr>
      </w:pPr>
      <w:r w:rsidRPr="003213DA">
        <w:rPr>
          <w:iCs/>
          <w:sz w:val="24"/>
          <w:szCs w:val="24"/>
        </w:rPr>
        <w:t xml:space="preserve">Předmětem smlouvy je zajištění odběru vzorků, základních chemických a speciálních organických rozborů odpadních vod a pitné vody dle přílohy č. 1 této smlouvy z lokalit objednatele, specifikovaných v části III. této smlouvy. </w:t>
      </w:r>
    </w:p>
    <w:p w14:paraId="642E8490" w14:textId="77777777" w:rsidR="006816E3" w:rsidRPr="001B0CB8" w:rsidRDefault="003213DA" w:rsidP="006816E3">
      <w:pPr>
        <w:numPr>
          <w:ilvl w:val="0"/>
          <w:numId w:val="16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iCs/>
          <w:sz w:val="24"/>
          <w:szCs w:val="24"/>
        </w:rPr>
      </w:pPr>
      <w:r w:rsidRPr="003213DA">
        <w:rPr>
          <w:iCs/>
          <w:sz w:val="24"/>
          <w:szCs w:val="24"/>
        </w:rPr>
        <w:t>Zhotovitel zajistí rozbory vzorků a jejich skartaci, vypracování protokolů v písemné podobě</w:t>
      </w:r>
      <w:r w:rsidR="00D47FBE">
        <w:rPr>
          <w:iCs/>
          <w:sz w:val="24"/>
          <w:szCs w:val="24"/>
        </w:rPr>
        <w:t xml:space="preserve">, který </w:t>
      </w:r>
      <w:r w:rsidR="00572CFB">
        <w:rPr>
          <w:iCs/>
          <w:sz w:val="24"/>
          <w:szCs w:val="24"/>
        </w:rPr>
        <w:t>bude</w:t>
      </w:r>
      <w:r w:rsidR="00D47FBE">
        <w:rPr>
          <w:iCs/>
          <w:sz w:val="24"/>
          <w:szCs w:val="24"/>
        </w:rPr>
        <w:t xml:space="preserve"> obsahovat datum odběru, datum zahájení rozboru, lokalitu odběru, ukazatele, na které byl rozbor prováděn, zjištěné hodnoty a podpis odpovědného pracovníka laboratoře. </w:t>
      </w:r>
      <w:r w:rsidRPr="003213DA">
        <w:rPr>
          <w:iCs/>
          <w:sz w:val="24"/>
          <w:szCs w:val="24"/>
        </w:rPr>
        <w:t>Smluvní strany se zavazují dodržovat základní požadavky k zajištění BOZP, které tvoří přílohu č. 2, této smlouvy.</w:t>
      </w:r>
    </w:p>
    <w:p w14:paraId="67A06F43" w14:textId="77777777" w:rsidR="006816E3" w:rsidRPr="0070237C" w:rsidRDefault="003213DA" w:rsidP="006816E3">
      <w:pPr>
        <w:numPr>
          <w:ilvl w:val="0"/>
          <w:numId w:val="16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sz w:val="24"/>
          <w:szCs w:val="24"/>
        </w:rPr>
      </w:pPr>
      <w:r w:rsidRPr="003213DA">
        <w:rPr>
          <w:iCs/>
          <w:sz w:val="24"/>
          <w:szCs w:val="24"/>
        </w:rPr>
        <w:t>Objednatel a zhotovitel prohlašují</w:t>
      </w:r>
      <w:r w:rsidR="00BC0CB2">
        <w:rPr>
          <w:iCs/>
          <w:sz w:val="24"/>
          <w:szCs w:val="24"/>
        </w:rPr>
        <w:t>,</w:t>
      </w:r>
      <w:r w:rsidRPr="003213DA">
        <w:rPr>
          <w:iCs/>
          <w:sz w:val="24"/>
          <w:szCs w:val="24"/>
        </w:rPr>
        <w:t xml:space="preserve"> každý za svou stranu, že splňují všechny zákonem stanovené podmínky potřebné pro plnění předmětu této smlouvy. Účastníci smlouvy prohlašují, že jsou oprávněni se zavázat způsobem v této smlouvě uvedeným a současně se zavazují nahradit případnou škodu, jestliže by se toto prohlášení dodatečně ukázalo nepravdivým.</w:t>
      </w:r>
    </w:p>
    <w:p w14:paraId="10D94D36" w14:textId="77777777" w:rsidR="0070237C" w:rsidRPr="001B0CB8" w:rsidRDefault="0070237C" w:rsidP="006816E3">
      <w:pPr>
        <w:numPr>
          <w:ilvl w:val="0"/>
          <w:numId w:val="16"/>
        </w:numPr>
        <w:tabs>
          <w:tab w:val="clear" w:pos="720"/>
          <w:tab w:val="num" w:pos="284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284" w:hanging="284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>Součástí p</w:t>
      </w:r>
      <w:r w:rsidR="00117C71">
        <w:rPr>
          <w:iCs/>
          <w:sz w:val="24"/>
          <w:szCs w:val="24"/>
        </w:rPr>
        <w:t>lnění zhotovitele je povinnost o</w:t>
      </w:r>
      <w:r>
        <w:rPr>
          <w:iCs/>
          <w:sz w:val="24"/>
          <w:szCs w:val="24"/>
        </w:rPr>
        <w:t>bjednateli na jeho výzvu zodpovědět dotazy k výsledkům rozborů odpadních vod a pitné vody</w:t>
      </w:r>
      <w:r w:rsidR="00B022C2">
        <w:rPr>
          <w:iCs/>
          <w:sz w:val="24"/>
          <w:szCs w:val="24"/>
        </w:rPr>
        <w:t>.</w:t>
      </w:r>
    </w:p>
    <w:p w14:paraId="7B73CB5C" w14:textId="77777777" w:rsidR="006816E3" w:rsidRPr="001B0CB8" w:rsidRDefault="006816E3" w:rsidP="004D6EE6">
      <w:pPr>
        <w:spacing w:after="0"/>
        <w:jc w:val="left"/>
        <w:rPr>
          <w:b/>
          <w:bCs/>
          <w:sz w:val="24"/>
          <w:szCs w:val="24"/>
        </w:rPr>
      </w:pPr>
    </w:p>
    <w:p w14:paraId="244D71D9" w14:textId="77777777" w:rsidR="00115B23" w:rsidRPr="005746A1" w:rsidRDefault="00115B23" w:rsidP="004D6EE6">
      <w:pPr>
        <w:pStyle w:val="Nadpis2"/>
        <w:spacing w:before="0" w:after="120"/>
        <w:rPr>
          <w:rFonts w:cs="Times New Roman"/>
          <w:szCs w:val="24"/>
        </w:rPr>
      </w:pPr>
      <w:r w:rsidRPr="001B0CB8">
        <w:rPr>
          <w:rFonts w:cs="Times New Roman"/>
          <w:szCs w:val="24"/>
        </w:rPr>
        <w:t>II. Rozsah předmětu plnění smlouvy</w:t>
      </w:r>
    </w:p>
    <w:p w14:paraId="4A155B30" w14:textId="77777777" w:rsidR="0091386B" w:rsidRDefault="007F78E6" w:rsidP="00115B23">
      <w:pPr>
        <w:pStyle w:val="Zkladntext"/>
        <w:numPr>
          <w:ilvl w:val="1"/>
          <w:numId w:val="17"/>
        </w:numPr>
        <w:tabs>
          <w:tab w:val="clear" w:pos="180"/>
          <w:tab w:val="clear" w:pos="360"/>
          <w:tab w:val="clear" w:pos="1437"/>
        </w:tabs>
        <w:spacing w:after="120"/>
        <w:ind w:left="357" w:hanging="357"/>
      </w:pPr>
      <w:r>
        <w:t>Rozsah a t</w:t>
      </w:r>
      <w:r w:rsidR="00115B23" w:rsidRPr="001B0CB8">
        <w:t>ermín odběru vzorků bude s</w:t>
      </w:r>
      <w:r>
        <w:t>tanoven</w:t>
      </w:r>
      <w:r w:rsidR="00115B23" w:rsidRPr="001B0CB8">
        <w:t xml:space="preserve"> </w:t>
      </w:r>
      <w:r>
        <w:t xml:space="preserve">objednávkou, která bude obsahovat minimálně typ odběru vzorku, místo odběru a předpokládaný čas. </w:t>
      </w:r>
    </w:p>
    <w:p w14:paraId="3058139C" w14:textId="77777777" w:rsidR="0091386B" w:rsidRDefault="007F78E6" w:rsidP="00115B23">
      <w:pPr>
        <w:pStyle w:val="Zkladntext"/>
        <w:numPr>
          <w:ilvl w:val="1"/>
          <w:numId w:val="17"/>
        </w:numPr>
        <w:tabs>
          <w:tab w:val="clear" w:pos="180"/>
          <w:tab w:val="clear" w:pos="360"/>
          <w:tab w:val="clear" w:pos="1437"/>
        </w:tabs>
        <w:spacing w:after="120"/>
        <w:ind w:left="357" w:hanging="357"/>
      </w:pPr>
      <w:r>
        <w:t xml:space="preserve">Objednávka bude zaslána </w:t>
      </w:r>
      <w:r w:rsidR="00DA1D02">
        <w:t>emailem</w:t>
      </w:r>
      <w:r>
        <w:t xml:space="preserve"> nejpozději 10 pracovních dnů před požadovaným termínem odběru, nebude-li dohodnuto jinak. </w:t>
      </w:r>
      <w:r w:rsidR="0091386B">
        <w:t xml:space="preserve">V případě potřeby provedení mimořádného odběru bude objednávka provedena telefonicky minimálně 2 hod. před požadovaným termínem odběru, pokud nebude dohodnuto jinak, s tím, že objednatel nejpozději následující pracovní den po objednání zašle zhotoviteli </w:t>
      </w:r>
      <w:r w:rsidR="00891909">
        <w:t>písemnou objednávku emailem.</w:t>
      </w:r>
    </w:p>
    <w:p w14:paraId="3DF512FA" w14:textId="31E8854F" w:rsidR="00891909" w:rsidRDefault="00891909" w:rsidP="00115B23">
      <w:pPr>
        <w:pStyle w:val="Zkladntext"/>
        <w:numPr>
          <w:ilvl w:val="1"/>
          <w:numId w:val="17"/>
        </w:numPr>
        <w:tabs>
          <w:tab w:val="clear" w:pos="180"/>
          <w:tab w:val="clear" w:pos="360"/>
          <w:tab w:val="clear" w:pos="1437"/>
        </w:tabs>
        <w:spacing w:after="120"/>
        <w:ind w:left="357" w:hanging="357"/>
      </w:pPr>
      <w:r>
        <w:t>Objednávky jsou za zhotovitele oprávněn</w:t>
      </w:r>
      <w:r w:rsidR="002F4CF2">
        <w:t>y</w:t>
      </w:r>
      <w:r>
        <w:t xml:space="preserve"> provádět osoby uvedené v bodě II.</w:t>
      </w:r>
      <w:r w:rsidR="008F5A56">
        <w:t xml:space="preserve"> </w:t>
      </w:r>
      <w:r>
        <w:t xml:space="preserve">5. Objednávky budou zhotoviteli zasílány na emailovou adresu kontaktní osoby uvedené v bodě II. 6. </w:t>
      </w:r>
    </w:p>
    <w:p w14:paraId="7DE5C959" w14:textId="77777777" w:rsidR="00115B23" w:rsidRPr="001B0CB8" w:rsidRDefault="00115B23" w:rsidP="00115B23">
      <w:pPr>
        <w:pStyle w:val="Zkladntext"/>
        <w:numPr>
          <w:ilvl w:val="1"/>
          <w:numId w:val="17"/>
        </w:numPr>
        <w:tabs>
          <w:tab w:val="clear" w:pos="180"/>
          <w:tab w:val="clear" w:pos="360"/>
          <w:tab w:val="clear" w:pos="1437"/>
        </w:tabs>
        <w:spacing w:after="120"/>
        <w:ind w:left="357" w:hanging="357"/>
      </w:pPr>
      <w:r w:rsidRPr="001B0CB8">
        <w:t xml:space="preserve">Nebude-li dohodnuto smluvními stranami v konkrétním případě jinak, budou </w:t>
      </w:r>
      <w:r w:rsidR="003213DA">
        <w:t xml:space="preserve">protokoly provedených rozborů vzorků dodány do 15 dnů ode dne provedení </w:t>
      </w:r>
      <w:r w:rsidR="00F1490B">
        <w:t>odběrů</w:t>
      </w:r>
      <w:r w:rsidR="003213DA">
        <w:t>.</w:t>
      </w:r>
    </w:p>
    <w:p w14:paraId="736A54F0" w14:textId="77777777" w:rsidR="00115B23" w:rsidRPr="001B0CB8" w:rsidRDefault="003213DA" w:rsidP="00115B23">
      <w:pPr>
        <w:pStyle w:val="Zkladntext"/>
        <w:numPr>
          <w:ilvl w:val="1"/>
          <w:numId w:val="17"/>
        </w:numPr>
        <w:spacing w:after="120"/>
        <w:ind w:left="1435" w:hanging="1435"/>
      </w:pPr>
      <w:r>
        <w:t xml:space="preserve">  Kontaktní osoby objednavatele pro objednávky jsou:</w:t>
      </w:r>
    </w:p>
    <w:p w14:paraId="514973E5" w14:textId="77777777" w:rsidR="005375A7" w:rsidRDefault="003213DA" w:rsidP="00CC2A2E">
      <w:pPr>
        <w:pStyle w:val="Zkladntext"/>
        <w:tabs>
          <w:tab w:val="clear" w:pos="360"/>
          <w:tab w:val="left" w:pos="284"/>
        </w:tabs>
        <w:jc w:val="left"/>
      </w:pPr>
      <w:r>
        <w:t xml:space="preserve">     </w:t>
      </w:r>
      <w:r w:rsidR="00CC2A2E">
        <w:tab/>
      </w:r>
      <w:r w:rsidR="00CC2A2E" w:rsidRPr="003213DA">
        <w:rPr>
          <w:bCs/>
          <w:iCs/>
        </w:rPr>
        <w:t xml:space="preserve">Ing. Jiří Plaček, tel.: </w:t>
      </w:r>
      <w:r w:rsidR="0098214C">
        <w:rPr>
          <w:bCs/>
          <w:iCs/>
        </w:rPr>
        <w:t>597 401 320, fax: 597 401 095, e</w:t>
      </w:r>
      <w:r w:rsidR="00CC2A2E" w:rsidRPr="003213DA">
        <w:rPr>
          <w:bCs/>
          <w:iCs/>
        </w:rPr>
        <w:t xml:space="preserve">-mail: </w:t>
      </w:r>
      <w:r w:rsidR="00FC46FB" w:rsidRPr="00FC46FB">
        <w:rPr>
          <w:bCs/>
          <w:iCs/>
        </w:rPr>
        <w:t>j</w:t>
      </w:r>
      <w:r w:rsidR="00D13213">
        <w:rPr>
          <w:bCs/>
          <w:iCs/>
        </w:rPr>
        <w:t>iri.</w:t>
      </w:r>
      <w:r w:rsidR="00FC46FB" w:rsidRPr="00FC46FB">
        <w:rPr>
          <w:bCs/>
          <w:iCs/>
        </w:rPr>
        <w:t>placek@dpo.cz</w:t>
      </w:r>
      <w:r w:rsidR="00F82B4B">
        <w:t xml:space="preserve">  </w:t>
      </w:r>
    </w:p>
    <w:p w14:paraId="09F00A03" w14:textId="77777777" w:rsidR="005375A7" w:rsidRDefault="005375A7" w:rsidP="00CC2A2E">
      <w:pPr>
        <w:pStyle w:val="Zkladntext"/>
        <w:tabs>
          <w:tab w:val="clear" w:pos="360"/>
          <w:tab w:val="left" w:pos="284"/>
        </w:tabs>
        <w:jc w:val="left"/>
      </w:pPr>
      <w:r>
        <w:tab/>
      </w:r>
      <w:r>
        <w:tab/>
      </w:r>
      <w:r>
        <w:tab/>
      </w:r>
      <w:r w:rsidR="00F82B4B">
        <w:t>Ing. Václav Šrom, tel.: 597 401 322, fax</w:t>
      </w:r>
      <w:r w:rsidR="00D13213">
        <w:t>: 597 401 095, e-mail: vaclav.</w:t>
      </w:r>
      <w:r>
        <w:t xml:space="preserve">srom@dpo.cz  </w:t>
      </w:r>
    </w:p>
    <w:p w14:paraId="58BCC531" w14:textId="77777777" w:rsidR="00DA1D02" w:rsidRDefault="005375A7" w:rsidP="00CC2A2E">
      <w:pPr>
        <w:pStyle w:val="Zkladntext"/>
        <w:tabs>
          <w:tab w:val="clear" w:pos="360"/>
          <w:tab w:val="left" w:pos="284"/>
        </w:tabs>
        <w:jc w:val="left"/>
      </w:pPr>
      <w:r>
        <w:t xml:space="preserve">  </w:t>
      </w:r>
      <w:r>
        <w:tab/>
      </w:r>
      <w:r>
        <w:tab/>
      </w:r>
      <w:r>
        <w:tab/>
      </w:r>
      <w:r w:rsidR="00D13213">
        <w:t>Dalibor Mika</w:t>
      </w:r>
      <w:r>
        <w:t xml:space="preserve">, tel.: 597 401 325, fax: 597 401 095, e-mail: </w:t>
      </w:r>
      <w:r w:rsidR="00D13213">
        <w:t>dalibor.mika</w:t>
      </w:r>
      <w:r>
        <w:t>@dpo.cz</w:t>
      </w:r>
    </w:p>
    <w:p w14:paraId="5CE5DA2A" w14:textId="77777777" w:rsidR="00DA1D02" w:rsidRPr="00CC2A2E" w:rsidRDefault="00DA1D02" w:rsidP="00CC2A2E">
      <w:pPr>
        <w:pStyle w:val="Zkladntext"/>
        <w:tabs>
          <w:tab w:val="clear" w:pos="360"/>
          <w:tab w:val="left" w:pos="284"/>
        </w:tabs>
        <w:jc w:val="left"/>
        <w:rPr>
          <w:bCs/>
          <w:iCs/>
        </w:rPr>
      </w:pPr>
    </w:p>
    <w:p w14:paraId="78EF76A3" w14:textId="77777777" w:rsidR="00115B23" w:rsidRPr="001B0CB8" w:rsidRDefault="00CC2A2E" w:rsidP="00117C71">
      <w:pPr>
        <w:pStyle w:val="Zkladntext"/>
        <w:jc w:val="left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14:paraId="15A75550" w14:textId="77777777" w:rsidR="00115B23" w:rsidRPr="004D6EE6" w:rsidRDefault="003213DA" w:rsidP="005746A1">
      <w:pPr>
        <w:pStyle w:val="Zkladntext"/>
        <w:numPr>
          <w:ilvl w:val="1"/>
          <w:numId w:val="17"/>
        </w:numPr>
        <w:tabs>
          <w:tab w:val="clear" w:pos="180"/>
          <w:tab w:val="clear" w:pos="1437"/>
          <w:tab w:val="left" w:pos="0"/>
          <w:tab w:val="num" w:pos="360"/>
        </w:tabs>
        <w:spacing w:after="120"/>
        <w:ind w:left="360"/>
        <w:rPr>
          <w:bCs/>
          <w:iCs/>
        </w:rPr>
      </w:pPr>
      <w:r w:rsidRPr="003213DA">
        <w:rPr>
          <w:bCs/>
          <w:iCs/>
        </w:rPr>
        <w:t>Kontaktní osoby zhotovitele pro objednávky jsou:</w:t>
      </w:r>
      <w:r w:rsidR="00843944">
        <w:rPr>
          <w:bCs/>
          <w:iCs/>
        </w:rPr>
        <w:t xml:space="preserve"> </w:t>
      </w:r>
    </w:p>
    <w:p w14:paraId="77F2F9DC" w14:textId="77777777" w:rsidR="00416081" w:rsidRDefault="00416081" w:rsidP="00416081">
      <w:pPr>
        <w:pStyle w:val="Zkladntext"/>
        <w:numPr>
          <w:ilvl w:val="0"/>
          <w:numId w:val="17"/>
        </w:numPr>
        <w:tabs>
          <w:tab w:val="clear" w:pos="180"/>
          <w:tab w:val="left" w:pos="0"/>
        </w:tabs>
        <w:rPr>
          <w:bCs/>
          <w:iCs/>
        </w:rPr>
      </w:pPr>
      <w:r>
        <w:rPr>
          <w:bCs/>
          <w:iCs/>
        </w:rPr>
        <w:t xml:space="preserve">…… </w:t>
      </w:r>
      <w:r>
        <w:rPr>
          <w:bCs/>
          <w:i/>
          <w:iCs/>
          <w:noProof/>
          <w:color w:val="4F81BD" w:themeColor="accent1"/>
        </w:rPr>
        <w:t>(</w:t>
      </w:r>
      <w:r w:rsidRPr="009E7D24">
        <w:rPr>
          <w:bCs/>
          <w:i/>
          <w:iCs/>
          <w:noProof/>
          <w:color w:val="4F81BD" w:themeColor="accent1"/>
        </w:rPr>
        <w:t>doplní dodavatel)</w:t>
      </w:r>
    </w:p>
    <w:p w14:paraId="3F685C57" w14:textId="77777777" w:rsidR="00416081" w:rsidRDefault="00416081" w:rsidP="00416081">
      <w:pPr>
        <w:pStyle w:val="Zkladntext"/>
        <w:numPr>
          <w:ilvl w:val="0"/>
          <w:numId w:val="17"/>
        </w:numPr>
        <w:tabs>
          <w:tab w:val="clear" w:pos="180"/>
          <w:tab w:val="left" w:pos="0"/>
        </w:tabs>
        <w:rPr>
          <w:bCs/>
          <w:iCs/>
        </w:rPr>
      </w:pPr>
      <w:r>
        <w:rPr>
          <w:bCs/>
          <w:iCs/>
        </w:rPr>
        <w:t xml:space="preserve">…… </w:t>
      </w:r>
      <w:r>
        <w:rPr>
          <w:bCs/>
          <w:i/>
          <w:iCs/>
          <w:noProof/>
          <w:color w:val="4F81BD" w:themeColor="accent1"/>
        </w:rPr>
        <w:t>(</w:t>
      </w:r>
      <w:r w:rsidRPr="009E7D24">
        <w:rPr>
          <w:bCs/>
          <w:i/>
          <w:iCs/>
          <w:noProof/>
          <w:color w:val="4F81BD" w:themeColor="accent1"/>
        </w:rPr>
        <w:t>doplní dodavatel)</w:t>
      </w:r>
    </w:p>
    <w:p w14:paraId="21AB5358" w14:textId="77777777" w:rsidR="00416081" w:rsidRDefault="00416081" w:rsidP="00416081">
      <w:pPr>
        <w:pStyle w:val="Zkladntext"/>
        <w:numPr>
          <w:ilvl w:val="0"/>
          <w:numId w:val="17"/>
        </w:numPr>
        <w:tabs>
          <w:tab w:val="clear" w:pos="180"/>
          <w:tab w:val="left" w:pos="0"/>
        </w:tabs>
        <w:rPr>
          <w:bCs/>
          <w:iCs/>
        </w:rPr>
      </w:pPr>
      <w:r>
        <w:rPr>
          <w:bCs/>
          <w:iCs/>
        </w:rPr>
        <w:t xml:space="preserve">…… </w:t>
      </w:r>
      <w:r w:rsidRPr="00A8178D">
        <w:rPr>
          <w:bCs/>
          <w:i/>
          <w:iCs/>
        </w:rPr>
        <w:t>(</w:t>
      </w:r>
      <w:r>
        <w:rPr>
          <w:bCs/>
          <w:i/>
          <w:iCs/>
          <w:noProof/>
          <w:color w:val="4F81BD" w:themeColor="accent1"/>
        </w:rPr>
        <w:t>(</w:t>
      </w:r>
      <w:r w:rsidRPr="009E7D24">
        <w:rPr>
          <w:bCs/>
          <w:i/>
          <w:iCs/>
          <w:noProof/>
          <w:color w:val="4F81BD" w:themeColor="accent1"/>
        </w:rPr>
        <w:t>doplní dodavatel)</w:t>
      </w:r>
    </w:p>
    <w:p w14:paraId="4F80888C" w14:textId="77777777" w:rsidR="00D13213" w:rsidRDefault="00AB01D3" w:rsidP="00D13213">
      <w:pPr>
        <w:pStyle w:val="Zkladntext"/>
        <w:tabs>
          <w:tab w:val="clear" w:pos="180"/>
          <w:tab w:val="left" w:pos="0"/>
        </w:tabs>
        <w:ind w:left="360"/>
        <w:rPr>
          <w:bCs/>
          <w:iCs/>
        </w:rPr>
      </w:pPr>
      <w:r w:rsidRPr="007F4D7D">
        <w:rPr>
          <w:bCs/>
          <w:iCs/>
        </w:rPr>
        <w:tab/>
      </w:r>
    </w:p>
    <w:p w14:paraId="11033C54" w14:textId="77777777" w:rsidR="00D13213" w:rsidRDefault="00D13213" w:rsidP="00D13213">
      <w:pPr>
        <w:pStyle w:val="Zkladntext"/>
        <w:tabs>
          <w:tab w:val="clear" w:pos="180"/>
          <w:tab w:val="left" w:pos="0"/>
        </w:tabs>
        <w:ind w:left="360"/>
        <w:rPr>
          <w:bCs/>
          <w:iCs/>
        </w:rPr>
      </w:pPr>
    </w:p>
    <w:p w14:paraId="0DB4B216" w14:textId="51A2A603" w:rsidR="00115B23" w:rsidRPr="002305A8" w:rsidRDefault="00043D50" w:rsidP="002305A8">
      <w:pPr>
        <w:pStyle w:val="Zkladntext"/>
        <w:numPr>
          <w:ilvl w:val="0"/>
          <w:numId w:val="31"/>
        </w:numPr>
        <w:tabs>
          <w:tab w:val="clear" w:pos="180"/>
          <w:tab w:val="left" w:pos="0"/>
        </w:tabs>
        <w:rPr>
          <w:b/>
          <w:bCs/>
          <w:iCs/>
        </w:rPr>
      </w:pPr>
      <w:r w:rsidRPr="002305A8">
        <w:rPr>
          <w:b/>
        </w:rPr>
        <w:t>L</w:t>
      </w:r>
      <w:r w:rsidR="003213DA" w:rsidRPr="002305A8">
        <w:rPr>
          <w:b/>
        </w:rPr>
        <w:t>okality objednatele</w:t>
      </w:r>
      <w:r w:rsidR="002305A8" w:rsidRPr="002305A8">
        <w:rPr>
          <w:b/>
        </w:rPr>
        <w:t>:</w:t>
      </w:r>
    </w:p>
    <w:p w14:paraId="6820ACFD" w14:textId="77777777" w:rsidR="00115B23" w:rsidRPr="002305A8" w:rsidRDefault="003213DA" w:rsidP="00115B23">
      <w:pPr>
        <w:spacing w:before="120"/>
        <w:rPr>
          <w:sz w:val="24"/>
          <w:szCs w:val="24"/>
        </w:rPr>
      </w:pPr>
      <w:r w:rsidRPr="002305A8">
        <w:rPr>
          <w:sz w:val="24"/>
          <w:szCs w:val="24"/>
        </w:rPr>
        <w:t xml:space="preserve">Areál autobusy Hranečník,                   </w:t>
      </w:r>
    </w:p>
    <w:p w14:paraId="48994C30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Počáteční 1962/36, 710 00 Ostrava – Slezská Ostrava, </w:t>
      </w:r>
    </w:p>
    <w:p w14:paraId="3C0CA4F4" w14:textId="77777777" w:rsidR="00115B23" w:rsidRPr="002305A8" w:rsidRDefault="00115B23" w:rsidP="00115B23">
      <w:pPr>
        <w:rPr>
          <w:sz w:val="24"/>
          <w:szCs w:val="24"/>
        </w:rPr>
      </w:pPr>
    </w:p>
    <w:p w14:paraId="4C210479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Areál autobusy Poruba,                          </w:t>
      </w:r>
    </w:p>
    <w:p w14:paraId="29B57C03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Slavíkova </w:t>
      </w:r>
      <w:r w:rsidR="00A24FE8" w:rsidRPr="002305A8">
        <w:rPr>
          <w:sz w:val="24"/>
          <w:szCs w:val="24"/>
        </w:rPr>
        <w:t>6229/27A</w:t>
      </w:r>
      <w:r w:rsidRPr="002305A8">
        <w:rPr>
          <w:sz w:val="24"/>
          <w:szCs w:val="24"/>
        </w:rPr>
        <w:t>, 708 00 Ostrava – Poruba,</w:t>
      </w:r>
    </w:p>
    <w:p w14:paraId="326341B4" w14:textId="77777777" w:rsidR="00115B23" w:rsidRPr="002305A8" w:rsidRDefault="00115B23" w:rsidP="00115B23">
      <w:pPr>
        <w:rPr>
          <w:sz w:val="24"/>
          <w:szCs w:val="24"/>
        </w:rPr>
      </w:pPr>
    </w:p>
    <w:p w14:paraId="24DC5C3A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>Areál</w:t>
      </w:r>
      <w:r w:rsidR="00A24FE8" w:rsidRPr="002305A8">
        <w:rPr>
          <w:sz w:val="24"/>
          <w:szCs w:val="24"/>
        </w:rPr>
        <w:t xml:space="preserve"> trolejbusy Ostrava</w:t>
      </w:r>
      <w:r w:rsidRPr="002305A8">
        <w:rPr>
          <w:sz w:val="24"/>
          <w:szCs w:val="24"/>
        </w:rPr>
        <w:t xml:space="preserve">, </w:t>
      </w:r>
    </w:p>
    <w:p w14:paraId="34CADBA3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Sokolská </w:t>
      </w:r>
      <w:r w:rsidR="00A24FE8" w:rsidRPr="002305A8">
        <w:rPr>
          <w:sz w:val="24"/>
          <w:szCs w:val="24"/>
        </w:rPr>
        <w:t>3243/64</w:t>
      </w:r>
      <w:r w:rsidRPr="002305A8">
        <w:rPr>
          <w:sz w:val="24"/>
          <w:szCs w:val="24"/>
        </w:rPr>
        <w:t xml:space="preserve">, 702 00  Ostrava -  Moravská Ostrava,  </w:t>
      </w:r>
    </w:p>
    <w:p w14:paraId="6558C964" w14:textId="77777777" w:rsidR="00115B23" w:rsidRPr="002305A8" w:rsidRDefault="00115B23" w:rsidP="00115B23">
      <w:pPr>
        <w:rPr>
          <w:sz w:val="24"/>
          <w:szCs w:val="24"/>
        </w:rPr>
      </w:pPr>
    </w:p>
    <w:p w14:paraId="1A32DE9E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Areál </w:t>
      </w:r>
      <w:r w:rsidR="00A24FE8" w:rsidRPr="002305A8">
        <w:rPr>
          <w:sz w:val="24"/>
          <w:szCs w:val="24"/>
        </w:rPr>
        <w:t>d</w:t>
      </w:r>
      <w:r w:rsidRPr="002305A8">
        <w:rPr>
          <w:sz w:val="24"/>
          <w:szCs w:val="24"/>
        </w:rPr>
        <w:t xml:space="preserve">ílny </w:t>
      </w:r>
      <w:proofErr w:type="spellStart"/>
      <w:r w:rsidR="00A24FE8" w:rsidRPr="002305A8">
        <w:rPr>
          <w:sz w:val="24"/>
          <w:szCs w:val="24"/>
        </w:rPr>
        <w:t>Martinov</w:t>
      </w:r>
      <w:proofErr w:type="spellEnd"/>
    </w:p>
    <w:p w14:paraId="2C930C58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lastRenderedPageBreak/>
        <w:t xml:space="preserve">Martinovská </w:t>
      </w:r>
      <w:r w:rsidR="00A24FE8" w:rsidRPr="002305A8">
        <w:rPr>
          <w:sz w:val="24"/>
          <w:szCs w:val="24"/>
        </w:rPr>
        <w:t>3293</w:t>
      </w:r>
      <w:r w:rsidRPr="002305A8">
        <w:rPr>
          <w:sz w:val="24"/>
          <w:szCs w:val="24"/>
        </w:rPr>
        <w:t>/</w:t>
      </w:r>
      <w:r w:rsidR="00A24FE8" w:rsidRPr="002305A8">
        <w:rPr>
          <w:sz w:val="24"/>
          <w:szCs w:val="24"/>
        </w:rPr>
        <w:t>40</w:t>
      </w:r>
      <w:r w:rsidRPr="002305A8">
        <w:rPr>
          <w:sz w:val="24"/>
          <w:szCs w:val="24"/>
        </w:rPr>
        <w:t xml:space="preserve">, 723 00 Ostrava – </w:t>
      </w:r>
      <w:proofErr w:type="spellStart"/>
      <w:r w:rsidRPr="002305A8">
        <w:rPr>
          <w:sz w:val="24"/>
          <w:szCs w:val="24"/>
        </w:rPr>
        <w:t>Martinov</w:t>
      </w:r>
      <w:proofErr w:type="spellEnd"/>
      <w:r w:rsidRPr="002305A8">
        <w:rPr>
          <w:sz w:val="24"/>
          <w:szCs w:val="24"/>
        </w:rPr>
        <w:t xml:space="preserve">, </w:t>
      </w:r>
    </w:p>
    <w:p w14:paraId="204D679C" w14:textId="77777777" w:rsidR="00115B23" w:rsidRPr="002305A8" w:rsidRDefault="00115B23" w:rsidP="00115B23">
      <w:pPr>
        <w:rPr>
          <w:sz w:val="24"/>
          <w:szCs w:val="24"/>
        </w:rPr>
      </w:pPr>
    </w:p>
    <w:p w14:paraId="548C84C4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Areál tramvaje Poruba,                        </w:t>
      </w:r>
    </w:p>
    <w:p w14:paraId="2DCE3CC7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>U Vozovny 1115/3, 708 00 Ostrava – Poruba,</w:t>
      </w:r>
    </w:p>
    <w:p w14:paraId="5BFE7582" w14:textId="77777777" w:rsidR="00115B23" w:rsidRPr="002305A8" w:rsidRDefault="00115B23" w:rsidP="00115B23">
      <w:pPr>
        <w:rPr>
          <w:sz w:val="24"/>
          <w:szCs w:val="24"/>
        </w:rPr>
      </w:pPr>
    </w:p>
    <w:p w14:paraId="4BEEE68D" w14:textId="77777777" w:rsidR="00115B23" w:rsidRPr="002305A8" w:rsidRDefault="003213DA" w:rsidP="00115B23">
      <w:pPr>
        <w:rPr>
          <w:sz w:val="24"/>
          <w:szCs w:val="24"/>
        </w:rPr>
      </w:pPr>
      <w:r w:rsidRPr="002305A8">
        <w:rPr>
          <w:sz w:val="24"/>
          <w:szCs w:val="24"/>
        </w:rPr>
        <w:t xml:space="preserve">Areál tramvaje Moravská Ostrava,      </w:t>
      </w:r>
    </w:p>
    <w:p w14:paraId="270F7F66" w14:textId="77777777" w:rsidR="005746A1" w:rsidRDefault="00A24FE8" w:rsidP="005746A1">
      <w:pPr>
        <w:pStyle w:val="Zkladntext"/>
      </w:pPr>
      <w:r w:rsidRPr="002305A8">
        <w:t>Plynární 3345/20</w:t>
      </w:r>
      <w:r w:rsidR="00115B23" w:rsidRPr="002305A8">
        <w:t>, 702 00  Ostrava -  Moravská Ostrava,</w:t>
      </w:r>
      <w:r w:rsidR="00115B23" w:rsidRPr="001B0CB8">
        <w:t xml:space="preserve"> </w:t>
      </w:r>
    </w:p>
    <w:p w14:paraId="18972D2C" w14:textId="77777777" w:rsidR="007C443E" w:rsidRPr="001B0CB8" w:rsidRDefault="00115B23" w:rsidP="005746A1">
      <w:pPr>
        <w:pStyle w:val="Zkladntext"/>
      </w:pPr>
      <w:r w:rsidRPr="001B0CB8">
        <w:t xml:space="preserve">  </w:t>
      </w:r>
    </w:p>
    <w:p w14:paraId="7AAC9E8A" w14:textId="74B82F16" w:rsidR="00115B23" w:rsidRPr="005746A1" w:rsidRDefault="003213DA" w:rsidP="002305A8">
      <w:pPr>
        <w:pStyle w:val="Nadpis2"/>
        <w:numPr>
          <w:ilvl w:val="0"/>
          <w:numId w:val="31"/>
        </w:numPr>
        <w:spacing w:after="120"/>
        <w:rPr>
          <w:rFonts w:cs="Times New Roman"/>
          <w:szCs w:val="24"/>
        </w:rPr>
      </w:pPr>
      <w:r w:rsidRPr="003213DA">
        <w:rPr>
          <w:rFonts w:cs="Times New Roman"/>
          <w:szCs w:val="24"/>
        </w:rPr>
        <w:t>Cena a platební podmínky</w:t>
      </w:r>
    </w:p>
    <w:p w14:paraId="4B4AFEC1" w14:textId="77777777" w:rsidR="00115B23" w:rsidRPr="001B0CB8" w:rsidRDefault="00115B23" w:rsidP="00115B23">
      <w:pPr>
        <w:pStyle w:val="Zkladntext"/>
        <w:numPr>
          <w:ilvl w:val="1"/>
          <w:numId w:val="22"/>
        </w:numPr>
        <w:spacing w:after="120"/>
        <w:rPr>
          <w:bCs/>
          <w:iCs/>
        </w:rPr>
      </w:pPr>
      <w:r w:rsidRPr="001B0CB8">
        <w:rPr>
          <w:bCs/>
          <w:iCs/>
        </w:rPr>
        <w:t xml:space="preserve">   Cena za plnění předmětu smlouvy dle čl. I. je dohodnuta mezi objednatelem a zhotovitelem jako cena smluvní a</w:t>
      </w:r>
      <w:r w:rsidR="003213DA" w:rsidRPr="003213DA">
        <w:rPr>
          <w:bCs/>
          <w:iCs/>
        </w:rPr>
        <w:t xml:space="preserve"> pro jednotlivé ukazatele je uvedena v příloze č. 1 této smlouvy. </w:t>
      </w:r>
    </w:p>
    <w:p w14:paraId="171C1E3D" w14:textId="77777777" w:rsidR="00115B23" w:rsidRPr="001B0CB8" w:rsidRDefault="003213DA" w:rsidP="00115B23">
      <w:pPr>
        <w:numPr>
          <w:ilvl w:val="1"/>
          <w:numId w:val="22"/>
        </w:numPr>
        <w:tabs>
          <w:tab w:val="left" w:pos="180"/>
        </w:tabs>
        <w:rPr>
          <w:bCs/>
          <w:iCs/>
          <w:sz w:val="24"/>
          <w:szCs w:val="24"/>
        </w:rPr>
      </w:pPr>
      <w:r w:rsidRPr="003213DA">
        <w:rPr>
          <w:bCs/>
          <w:iCs/>
          <w:sz w:val="24"/>
          <w:szCs w:val="24"/>
        </w:rPr>
        <w:t xml:space="preserve">   Výši cen uvedených v příloze č. 1 této smlouvy lze zvýšit pouze v případě, pokud v průběhu plnění této smlouvy dojde ke změnám legislativních či technických předpisů a norem, které budou mít proka</w:t>
      </w:r>
      <w:r w:rsidR="00152431">
        <w:rPr>
          <w:bCs/>
          <w:iCs/>
          <w:sz w:val="24"/>
          <w:szCs w:val="24"/>
        </w:rPr>
        <w:t>zatelný vliv na výši těchto cen, nebo přesáhne-li meziroční míra inflace 5% mez.</w:t>
      </w:r>
    </w:p>
    <w:p w14:paraId="2CC0C1C2" w14:textId="77777777" w:rsidR="00115B23" w:rsidRPr="007F63DA" w:rsidRDefault="003213DA" w:rsidP="00115B23">
      <w:pPr>
        <w:numPr>
          <w:ilvl w:val="1"/>
          <w:numId w:val="22"/>
        </w:numPr>
        <w:tabs>
          <w:tab w:val="left" w:pos="180"/>
        </w:tabs>
        <w:rPr>
          <w:bCs/>
          <w:iCs/>
          <w:sz w:val="24"/>
          <w:szCs w:val="24"/>
        </w:rPr>
      </w:pPr>
      <w:r w:rsidRPr="003213DA">
        <w:rPr>
          <w:bCs/>
          <w:iCs/>
          <w:sz w:val="24"/>
          <w:szCs w:val="24"/>
        </w:rPr>
        <w:t xml:space="preserve">   Objednatel je povinen uhradit zhotoviteli cenu za plnění předmětu smlouvy dle článku I. převodem na účet zhotovitele uvedený na faktuře na základě faktury – daňového dokladu, vystavené zhotovitelem do 15 dnů ode dne uskutečnění zdanitelného plnění</w:t>
      </w:r>
      <w:r w:rsidRPr="003213DA">
        <w:rPr>
          <w:iCs/>
          <w:sz w:val="24"/>
          <w:szCs w:val="24"/>
        </w:rPr>
        <w:t>, přičemž splatnost faktury činí 30 kalendářních dnů ode dne doručení faktury objednateli.</w:t>
      </w:r>
      <w:r w:rsidRPr="003213DA">
        <w:rPr>
          <w:iCs/>
          <w:color w:val="FF0000"/>
          <w:sz w:val="24"/>
          <w:szCs w:val="24"/>
        </w:rPr>
        <w:t xml:space="preserve"> </w:t>
      </w:r>
      <w:r w:rsidRPr="003213DA">
        <w:rPr>
          <w:iCs/>
          <w:sz w:val="24"/>
          <w:szCs w:val="24"/>
        </w:rPr>
        <w:t>V pochybnostech se má za to, že faktura byla doručena třetí pracovní den po jejím odeslání. Dnem uskutečnění zdanitelného plnění je den předání protokolu o</w:t>
      </w:r>
      <w:r w:rsidR="005375A7">
        <w:rPr>
          <w:iCs/>
          <w:sz w:val="24"/>
          <w:szCs w:val="24"/>
        </w:rPr>
        <w:t> </w:t>
      </w:r>
      <w:r w:rsidRPr="003213DA">
        <w:rPr>
          <w:iCs/>
          <w:sz w:val="24"/>
          <w:szCs w:val="24"/>
        </w:rPr>
        <w:t>provedeném rozboru.</w:t>
      </w:r>
    </w:p>
    <w:p w14:paraId="79D600C5" w14:textId="77777777" w:rsidR="00B022C2" w:rsidRPr="00416081" w:rsidRDefault="0070237C">
      <w:pPr>
        <w:numPr>
          <w:ilvl w:val="1"/>
          <w:numId w:val="22"/>
        </w:numPr>
        <w:tabs>
          <w:tab w:val="left" w:pos="180"/>
        </w:tabs>
        <w:rPr>
          <w:sz w:val="24"/>
          <w:szCs w:val="24"/>
        </w:rPr>
      </w:pPr>
      <w:r w:rsidRPr="00416081">
        <w:rPr>
          <w:sz w:val="24"/>
          <w:szCs w:val="24"/>
        </w:rPr>
        <w:t xml:space="preserve">   </w:t>
      </w:r>
      <w:r w:rsidR="007F63DA" w:rsidRPr="00416081">
        <w:rPr>
          <w:sz w:val="24"/>
          <w:szCs w:val="24"/>
        </w:rPr>
        <w:t xml:space="preserve">Zhotovitel může fakturu včetně příloh vystavit ve formátu PDF, podepsat zaručeným elektronickým podpisem nebo jinak zabezpečit proti pozměnění a zaslat odběrateli elektronicky (email) na adresu </w:t>
      </w:r>
      <w:hyperlink r:id="rId8" w:history="1">
        <w:r w:rsidR="007F63DA" w:rsidRPr="00416081">
          <w:rPr>
            <w:rStyle w:val="Hypertextovodkaz"/>
            <w:sz w:val="24"/>
            <w:szCs w:val="24"/>
          </w:rPr>
          <w:t>elektronicka.fakturace@dpo.cz</w:t>
        </w:r>
      </w:hyperlink>
      <w:r w:rsidR="007F63DA" w:rsidRPr="00416081">
        <w:rPr>
          <w:sz w:val="24"/>
          <w:szCs w:val="24"/>
        </w:rPr>
        <w:t xml:space="preserve"> </w:t>
      </w:r>
    </w:p>
    <w:p w14:paraId="21E888D8" w14:textId="77777777" w:rsidR="00B022C2" w:rsidRPr="00416081" w:rsidRDefault="0070237C" w:rsidP="004D6EE6">
      <w:pPr>
        <w:numPr>
          <w:ilvl w:val="1"/>
          <w:numId w:val="22"/>
        </w:numPr>
        <w:tabs>
          <w:tab w:val="left" w:pos="180"/>
        </w:tabs>
        <w:rPr>
          <w:sz w:val="24"/>
          <w:szCs w:val="24"/>
        </w:rPr>
      </w:pPr>
      <w:r>
        <w:rPr>
          <w:szCs w:val="22"/>
        </w:rPr>
        <w:t xml:space="preserve">   </w:t>
      </w:r>
      <w:r w:rsidR="007F63DA" w:rsidRPr="00416081">
        <w:rPr>
          <w:sz w:val="24"/>
          <w:szCs w:val="24"/>
        </w:rPr>
        <w:t xml:space="preserve">Zhotovitel má povinnosti uvádět na faktuře číslo smlouvy </w:t>
      </w:r>
      <w:r w:rsidR="00DB1CAB" w:rsidRPr="00416081">
        <w:rPr>
          <w:sz w:val="24"/>
          <w:szCs w:val="24"/>
        </w:rPr>
        <w:t>o</w:t>
      </w:r>
      <w:r w:rsidR="007F63DA" w:rsidRPr="00416081">
        <w:rPr>
          <w:sz w:val="24"/>
          <w:szCs w:val="24"/>
        </w:rPr>
        <w:t>bjednatele.</w:t>
      </w:r>
    </w:p>
    <w:p w14:paraId="70D682EF" w14:textId="77777777" w:rsidR="00115B23" w:rsidRPr="001B0CB8" w:rsidRDefault="003213DA" w:rsidP="00115B23">
      <w:pPr>
        <w:numPr>
          <w:ilvl w:val="1"/>
          <w:numId w:val="22"/>
        </w:numPr>
        <w:tabs>
          <w:tab w:val="left" w:pos="180"/>
        </w:tabs>
        <w:spacing w:after="0"/>
        <w:rPr>
          <w:bCs/>
          <w:iCs/>
          <w:sz w:val="24"/>
          <w:szCs w:val="24"/>
        </w:rPr>
      </w:pPr>
      <w:r w:rsidRPr="003213DA">
        <w:rPr>
          <w:iCs/>
          <w:sz w:val="24"/>
          <w:szCs w:val="24"/>
        </w:rPr>
        <w:t xml:space="preserve">  Vrátí-li objednatel obdrženou fakturu - daňový doklad v její lhůtě splatnosti zpět </w:t>
      </w:r>
      <w:r w:rsidRPr="003213DA">
        <w:rPr>
          <w:bCs/>
          <w:iCs/>
          <w:sz w:val="24"/>
          <w:szCs w:val="24"/>
        </w:rPr>
        <w:t>zhotoviteli</w:t>
      </w:r>
      <w:r w:rsidRPr="003213DA">
        <w:rPr>
          <w:iCs/>
          <w:sz w:val="24"/>
          <w:szCs w:val="24"/>
        </w:rPr>
        <w:t xml:space="preserve"> s opodstatněným písemným zdůvodněním důvodu jejího nepřijetí, vystaví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iCs/>
          <w:sz w:val="24"/>
          <w:szCs w:val="24"/>
        </w:rPr>
        <w:t xml:space="preserve"> novou fakturu - daňový doklad a zašle ji objednateli. Vrátí-li objednatel obdrženou fakturu - daňový doklad </w:t>
      </w:r>
      <w:r w:rsidRPr="003213DA">
        <w:rPr>
          <w:bCs/>
          <w:iCs/>
          <w:sz w:val="24"/>
          <w:szCs w:val="24"/>
        </w:rPr>
        <w:t>zhotoviteli</w:t>
      </w:r>
      <w:r w:rsidRPr="003213DA">
        <w:rPr>
          <w:iCs/>
          <w:sz w:val="24"/>
          <w:szCs w:val="24"/>
        </w:rPr>
        <w:t xml:space="preserve"> neopodstatněně, odešle ji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iCs/>
          <w:sz w:val="24"/>
          <w:szCs w:val="24"/>
        </w:rPr>
        <w:t xml:space="preserve"> objednateli zpět beze změn.</w:t>
      </w:r>
    </w:p>
    <w:p w14:paraId="7069FB10" w14:textId="77777777" w:rsidR="00115B23" w:rsidRPr="001B0CB8" w:rsidRDefault="003213DA" w:rsidP="00115B23">
      <w:pPr>
        <w:numPr>
          <w:ilvl w:val="1"/>
          <w:numId w:val="22"/>
        </w:numPr>
        <w:tabs>
          <w:tab w:val="left" w:pos="180"/>
        </w:tabs>
        <w:spacing w:before="120" w:after="0"/>
        <w:rPr>
          <w:bCs/>
          <w:iCs/>
          <w:sz w:val="24"/>
          <w:szCs w:val="24"/>
        </w:rPr>
      </w:pPr>
      <w:r w:rsidRPr="003213DA">
        <w:rPr>
          <w:bCs/>
          <w:iCs/>
          <w:sz w:val="24"/>
          <w:szCs w:val="24"/>
        </w:rPr>
        <w:t xml:space="preserve">   Objednatel nebude poskytovat zálohy.</w:t>
      </w:r>
    </w:p>
    <w:p w14:paraId="2CD198EA" w14:textId="77777777" w:rsidR="00115B23" w:rsidRPr="001B0CB8" w:rsidRDefault="00115B23" w:rsidP="004D6EE6">
      <w:pPr>
        <w:spacing w:after="0"/>
        <w:rPr>
          <w:sz w:val="24"/>
          <w:szCs w:val="24"/>
        </w:rPr>
      </w:pPr>
    </w:p>
    <w:p w14:paraId="7FE40579" w14:textId="77777777" w:rsidR="00DD4CE5" w:rsidRPr="005746A1" w:rsidRDefault="00DD4CE5" w:rsidP="002305A8">
      <w:pPr>
        <w:pStyle w:val="Nadpis2"/>
        <w:numPr>
          <w:ilvl w:val="0"/>
          <w:numId w:val="31"/>
        </w:numPr>
        <w:spacing w:before="0" w:after="120"/>
        <w:rPr>
          <w:rFonts w:cs="Times New Roman"/>
          <w:szCs w:val="24"/>
        </w:rPr>
      </w:pPr>
      <w:r w:rsidRPr="001B0CB8">
        <w:rPr>
          <w:rFonts w:cs="Times New Roman"/>
          <w:szCs w:val="24"/>
        </w:rPr>
        <w:t>Sankční ujednání</w:t>
      </w:r>
    </w:p>
    <w:p w14:paraId="69B2E333" w14:textId="77777777" w:rsidR="00DD4CE5" w:rsidRPr="001B0CB8" w:rsidRDefault="003213DA" w:rsidP="00DD4CE5">
      <w:pPr>
        <w:numPr>
          <w:ilvl w:val="1"/>
          <w:numId w:val="26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 w:val="24"/>
          <w:szCs w:val="24"/>
        </w:rPr>
      </w:pPr>
      <w:r w:rsidRPr="003213DA">
        <w:rPr>
          <w:iCs/>
          <w:sz w:val="24"/>
          <w:szCs w:val="24"/>
        </w:rPr>
        <w:t xml:space="preserve">Je-li objednatel v prodlení s placením peněžitého závazku vůči </w:t>
      </w:r>
      <w:r w:rsidRPr="003213DA">
        <w:rPr>
          <w:bCs/>
          <w:iCs/>
          <w:sz w:val="24"/>
          <w:szCs w:val="24"/>
        </w:rPr>
        <w:t>zhotoviteli</w:t>
      </w:r>
      <w:r w:rsidRPr="003213DA">
        <w:rPr>
          <w:iCs/>
          <w:sz w:val="24"/>
          <w:szCs w:val="24"/>
        </w:rPr>
        <w:t xml:space="preserve">, je objednatel povinen uhradit </w:t>
      </w:r>
      <w:r w:rsidRPr="003213DA">
        <w:rPr>
          <w:bCs/>
          <w:iCs/>
          <w:sz w:val="24"/>
          <w:szCs w:val="24"/>
        </w:rPr>
        <w:t>zhotoviteli</w:t>
      </w:r>
      <w:r w:rsidRPr="003213DA">
        <w:rPr>
          <w:iCs/>
          <w:sz w:val="24"/>
          <w:szCs w:val="24"/>
        </w:rPr>
        <w:t xml:space="preserve">, bude-li to </w:t>
      </w:r>
      <w:r w:rsidRPr="003213DA">
        <w:rPr>
          <w:bCs/>
          <w:iCs/>
          <w:sz w:val="24"/>
          <w:szCs w:val="24"/>
        </w:rPr>
        <w:t xml:space="preserve">zhotovitel </w:t>
      </w:r>
      <w:r w:rsidRPr="003213DA">
        <w:rPr>
          <w:iCs/>
          <w:sz w:val="24"/>
          <w:szCs w:val="24"/>
        </w:rPr>
        <w:t xml:space="preserve">požadovat, za každý den prodlení s placením tímto sjednaný smluvní úrok z prodlení </w:t>
      </w:r>
      <w:r w:rsidR="002B1572">
        <w:rPr>
          <w:iCs/>
          <w:sz w:val="24"/>
          <w:szCs w:val="24"/>
        </w:rPr>
        <w:t>ve výši</w:t>
      </w:r>
      <w:r w:rsidRPr="003213DA">
        <w:rPr>
          <w:iCs/>
          <w:sz w:val="24"/>
          <w:szCs w:val="24"/>
        </w:rPr>
        <w:t xml:space="preserve"> 0,05 % z dlužné částky za každý den prodlení, a to až do dne úplného vypořádání tohoto závazku.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iCs/>
          <w:sz w:val="24"/>
          <w:szCs w:val="24"/>
        </w:rPr>
        <w:t xml:space="preserve"> má rovněž právo v tomto případě přerušit plnění předmětu smlouvy až do doby úplného vyrovnání všech závazků vůči </w:t>
      </w:r>
      <w:r w:rsidRPr="003213DA">
        <w:rPr>
          <w:bCs/>
          <w:iCs/>
          <w:sz w:val="24"/>
          <w:szCs w:val="24"/>
        </w:rPr>
        <w:t>zhotoviteli</w:t>
      </w:r>
      <w:r w:rsidRPr="003213DA">
        <w:rPr>
          <w:iCs/>
          <w:sz w:val="24"/>
          <w:szCs w:val="24"/>
        </w:rPr>
        <w:t xml:space="preserve">. Po tuto dobu není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iCs/>
          <w:sz w:val="24"/>
          <w:szCs w:val="24"/>
        </w:rPr>
        <w:t xml:space="preserve"> v prodlení. </w:t>
      </w:r>
    </w:p>
    <w:p w14:paraId="0EC2F944" w14:textId="26B1BC0E" w:rsidR="00DD4CE5" w:rsidRPr="00416081" w:rsidRDefault="003213DA" w:rsidP="00DD4CE5">
      <w:pPr>
        <w:numPr>
          <w:ilvl w:val="1"/>
          <w:numId w:val="26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 w:val="24"/>
          <w:szCs w:val="24"/>
        </w:rPr>
      </w:pPr>
      <w:r w:rsidRPr="003213DA">
        <w:rPr>
          <w:sz w:val="24"/>
          <w:szCs w:val="24"/>
        </w:rPr>
        <w:lastRenderedPageBreak/>
        <w:t>Objednatel je oprávněn upla</w:t>
      </w:r>
      <w:r w:rsidR="001B0CB8">
        <w:rPr>
          <w:sz w:val="24"/>
          <w:szCs w:val="24"/>
        </w:rPr>
        <w:t xml:space="preserve">tnit </w:t>
      </w:r>
      <w:r w:rsidR="002B1572">
        <w:rPr>
          <w:sz w:val="24"/>
          <w:szCs w:val="24"/>
        </w:rPr>
        <w:t xml:space="preserve">vůči zhotoviteli </w:t>
      </w:r>
      <w:r w:rsidR="001B0CB8">
        <w:rPr>
          <w:sz w:val="24"/>
          <w:szCs w:val="24"/>
        </w:rPr>
        <w:t>smluvní pokutu ve výši 500</w:t>
      </w:r>
      <w:r w:rsidR="00E71710">
        <w:rPr>
          <w:sz w:val="24"/>
          <w:szCs w:val="24"/>
        </w:rPr>
        <w:t>,</w:t>
      </w:r>
      <w:r w:rsidRPr="003213DA">
        <w:rPr>
          <w:sz w:val="24"/>
          <w:szCs w:val="24"/>
        </w:rPr>
        <w:t xml:space="preserve">- Kč za každý započatý den prodlení </w:t>
      </w:r>
      <w:r w:rsidRPr="003213DA">
        <w:rPr>
          <w:bCs/>
          <w:iCs/>
          <w:sz w:val="24"/>
          <w:szCs w:val="24"/>
        </w:rPr>
        <w:t>zhotovitele</w:t>
      </w:r>
      <w:r w:rsidRPr="003213DA">
        <w:rPr>
          <w:sz w:val="24"/>
          <w:szCs w:val="24"/>
        </w:rPr>
        <w:t xml:space="preserve"> s plněním předmětu smlouvy. Zaplacením smluvní pokuty zhotovitelem není dotčeno právo objednatele na náhradu škody.</w:t>
      </w:r>
    </w:p>
    <w:p w14:paraId="0B8831E4" w14:textId="52060FDB" w:rsidR="00416081" w:rsidRDefault="00416081" w:rsidP="0041608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sz w:val="24"/>
          <w:szCs w:val="24"/>
        </w:rPr>
      </w:pPr>
    </w:p>
    <w:p w14:paraId="4D9B3361" w14:textId="77777777" w:rsidR="00416081" w:rsidRPr="001B0CB8" w:rsidRDefault="00416081" w:rsidP="0041608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 w:val="24"/>
          <w:szCs w:val="24"/>
        </w:rPr>
      </w:pPr>
    </w:p>
    <w:p w14:paraId="68E16218" w14:textId="77777777" w:rsidR="00DD4CE5" w:rsidRPr="001B0CB8" w:rsidRDefault="00DD4CE5" w:rsidP="00BE0827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sz w:val="24"/>
          <w:szCs w:val="24"/>
        </w:rPr>
      </w:pPr>
    </w:p>
    <w:p w14:paraId="297D1BFF" w14:textId="1509FBEF" w:rsidR="00DD4CE5" w:rsidRDefault="00416081" w:rsidP="002305A8">
      <w:pPr>
        <w:pStyle w:val="Nadpis2"/>
        <w:numPr>
          <w:ilvl w:val="0"/>
          <w:numId w:val="31"/>
        </w:numPr>
        <w:spacing w:befor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DD4CE5" w:rsidRPr="001B0CB8">
        <w:rPr>
          <w:rFonts w:cs="Times New Roman"/>
          <w:szCs w:val="24"/>
        </w:rPr>
        <w:t>Platnost a účinnost smlouvy</w:t>
      </w:r>
    </w:p>
    <w:p w14:paraId="696F58C9" w14:textId="77777777" w:rsidR="00416081" w:rsidRPr="00416081" w:rsidRDefault="00416081" w:rsidP="00416081">
      <w:pPr>
        <w:rPr>
          <w:sz w:val="24"/>
          <w:szCs w:val="24"/>
        </w:rPr>
      </w:pPr>
    </w:p>
    <w:p w14:paraId="21A331A1" w14:textId="093F39EB" w:rsidR="000F2038" w:rsidRPr="00A24A3E" w:rsidRDefault="00416081" w:rsidP="00A24A3E">
      <w:pPr>
        <w:pStyle w:val="Odstavecseseznamem"/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bCs/>
          <w:iCs/>
          <w:noProof/>
          <w:sz w:val="24"/>
          <w:szCs w:val="24"/>
        </w:rPr>
      </w:pPr>
      <w:r w:rsidRPr="009E7D24">
        <w:rPr>
          <w:iCs/>
          <w:sz w:val="24"/>
          <w:szCs w:val="24"/>
        </w:rPr>
        <w:t xml:space="preserve">Tato smlouva se sjednává na dobu neurčitou </w:t>
      </w:r>
      <w:r w:rsidRPr="00B20D46">
        <w:rPr>
          <w:bCs/>
          <w:iCs/>
          <w:noProof/>
          <w:sz w:val="24"/>
          <w:szCs w:val="24"/>
        </w:rPr>
        <w:t>s možností její výpovědi vždy k 31.12. daného roku</w:t>
      </w:r>
      <w:r w:rsidRPr="00B20D46">
        <w:rPr>
          <w:sz w:val="24"/>
          <w:szCs w:val="24"/>
        </w:rPr>
        <w:t>.</w:t>
      </w:r>
      <w:r w:rsidRPr="00B20D46">
        <w:rPr>
          <w:bCs/>
          <w:iCs/>
          <w:noProof/>
          <w:sz w:val="24"/>
          <w:szCs w:val="24"/>
        </w:rPr>
        <w:t xml:space="preserve"> V případě výpovědi smlouvy k 31.12. musí být výpověď doručena druhé smluvní straně nejpozději v měsíci říjn</w:t>
      </w:r>
      <w:r>
        <w:rPr>
          <w:bCs/>
          <w:iCs/>
          <w:noProof/>
          <w:sz w:val="24"/>
          <w:szCs w:val="24"/>
        </w:rPr>
        <w:t>u</w:t>
      </w:r>
      <w:r w:rsidRPr="00B20D46">
        <w:rPr>
          <w:bCs/>
          <w:iCs/>
          <w:noProof/>
          <w:sz w:val="24"/>
          <w:szCs w:val="24"/>
        </w:rPr>
        <w:t xml:space="preserve"> daného roku, nebude-li smluvními stranami dohodnuto jinak. Smlouva nabývá účinnosti dnem jejího zveřejnění na Portálu veřejné správy v Registru smluv</w:t>
      </w:r>
      <w:r w:rsidR="00026659">
        <w:rPr>
          <w:bCs/>
          <w:iCs/>
          <w:noProof/>
          <w:sz w:val="24"/>
          <w:szCs w:val="24"/>
        </w:rPr>
        <w:t xml:space="preserve"> nebo dne 1. 1. 2019, podle toho, která skutečnost nastane později. Smluvní strany se dohodly, že zveřejnění smlouvy</w:t>
      </w:r>
      <w:r>
        <w:rPr>
          <w:bCs/>
          <w:iCs/>
          <w:noProof/>
          <w:sz w:val="24"/>
          <w:szCs w:val="24"/>
        </w:rPr>
        <w:t xml:space="preserve"> zprostředkuje objednatel. O </w:t>
      </w:r>
      <w:r w:rsidRPr="00B20D46">
        <w:rPr>
          <w:bCs/>
          <w:iCs/>
          <w:noProof/>
          <w:sz w:val="24"/>
          <w:szCs w:val="24"/>
        </w:rPr>
        <w:t>tomto zveřejnění smlouvy se objednatel zavazuje informovat zhotov</w:t>
      </w:r>
      <w:r>
        <w:rPr>
          <w:bCs/>
          <w:iCs/>
          <w:noProof/>
          <w:sz w:val="24"/>
          <w:szCs w:val="24"/>
        </w:rPr>
        <w:t>itele bez zbytečného odkladu, a </w:t>
      </w:r>
      <w:r w:rsidRPr="00B20D46">
        <w:rPr>
          <w:bCs/>
          <w:iCs/>
          <w:noProof/>
          <w:sz w:val="24"/>
          <w:szCs w:val="24"/>
        </w:rPr>
        <w:t xml:space="preserve">to na e-mailovou adresu  </w:t>
      </w:r>
      <w:r>
        <w:rPr>
          <w:bCs/>
          <w:i/>
          <w:iCs/>
          <w:noProof/>
          <w:color w:val="4F81BD" w:themeColor="accent1"/>
          <w:sz w:val="24"/>
          <w:szCs w:val="24"/>
        </w:rPr>
        <w:t>(</w:t>
      </w:r>
      <w:r w:rsidRPr="00B20D46">
        <w:rPr>
          <w:bCs/>
          <w:i/>
          <w:iCs/>
          <w:noProof/>
          <w:color w:val="4F81BD" w:themeColor="accent1"/>
          <w:sz w:val="24"/>
          <w:szCs w:val="24"/>
        </w:rPr>
        <w:t>doplní dodavatel)</w:t>
      </w:r>
      <w:r w:rsidRPr="00B20D46">
        <w:rPr>
          <w:bCs/>
          <w:iCs/>
          <w:noProof/>
          <w:color w:val="4F81BD" w:themeColor="accent1"/>
          <w:sz w:val="24"/>
          <w:szCs w:val="24"/>
        </w:rPr>
        <w:t xml:space="preserve"> </w:t>
      </w:r>
      <w:r w:rsidRPr="00B20D46">
        <w:rPr>
          <w:bCs/>
          <w:iCs/>
          <w:noProof/>
          <w:sz w:val="24"/>
          <w:szCs w:val="24"/>
        </w:rPr>
        <w:t>nebo do jeho datové schránky. Plnění předmětu smlouvy před účinností této smlouvy se považuje za plnění podle této smlouvy a práva a povinnosti z něj vzniklé se řídí touto smlouvou.</w:t>
      </w:r>
    </w:p>
    <w:p w14:paraId="0CB3BC2B" w14:textId="0E5B93DF" w:rsidR="00DD4CE5" w:rsidRPr="000F2038" w:rsidRDefault="003213DA" w:rsidP="00FE761A">
      <w:pPr>
        <w:numPr>
          <w:ilvl w:val="0"/>
          <w:numId w:val="27"/>
        </w:numPr>
        <w:tabs>
          <w:tab w:val="clear" w:pos="720"/>
          <w:tab w:val="num" w:pos="360"/>
          <w:tab w:val="num" w:pos="108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357" w:hanging="357"/>
        <w:rPr>
          <w:iCs/>
          <w:sz w:val="24"/>
          <w:szCs w:val="24"/>
        </w:rPr>
      </w:pPr>
      <w:r w:rsidRPr="000F2038">
        <w:rPr>
          <w:iCs/>
          <w:sz w:val="24"/>
          <w:szCs w:val="24"/>
        </w:rPr>
        <w:t>Každá ze smluvních stran je oprávněna k jednostrannému odstoupení od této smlouvy v případě závažného porušení smluvních povinností</w:t>
      </w:r>
      <w:r w:rsidRPr="000F2038">
        <w:rPr>
          <w:i/>
          <w:sz w:val="24"/>
          <w:szCs w:val="24"/>
        </w:rPr>
        <w:t xml:space="preserve"> </w:t>
      </w:r>
      <w:r w:rsidRPr="000F2038">
        <w:rPr>
          <w:iCs/>
          <w:sz w:val="24"/>
          <w:szCs w:val="24"/>
        </w:rPr>
        <w:t xml:space="preserve">druhou smluvní stranou. Toto odstoupení od smlouvy musí být písemné. Za závažné porušení smluvních podmínek se považuje </w:t>
      </w:r>
      <w:r w:rsidR="002555E7">
        <w:rPr>
          <w:iCs/>
          <w:sz w:val="24"/>
          <w:szCs w:val="24"/>
        </w:rPr>
        <w:t xml:space="preserve">také </w:t>
      </w:r>
      <w:r w:rsidRPr="000F2038">
        <w:rPr>
          <w:iCs/>
          <w:sz w:val="24"/>
          <w:szCs w:val="24"/>
        </w:rPr>
        <w:t xml:space="preserve">opakované porušení ustanovení této smlouvy. Za opakované porušení ustanovení této smlouvy se považuje pro účely této smlouvy porušení kterékoliv povinnosti více než 2x. </w:t>
      </w:r>
    </w:p>
    <w:p w14:paraId="057274C4" w14:textId="77777777" w:rsidR="00D07756" w:rsidRPr="00152431" w:rsidRDefault="00D07756" w:rsidP="00D07756">
      <w:pPr>
        <w:numPr>
          <w:ilvl w:val="0"/>
          <w:numId w:val="27"/>
        </w:numPr>
        <w:tabs>
          <w:tab w:val="clear" w:pos="720"/>
          <w:tab w:val="num" w:pos="360"/>
          <w:tab w:val="num" w:pos="108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357" w:hanging="357"/>
        <w:rPr>
          <w:sz w:val="24"/>
          <w:szCs w:val="24"/>
        </w:rPr>
      </w:pPr>
      <w:r w:rsidRPr="00152431">
        <w:rPr>
          <w:iCs/>
          <w:sz w:val="24"/>
          <w:szCs w:val="24"/>
        </w:rPr>
        <w:t>Objednatel si vyhrazuje po celou dobu trvání smlouvy právo</w:t>
      </w:r>
      <w:r>
        <w:rPr>
          <w:iCs/>
          <w:sz w:val="24"/>
          <w:szCs w:val="24"/>
        </w:rPr>
        <w:t xml:space="preserve"> na nové dodávky a služby (souhrnně opční právo)</w:t>
      </w:r>
      <w:r w:rsidRPr="0015243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spočívající v </w:t>
      </w:r>
      <w:r w:rsidRPr="00152431">
        <w:rPr>
          <w:iCs/>
          <w:sz w:val="24"/>
          <w:szCs w:val="24"/>
        </w:rPr>
        <w:t>rozšíření sjednaného předmětu plnění a rozsahu plnění smlouvy, a to o další činnosti související s odběrem a rozbory vzorků odpadních vod a pitné vody</w:t>
      </w:r>
      <w:r>
        <w:rPr>
          <w:iCs/>
          <w:sz w:val="24"/>
          <w:szCs w:val="24"/>
        </w:rPr>
        <w:t xml:space="preserve"> specifikovaných v předmětu plnění, a to až do výše 30% ceny bez DPH uvedené v této smlouvě. V případě, že objednatel využije tohoto opčního práva, vyzve objednatel zhotovitele k jednání.</w:t>
      </w:r>
    </w:p>
    <w:p w14:paraId="35D5701E" w14:textId="77777777" w:rsidR="00152431" w:rsidRPr="00152431" w:rsidRDefault="00152431" w:rsidP="00152431">
      <w:pPr>
        <w:tabs>
          <w:tab w:val="num" w:pos="1080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ind w:left="357"/>
        <w:rPr>
          <w:sz w:val="24"/>
          <w:szCs w:val="24"/>
        </w:rPr>
      </w:pPr>
    </w:p>
    <w:p w14:paraId="583B1207" w14:textId="77777777" w:rsidR="00DD4CE5" w:rsidRPr="005746A1" w:rsidRDefault="00DD4CE5" w:rsidP="002305A8">
      <w:pPr>
        <w:pStyle w:val="Nadpis2"/>
        <w:numPr>
          <w:ilvl w:val="0"/>
          <w:numId w:val="31"/>
        </w:numPr>
        <w:spacing w:before="0"/>
        <w:rPr>
          <w:rFonts w:cs="Times New Roman"/>
          <w:szCs w:val="24"/>
        </w:rPr>
      </w:pPr>
      <w:r w:rsidRPr="001B0CB8">
        <w:rPr>
          <w:rFonts w:cs="Times New Roman"/>
          <w:szCs w:val="24"/>
        </w:rPr>
        <w:t>Ostatní ujednání</w:t>
      </w:r>
    </w:p>
    <w:p w14:paraId="6D2F7C4B" w14:textId="77777777" w:rsidR="00DD4CE5" w:rsidRPr="001B0CB8" w:rsidRDefault="00321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Objednatel a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sz w:val="24"/>
          <w:szCs w:val="24"/>
        </w:rPr>
        <w:t xml:space="preserve"> jsou povinni ohlásit druhé smluvní straně veškeré změny týkající se svého právního subjektu, zejména ukončení činnosti a změny identifikačních údajů z první strany této smlouvy, a to neodkladně, nejpozději do konce kalendářního měsíce, v němž změna nastala.</w:t>
      </w:r>
    </w:p>
    <w:p w14:paraId="51C03CB6" w14:textId="77777777" w:rsidR="00D47FBE" w:rsidRPr="00A24FE8" w:rsidRDefault="003213DA" w:rsidP="00A24FE8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Nepřevezme-li objednatel či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sz w:val="24"/>
          <w:szCs w:val="24"/>
        </w:rPr>
        <w:t xml:space="preserve"> od druhé smluvní strany doporučenou poštovní zásilku v úložní době a tato je vrácena odesílateli, </w:t>
      </w:r>
      <w:r w:rsidRPr="003213DA">
        <w:rPr>
          <w:iCs/>
          <w:sz w:val="24"/>
          <w:szCs w:val="24"/>
        </w:rPr>
        <w:t>dohodly se smluvní strany tímto na nevyvratitelné právní domněnce, že zásilka byla adresátovi doručena a odesílatel nemá povinnost vyvíjet další činnost směřující k jejímu doručení.</w:t>
      </w:r>
      <w:r w:rsidRPr="003213DA">
        <w:rPr>
          <w:sz w:val="24"/>
          <w:szCs w:val="24"/>
        </w:rPr>
        <w:t xml:space="preserve"> Hovoří-li se v této smlouvě o doručování druhé smluvní straně, doručuje se na adresu druhé smluvní strany. Veškeré písemnosti se doručují na adresy uvedené v záhlaví této smlouvy jako adresy korespondenční. Doručením se pro účely této smlouvy dle dohody smluvních stran rozumí i odmítnutí převzetí písemnosti či nevyzvednutí písemnosti v úložní době na poště v místě sídla či bydliště smluvní strany.</w:t>
      </w:r>
    </w:p>
    <w:p w14:paraId="56E5E882" w14:textId="77777777" w:rsidR="00DD4CE5" w:rsidRPr="001B0CB8" w:rsidRDefault="00321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Smluvní strany prohlašují, že se veškeré případné spory budou snažit řešit smírnou cestou. Nebude-li vyřešení sporu smírnou cestou možné, může podat kterákoliv ze smluvních stran žalobu věcně </w:t>
      </w:r>
      <w:r w:rsidRPr="003213DA">
        <w:rPr>
          <w:sz w:val="24"/>
          <w:szCs w:val="24"/>
        </w:rPr>
        <w:lastRenderedPageBreak/>
        <w:t>příslušnému soudu, jenž má sídlo v Ostravě. Pro spory ohledně práv a povinností vyplývajících z této smlouvy účastníci tak sjednávají příslušnost Okresního soudu v Ostravě nebo Krajského soudu v Ostravě, v závislosti na věcné příslušnosti soudu. Toto ujednání je výslovnou dohodou smluvních stran o místní příslušnosti věcně příslušného soudu, v souladu s obecně závaznými právními předpisy České republiky, především občanského soudního řádu, v platném znění.</w:t>
      </w:r>
    </w:p>
    <w:p w14:paraId="4D15ADA0" w14:textId="77777777" w:rsidR="00DD4CE5" w:rsidRDefault="00321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Tato smlouva je zpracována ve dvou vyhotoveních, z nichž po jednom obdrží objednatel a </w:t>
      </w:r>
      <w:r w:rsidRPr="003213DA">
        <w:rPr>
          <w:bCs/>
          <w:iCs/>
          <w:sz w:val="24"/>
          <w:szCs w:val="24"/>
        </w:rPr>
        <w:t>zhotovitel</w:t>
      </w:r>
      <w:r w:rsidRPr="003213DA">
        <w:rPr>
          <w:sz w:val="24"/>
          <w:szCs w:val="24"/>
        </w:rPr>
        <w:t xml:space="preserve"> a každé má platnost originálu.</w:t>
      </w:r>
    </w:p>
    <w:p w14:paraId="53B2AA44" w14:textId="77777777" w:rsidR="00E957A0" w:rsidRPr="008C14C7" w:rsidRDefault="007F6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8C14C7">
        <w:rPr>
          <w:sz w:val="24"/>
          <w:szCs w:val="24"/>
        </w:rPr>
        <w:t xml:space="preserve">Zhotovitel bere na vědomí, že Dopravní podnik Ostrava a.s. </w:t>
      </w:r>
      <w:r w:rsidR="00E957A0" w:rsidRPr="008C14C7">
        <w:rPr>
          <w:sz w:val="24"/>
          <w:szCs w:val="24"/>
        </w:rPr>
        <w:t>je povinným subjektem v souladu se zákonem</w:t>
      </w:r>
      <w:r w:rsidRPr="008C14C7">
        <w:rPr>
          <w:sz w:val="24"/>
          <w:szCs w:val="24"/>
        </w:rPr>
        <w:t xml:space="preserve"> č. 106/1999 Sb., o svobodném přístupu k</w:t>
      </w:r>
      <w:r w:rsidR="00E957A0" w:rsidRPr="008C14C7">
        <w:rPr>
          <w:sz w:val="24"/>
          <w:szCs w:val="24"/>
        </w:rPr>
        <w:t> </w:t>
      </w:r>
      <w:r w:rsidRPr="008C14C7">
        <w:rPr>
          <w:sz w:val="24"/>
          <w:szCs w:val="24"/>
        </w:rPr>
        <w:t>informacím</w:t>
      </w:r>
      <w:r w:rsidR="00E957A0" w:rsidRPr="008C14C7">
        <w:rPr>
          <w:sz w:val="24"/>
          <w:szCs w:val="24"/>
        </w:rPr>
        <w:t xml:space="preserve"> (dále jen „zákon“)</w:t>
      </w:r>
      <w:r w:rsidRPr="008C14C7">
        <w:rPr>
          <w:sz w:val="24"/>
          <w:szCs w:val="24"/>
        </w:rPr>
        <w:t>, v platném znění, a</w:t>
      </w:r>
      <w:r w:rsidR="00E957A0" w:rsidRPr="008C14C7">
        <w:rPr>
          <w:sz w:val="24"/>
          <w:szCs w:val="24"/>
        </w:rPr>
        <w:t xml:space="preserve"> v souladu a za podmínek stanovených v zákoně je povinen tuto smlouvu, příp. informace v ní obsažené nebo z ní vyplývající zveř</w:t>
      </w:r>
      <w:r w:rsidR="004D6EE6" w:rsidRPr="008C14C7">
        <w:rPr>
          <w:sz w:val="24"/>
          <w:szCs w:val="24"/>
        </w:rPr>
        <w:t>ejnit. Informace, které je povi</w:t>
      </w:r>
      <w:r w:rsidR="00E957A0" w:rsidRPr="008C14C7">
        <w:rPr>
          <w:sz w:val="24"/>
          <w:szCs w:val="24"/>
        </w:rPr>
        <w:t>nen Dopravní podnik Ostrava a.s. zveřejnit, se n</w:t>
      </w:r>
      <w:r w:rsidR="001F2597">
        <w:rPr>
          <w:sz w:val="24"/>
          <w:szCs w:val="24"/>
        </w:rPr>
        <w:t>epovažují za obchodní tajemství</w:t>
      </w:r>
      <w:r w:rsidR="00152431">
        <w:rPr>
          <w:sz w:val="24"/>
          <w:szCs w:val="24"/>
        </w:rPr>
        <w:t>.</w:t>
      </w:r>
    </w:p>
    <w:p w14:paraId="083AD610" w14:textId="77777777" w:rsidR="004D6EE6" w:rsidRPr="008C14C7" w:rsidRDefault="00E81DB3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E81DB3">
        <w:rPr>
          <w:sz w:val="24"/>
          <w:szCs w:val="24"/>
        </w:rPr>
        <w:t>Změny a dodatky této smlouvy smí být provedeny pouze písemně a to formou číslovaných dodatků, po dohodě obou smluvních stran.</w:t>
      </w:r>
    </w:p>
    <w:p w14:paraId="34BEE57A" w14:textId="1B41C97C" w:rsidR="00D07756" w:rsidRPr="008C14C7" w:rsidRDefault="00D07756" w:rsidP="00D07756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E81DB3">
        <w:rPr>
          <w:sz w:val="24"/>
          <w:szCs w:val="24"/>
        </w:rPr>
        <w:t>Zhotovitel podpisem této smlouvy bere na vědomí, že Dopravní podnik Ostrava a.s. je povinen za podmínek stanovených v zákoně č. 340/2015 Sb., o registru smluv, zveřejňovat smlouvy na Portálu veřejné správy v Registru smluv.</w:t>
      </w:r>
      <w:r>
        <w:rPr>
          <w:sz w:val="24"/>
          <w:szCs w:val="24"/>
        </w:rPr>
        <w:t xml:space="preserve">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 informacím, ani jinak. Obchodní tajemství zhotovitele je blíže vyspecifikováno v příloze č. 3 smlouvy. Ostatní ustanovení smlouvy nepodléhají ze strany zhotovitele obchodnímu tajemství a smluvní strany souhlasí se zveřejněním smluvních podmínek obsažených ve smlouvě, včetně jejich příloh a případných dodatků smlouvy za podmínek vyplývajících z příslušných právních předpisů, zejména zák. č. 106/1999 Sb., o svobodném přístupu k informacím, ve znění pozdějších předpisů, ZZVZ, a zákona č. 340/2015 Sb., o registru smluv, ve znění pozdějších předpisů</w:t>
      </w:r>
      <w:r w:rsidR="00D26C57">
        <w:rPr>
          <w:sz w:val="24"/>
          <w:szCs w:val="24"/>
        </w:rPr>
        <w:t>.</w:t>
      </w:r>
    </w:p>
    <w:p w14:paraId="3CA54D20" w14:textId="77777777" w:rsidR="00DD4CE5" w:rsidRPr="001B0CB8" w:rsidRDefault="00321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Práva a povinnosti touto smlouvou blíže neupravené se řídí v souladu s dohodou smluvních stran právním řádem České republiky, zejména dle ustanovení </w:t>
      </w:r>
      <w:r w:rsidR="002B1572">
        <w:rPr>
          <w:sz w:val="24"/>
          <w:szCs w:val="24"/>
        </w:rPr>
        <w:t>zákona č. 89/2012 Sb.,</w:t>
      </w:r>
      <w:r w:rsidRPr="003213DA">
        <w:rPr>
          <w:sz w:val="24"/>
          <w:szCs w:val="24"/>
        </w:rPr>
        <w:t xml:space="preserve"> </w:t>
      </w:r>
      <w:r w:rsidR="002B1572">
        <w:rPr>
          <w:sz w:val="24"/>
          <w:szCs w:val="24"/>
        </w:rPr>
        <w:t>občanského</w:t>
      </w:r>
      <w:r w:rsidRPr="003213DA">
        <w:rPr>
          <w:sz w:val="24"/>
          <w:szCs w:val="24"/>
        </w:rPr>
        <w:t xml:space="preserve"> zákoníku, v platném znění.</w:t>
      </w:r>
    </w:p>
    <w:p w14:paraId="2C8C9C11" w14:textId="77777777" w:rsidR="00DD4CE5" w:rsidRPr="001B0CB8" w:rsidRDefault="003213DA" w:rsidP="00DD4CE5">
      <w:pPr>
        <w:pStyle w:val="Zkladntextodsazen"/>
        <w:numPr>
          <w:ilvl w:val="1"/>
          <w:numId w:val="27"/>
        </w:numPr>
        <w:tabs>
          <w:tab w:val="clear" w:pos="1440"/>
          <w:tab w:val="num" w:pos="360"/>
          <w:tab w:val="num" w:pos="644"/>
        </w:tabs>
        <w:spacing w:before="120" w:after="0"/>
        <w:ind w:left="360"/>
        <w:rPr>
          <w:sz w:val="24"/>
          <w:szCs w:val="24"/>
        </w:rPr>
      </w:pPr>
      <w:r w:rsidRPr="003213DA">
        <w:rPr>
          <w:sz w:val="24"/>
          <w:szCs w:val="24"/>
        </w:rPr>
        <w:t xml:space="preserve">Účastníci této smlouvy prohlašují, že jsou zcela způsobilí a oprávnění tuto smlouvu podepsat a závazky, práva a povinnosti touto smlouvou založená převzít a nést, že si tuto smlouvu přečetli, a že její obsah odpovídá jejich pravé, svobodné a shodné vůli, že tuto smlouvu neuzavírají v tísni ani za jinak nevýhodných podmínek, jsou prostí omylu, na důkaz čehož připojují oprávněné osoby jednající jménem smluvních stran své vlastnoruční podpisy. </w:t>
      </w:r>
    </w:p>
    <w:p w14:paraId="15B445CB" w14:textId="77777777" w:rsidR="002305A8" w:rsidRDefault="002305A8" w:rsidP="00F61F1C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sz w:val="24"/>
          <w:szCs w:val="24"/>
        </w:rPr>
      </w:pPr>
    </w:p>
    <w:p w14:paraId="663696CE" w14:textId="5A0BE746" w:rsidR="00DD4CE5" w:rsidRPr="001B0CB8" w:rsidRDefault="003213DA" w:rsidP="00F61F1C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 w:val="24"/>
          <w:szCs w:val="24"/>
        </w:rPr>
      </w:pPr>
      <w:r w:rsidRPr="003213DA">
        <w:rPr>
          <w:iCs/>
          <w:sz w:val="24"/>
          <w:szCs w:val="24"/>
        </w:rPr>
        <w:t>Příloha č. 1 Ceník</w:t>
      </w:r>
      <w:r w:rsidR="00B91250">
        <w:rPr>
          <w:iCs/>
          <w:sz w:val="24"/>
          <w:szCs w:val="24"/>
        </w:rPr>
        <w:t xml:space="preserve"> </w:t>
      </w:r>
    </w:p>
    <w:p w14:paraId="5744456F" w14:textId="3B899F06" w:rsidR="00DD4CE5" w:rsidRDefault="003213DA" w:rsidP="00F61F1C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iCs/>
          <w:sz w:val="24"/>
          <w:szCs w:val="24"/>
        </w:rPr>
      </w:pPr>
      <w:r w:rsidRPr="003213DA">
        <w:rPr>
          <w:iCs/>
          <w:sz w:val="24"/>
          <w:szCs w:val="24"/>
        </w:rPr>
        <w:t>Příloha č. 2 Základní požadavky k zajištění BOZP</w:t>
      </w:r>
    </w:p>
    <w:p w14:paraId="29A6892A" w14:textId="685205D1" w:rsidR="00F27211" w:rsidRPr="001B0CB8" w:rsidRDefault="00F27211" w:rsidP="00F61F1C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Příloha č. 3 Vymezení obchodního tajemství zhotovitele</w:t>
      </w:r>
    </w:p>
    <w:p w14:paraId="7128A30A" w14:textId="77777777" w:rsidR="00DD4CE5" w:rsidRPr="001B0CB8" w:rsidRDefault="00DD4CE5" w:rsidP="00DD4CE5">
      <w:pPr>
        <w:rPr>
          <w:sz w:val="24"/>
          <w:szCs w:val="24"/>
        </w:rPr>
      </w:pPr>
    </w:p>
    <w:p w14:paraId="3F03B02B" w14:textId="77777777" w:rsidR="00F85D2D" w:rsidRPr="001B0CB8" w:rsidRDefault="003213DA" w:rsidP="00F85D2D">
      <w:pPr>
        <w:tabs>
          <w:tab w:val="left" w:pos="360"/>
        </w:tabs>
        <w:rPr>
          <w:sz w:val="24"/>
          <w:szCs w:val="24"/>
        </w:rPr>
      </w:pPr>
      <w:r w:rsidRPr="003213DA">
        <w:rPr>
          <w:sz w:val="24"/>
          <w:szCs w:val="24"/>
        </w:rPr>
        <w:t xml:space="preserve">Za objednatele   </w:t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="00D13213">
        <w:rPr>
          <w:sz w:val="24"/>
          <w:szCs w:val="24"/>
        </w:rPr>
        <w:t xml:space="preserve">           </w:t>
      </w:r>
      <w:r w:rsidRPr="003213DA">
        <w:rPr>
          <w:sz w:val="24"/>
          <w:szCs w:val="24"/>
        </w:rPr>
        <w:t>Za zhotovitele</w:t>
      </w:r>
    </w:p>
    <w:p w14:paraId="0B8A2D14" w14:textId="77777777" w:rsidR="00F85D2D" w:rsidRPr="001B0CB8" w:rsidRDefault="003213DA" w:rsidP="00F85D2D">
      <w:pPr>
        <w:tabs>
          <w:tab w:val="left" w:pos="360"/>
        </w:tabs>
        <w:rPr>
          <w:sz w:val="24"/>
          <w:szCs w:val="24"/>
        </w:rPr>
      </w:pPr>
      <w:r w:rsidRPr="003213DA">
        <w:rPr>
          <w:sz w:val="24"/>
          <w:szCs w:val="24"/>
        </w:rPr>
        <w:t xml:space="preserve">V Ostravě dne </w:t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Pr="003213DA">
        <w:rPr>
          <w:sz w:val="24"/>
          <w:szCs w:val="24"/>
        </w:rPr>
        <w:tab/>
      </w:r>
      <w:r w:rsidR="00D13213">
        <w:rPr>
          <w:sz w:val="24"/>
          <w:szCs w:val="24"/>
        </w:rPr>
        <w:t xml:space="preserve">           </w:t>
      </w:r>
      <w:r w:rsidR="007F4D7D">
        <w:rPr>
          <w:sz w:val="24"/>
          <w:szCs w:val="24"/>
        </w:rPr>
        <w:t>V Ostravě dne</w:t>
      </w:r>
    </w:p>
    <w:p w14:paraId="4EF0085E" w14:textId="77777777" w:rsidR="00F85D2D" w:rsidRDefault="00F85D2D" w:rsidP="00F85D2D">
      <w:pPr>
        <w:tabs>
          <w:tab w:val="left" w:pos="360"/>
        </w:tabs>
      </w:pPr>
    </w:p>
    <w:p w14:paraId="697DEF83" w14:textId="77777777" w:rsidR="004D6EE6" w:rsidRDefault="004D6EE6" w:rsidP="00F85D2D">
      <w:pPr>
        <w:tabs>
          <w:tab w:val="left" w:pos="360"/>
        </w:tabs>
      </w:pPr>
    </w:p>
    <w:p w14:paraId="1F5A6DFA" w14:textId="77777777" w:rsidR="004D6EE6" w:rsidRDefault="004D6EE6" w:rsidP="00F85D2D">
      <w:pPr>
        <w:tabs>
          <w:tab w:val="left" w:pos="360"/>
        </w:tabs>
      </w:pPr>
    </w:p>
    <w:p w14:paraId="6B39CD2F" w14:textId="77777777" w:rsidR="005E385C" w:rsidRPr="005746A1" w:rsidRDefault="00F85D2D" w:rsidP="005746A1">
      <w:pPr>
        <w:tabs>
          <w:tab w:val="left" w:pos="360"/>
        </w:tabs>
        <w:spacing w:after="0"/>
        <w:rPr>
          <w:sz w:val="24"/>
          <w:szCs w:val="24"/>
        </w:rPr>
      </w:pPr>
      <w:r w:rsidRPr="005746A1">
        <w:rPr>
          <w:sz w:val="24"/>
          <w:szCs w:val="24"/>
        </w:rPr>
        <w:t xml:space="preserve">…………………………………………..               </w:t>
      </w:r>
      <w:r w:rsidR="001B5F40" w:rsidRPr="005746A1">
        <w:rPr>
          <w:sz w:val="24"/>
          <w:szCs w:val="24"/>
        </w:rPr>
        <w:t xml:space="preserve">    </w:t>
      </w:r>
      <w:r w:rsidRPr="005746A1">
        <w:rPr>
          <w:sz w:val="24"/>
          <w:szCs w:val="24"/>
        </w:rPr>
        <w:t xml:space="preserve"> </w:t>
      </w:r>
      <w:r w:rsidR="005746A1">
        <w:rPr>
          <w:sz w:val="24"/>
          <w:szCs w:val="24"/>
        </w:rPr>
        <w:tab/>
      </w:r>
      <w:r w:rsidRPr="005746A1">
        <w:rPr>
          <w:sz w:val="24"/>
          <w:szCs w:val="24"/>
        </w:rPr>
        <w:t>……………………………………………</w:t>
      </w:r>
    </w:p>
    <w:p w14:paraId="23817B36" w14:textId="77777777" w:rsidR="00D13213" w:rsidRPr="005746A1" w:rsidRDefault="00D13213" w:rsidP="00D13213">
      <w:pPr>
        <w:tabs>
          <w:tab w:val="left" w:pos="360"/>
        </w:tabs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  <w:r w:rsidR="00F85D2D" w:rsidRPr="005746A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Bc</w:t>
      </w:r>
      <w:r w:rsidR="007F4D7D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Michal Otava</w:t>
      </w:r>
      <w:r w:rsidR="007F4D7D">
        <w:rPr>
          <w:iCs/>
          <w:sz w:val="24"/>
          <w:szCs w:val="24"/>
        </w:rPr>
        <w:tab/>
      </w:r>
      <w:r w:rsidR="007F4D7D">
        <w:rPr>
          <w:iCs/>
          <w:sz w:val="24"/>
          <w:szCs w:val="24"/>
        </w:rPr>
        <w:tab/>
      </w:r>
      <w:r w:rsidR="007F4D7D">
        <w:rPr>
          <w:iCs/>
          <w:sz w:val="24"/>
          <w:szCs w:val="24"/>
        </w:rPr>
        <w:tab/>
      </w:r>
      <w:r w:rsidR="007F4D7D">
        <w:rPr>
          <w:iCs/>
          <w:sz w:val="24"/>
          <w:szCs w:val="24"/>
        </w:rPr>
        <w:tab/>
      </w:r>
      <w:r w:rsidR="007F4D7D">
        <w:rPr>
          <w:iCs/>
          <w:sz w:val="24"/>
          <w:szCs w:val="24"/>
        </w:rPr>
        <w:tab/>
      </w:r>
    </w:p>
    <w:p w14:paraId="39609944" w14:textId="77378367" w:rsidR="00F85D2D" w:rsidRPr="005746A1" w:rsidRDefault="00D07756" w:rsidP="005746A1">
      <w:pPr>
        <w:tabs>
          <w:tab w:val="left" w:pos="360"/>
        </w:tabs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Ředitel úseku nákupu</w:t>
      </w:r>
      <w:r w:rsidR="00D13213">
        <w:rPr>
          <w:iCs/>
          <w:sz w:val="24"/>
          <w:szCs w:val="24"/>
        </w:rPr>
        <w:t xml:space="preserve"> a služeb</w:t>
      </w:r>
      <w:r w:rsidR="005746A1">
        <w:rPr>
          <w:iCs/>
          <w:sz w:val="24"/>
          <w:szCs w:val="24"/>
        </w:rPr>
        <w:tab/>
      </w:r>
      <w:r w:rsidR="00230919">
        <w:rPr>
          <w:iCs/>
          <w:sz w:val="24"/>
          <w:szCs w:val="24"/>
        </w:rPr>
        <w:tab/>
      </w:r>
      <w:r w:rsidR="00230919">
        <w:rPr>
          <w:iCs/>
          <w:sz w:val="24"/>
          <w:szCs w:val="24"/>
        </w:rPr>
        <w:tab/>
      </w:r>
      <w:r w:rsidR="00230919">
        <w:rPr>
          <w:iCs/>
          <w:sz w:val="24"/>
          <w:szCs w:val="24"/>
        </w:rPr>
        <w:tab/>
      </w:r>
      <w:r w:rsidR="00230919">
        <w:rPr>
          <w:iCs/>
          <w:sz w:val="24"/>
          <w:szCs w:val="24"/>
        </w:rPr>
        <w:tab/>
      </w:r>
    </w:p>
    <w:p w14:paraId="49E48697" w14:textId="77777777" w:rsidR="00232D7D" w:rsidRPr="00232D7D" w:rsidRDefault="00F85D2D" w:rsidP="00F61F1C">
      <w:pPr>
        <w:tabs>
          <w:tab w:val="left" w:pos="360"/>
        </w:tabs>
      </w:pPr>
      <w:r w:rsidRPr="005746A1">
        <w:rPr>
          <w:iCs/>
          <w:sz w:val="24"/>
          <w:szCs w:val="24"/>
        </w:rPr>
        <w:tab/>
      </w:r>
      <w:r w:rsidRPr="005746A1">
        <w:rPr>
          <w:iCs/>
          <w:sz w:val="24"/>
          <w:szCs w:val="24"/>
        </w:rPr>
        <w:tab/>
      </w:r>
      <w:r w:rsidRPr="005746A1">
        <w:rPr>
          <w:iCs/>
          <w:sz w:val="24"/>
          <w:szCs w:val="24"/>
        </w:rPr>
        <w:tab/>
      </w:r>
    </w:p>
    <w:sectPr w:rsidR="00232D7D" w:rsidRPr="00232D7D" w:rsidSect="00467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82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6E464" w14:textId="77777777" w:rsidR="00B84220" w:rsidRDefault="00B84220" w:rsidP="00360830">
      <w:r>
        <w:separator/>
      </w:r>
    </w:p>
  </w:endnote>
  <w:endnote w:type="continuationSeparator" w:id="0">
    <w:p w14:paraId="31FEB69C" w14:textId="77777777" w:rsidR="00B84220" w:rsidRDefault="00B8422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6E86" w14:textId="77777777" w:rsidR="00DC7323" w:rsidRDefault="00DC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62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2E27433" w14:textId="02588E33" w:rsidR="00C51618" w:rsidRDefault="00C51618">
            <w:pPr>
              <w:pStyle w:val="Zpat"/>
              <w:jc w:val="center"/>
            </w:pPr>
            <w:r>
              <w:t xml:space="preserve">Stránka </w:t>
            </w:r>
            <w:r w:rsidR="00892B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2B9F">
              <w:rPr>
                <w:b/>
                <w:sz w:val="24"/>
                <w:szCs w:val="24"/>
              </w:rPr>
              <w:fldChar w:fldCharType="separate"/>
            </w:r>
            <w:r w:rsidR="00DC7323">
              <w:rPr>
                <w:b/>
                <w:noProof/>
              </w:rPr>
              <w:t>6</w:t>
            </w:r>
            <w:r w:rsidR="00892B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92B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2B9F">
              <w:rPr>
                <w:b/>
                <w:sz w:val="24"/>
                <w:szCs w:val="24"/>
              </w:rPr>
              <w:fldChar w:fldCharType="separate"/>
            </w:r>
            <w:r w:rsidR="00DC7323">
              <w:rPr>
                <w:b/>
                <w:noProof/>
              </w:rPr>
              <w:t>6</w:t>
            </w:r>
            <w:r w:rsidR="00892B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90B7DE" w14:textId="77777777" w:rsidR="00C51618" w:rsidRDefault="00C51618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8455"/>
      <w:docPartObj>
        <w:docPartGallery w:val="Page Numbers (Bottom of Page)"/>
        <w:docPartUnique/>
      </w:docPartObj>
    </w:sdtPr>
    <w:sdtEndPr/>
    <w:sdtContent>
      <w:sdt>
        <w:sdtPr>
          <w:id w:val="29228454"/>
          <w:docPartObj>
            <w:docPartGallery w:val="Page Numbers (Top of Page)"/>
            <w:docPartUnique/>
          </w:docPartObj>
        </w:sdtPr>
        <w:sdtEndPr/>
        <w:sdtContent>
          <w:p w14:paraId="29B00C83" w14:textId="348722B3" w:rsidR="00C51618" w:rsidRDefault="00C51618">
            <w:pPr>
              <w:pStyle w:val="Zpat"/>
              <w:jc w:val="center"/>
            </w:pPr>
            <w:r>
              <w:t xml:space="preserve">Stránka </w:t>
            </w:r>
            <w:r w:rsidR="00892B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2B9F">
              <w:rPr>
                <w:b/>
                <w:sz w:val="24"/>
                <w:szCs w:val="24"/>
              </w:rPr>
              <w:fldChar w:fldCharType="separate"/>
            </w:r>
            <w:r w:rsidR="00DC7323">
              <w:rPr>
                <w:b/>
                <w:noProof/>
              </w:rPr>
              <w:t>1</w:t>
            </w:r>
            <w:r w:rsidR="00892B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92B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2B9F">
              <w:rPr>
                <w:b/>
                <w:sz w:val="24"/>
                <w:szCs w:val="24"/>
              </w:rPr>
              <w:fldChar w:fldCharType="separate"/>
            </w:r>
            <w:r w:rsidR="00DC7323">
              <w:rPr>
                <w:b/>
                <w:noProof/>
              </w:rPr>
              <w:t>6</w:t>
            </w:r>
            <w:r w:rsidR="00892B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DCB902" w14:textId="77777777" w:rsidR="00C51618" w:rsidRDefault="00C51618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33177" w14:textId="77777777" w:rsidR="00B84220" w:rsidRDefault="00B84220" w:rsidP="00360830">
      <w:r>
        <w:separator/>
      </w:r>
    </w:p>
  </w:footnote>
  <w:footnote w:type="continuationSeparator" w:id="0">
    <w:p w14:paraId="2ECA2FB6" w14:textId="77777777" w:rsidR="00B84220" w:rsidRDefault="00B8422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C6009" w14:textId="77777777" w:rsidR="00DC7323" w:rsidRDefault="00DC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1860" w14:textId="77777777" w:rsidR="00C51618" w:rsidRDefault="00C516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46E2E80" wp14:editId="51FAC18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9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EE4C" w14:textId="7409DCC6" w:rsidR="00467568" w:rsidRPr="00DC7323" w:rsidRDefault="00467568" w:rsidP="00835590">
    <w:pPr>
      <w:pStyle w:val="Zhlav"/>
      <w:spacing w:before="120"/>
      <w:rPr>
        <w:rFonts w:ascii="Times New Roman" w:hAnsi="Times New Roman" w:cs="Times New Roman"/>
        <w:i/>
      </w:rPr>
    </w:pPr>
    <w:r w:rsidRPr="00DC7323">
      <w:rPr>
        <w:rFonts w:ascii="Times New Roman" w:hAnsi="Times New Roman" w:cs="Times New Roman"/>
        <w:i/>
      </w:rPr>
      <w:t>Příloha č. 2 ZD – Návrh smlouvy o dílo</w:t>
    </w:r>
  </w:p>
  <w:p w14:paraId="3E5BE51E" w14:textId="3EAD661B" w:rsidR="00C51618" w:rsidRDefault="00467568" w:rsidP="00835590">
    <w:pPr>
      <w:pStyle w:val="Zhlav"/>
      <w:spacing w:before="120"/>
    </w:pPr>
    <w:bookmarkStart w:id="0" w:name="_GoBack"/>
    <w:bookmarkEnd w:id="0"/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E07BB8" wp14:editId="0BA244CB">
          <wp:simplePos x="0" y="0"/>
          <wp:positionH relativeFrom="page">
            <wp:posOffset>504825</wp:posOffset>
          </wp:positionH>
          <wp:positionV relativeFrom="page">
            <wp:posOffset>930910</wp:posOffset>
          </wp:positionV>
          <wp:extent cx="1871345" cy="502920"/>
          <wp:effectExtent l="19050" t="0" r="0" b="0"/>
          <wp:wrapSquare wrapText="bothSides"/>
          <wp:docPr id="1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9008DE"/>
    <w:multiLevelType w:val="hybridMultilevel"/>
    <w:tmpl w:val="B21A251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720"/>
      </w:pPr>
      <w:rPr>
        <w:rFonts w:ascii="Symbol" w:hAnsi="Symbol" w:hint="default"/>
      </w:rPr>
    </w:lvl>
    <w:lvl w:ilvl="1" w:tplc="4FA0219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06A818BC"/>
    <w:multiLevelType w:val="hybridMultilevel"/>
    <w:tmpl w:val="128000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CA08B3"/>
    <w:multiLevelType w:val="hybridMultilevel"/>
    <w:tmpl w:val="B588AE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440CC"/>
    <w:multiLevelType w:val="hybridMultilevel"/>
    <w:tmpl w:val="4FAE2356"/>
    <w:lvl w:ilvl="0" w:tplc="F25A198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A564A3"/>
    <w:multiLevelType w:val="hybridMultilevel"/>
    <w:tmpl w:val="A26C8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1A80B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956783"/>
    <w:multiLevelType w:val="hybridMultilevel"/>
    <w:tmpl w:val="88386192"/>
    <w:lvl w:ilvl="0" w:tplc="BC1AD542">
      <w:start w:val="3"/>
      <w:numFmt w:val="upperRoman"/>
      <w:lvlText w:val="%1."/>
      <w:lvlJc w:val="left"/>
      <w:pPr>
        <w:ind w:left="72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0C61C7"/>
    <w:multiLevelType w:val="hybridMultilevel"/>
    <w:tmpl w:val="B5BC8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909AF"/>
    <w:multiLevelType w:val="hybridMultilevel"/>
    <w:tmpl w:val="668A4A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7A653F"/>
    <w:multiLevelType w:val="hybridMultilevel"/>
    <w:tmpl w:val="E0F4B5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72440"/>
    <w:multiLevelType w:val="hybridMultilevel"/>
    <w:tmpl w:val="A2D2EB4E"/>
    <w:lvl w:ilvl="0" w:tplc="185E105A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03CB7"/>
    <w:multiLevelType w:val="hybridMultilevel"/>
    <w:tmpl w:val="0510ACD2"/>
    <w:lvl w:ilvl="0" w:tplc="DFB6EC4A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16FF"/>
    <w:multiLevelType w:val="hybridMultilevel"/>
    <w:tmpl w:val="CB840C1E"/>
    <w:lvl w:ilvl="0" w:tplc="04050013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E7C51F8"/>
    <w:multiLevelType w:val="hybridMultilevel"/>
    <w:tmpl w:val="9FB45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4188C"/>
    <w:multiLevelType w:val="singleLevel"/>
    <w:tmpl w:val="A46658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2" w15:restartNumberingAfterBreak="0">
    <w:nsid w:val="44525191"/>
    <w:multiLevelType w:val="hybridMultilevel"/>
    <w:tmpl w:val="7CFEBA56"/>
    <w:lvl w:ilvl="0" w:tplc="2BF2292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26079"/>
    <w:multiLevelType w:val="hybridMultilevel"/>
    <w:tmpl w:val="A6B61CAE"/>
    <w:lvl w:ilvl="0" w:tplc="DFB6EC4A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1B43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397675"/>
    <w:multiLevelType w:val="hybridMultilevel"/>
    <w:tmpl w:val="91D4EF76"/>
    <w:lvl w:ilvl="0" w:tplc="BC1AD542">
      <w:start w:val="3"/>
      <w:numFmt w:val="upperRoman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EF5D5E"/>
    <w:multiLevelType w:val="hybridMultilevel"/>
    <w:tmpl w:val="40E88D76"/>
    <w:lvl w:ilvl="0" w:tplc="33BE54DE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8031816"/>
    <w:multiLevelType w:val="hybridMultilevel"/>
    <w:tmpl w:val="71B25554"/>
    <w:lvl w:ilvl="0" w:tplc="0405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D711FC"/>
    <w:multiLevelType w:val="hybridMultilevel"/>
    <w:tmpl w:val="4E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505584"/>
    <w:multiLevelType w:val="hybridMultilevel"/>
    <w:tmpl w:val="C6C4F3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9"/>
  </w:num>
  <w:num w:numId="3">
    <w:abstractNumId w:val="18"/>
  </w:num>
  <w:num w:numId="4">
    <w:abstractNumId w:val="1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28"/>
  </w:num>
  <w:num w:numId="12">
    <w:abstractNumId w:val="17"/>
  </w:num>
  <w:num w:numId="13">
    <w:abstractNumId w:val="24"/>
  </w:num>
  <w:num w:numId="14">
    <w:abstractNumId w:val="12"/>
  </w:num>
  <w:num w:numId="15">
    <w:abstractNumId w:val="11"/>
  </w:num>
  <w:num w:numId="16">
    <w:abstractNumId w:val="9"/>
  </w:num>
  <w:num w:numId="17">
    <w:abstractNumId w:val="5"/>
  </w:num>
  <w:num w:numId="18">
    <w:abstractNumId w:val="27"/>
  </w:num>
  <w:num w:numId="19">
    <w:abstractNumId w:val="22"/>
  </w:num>
  <w:num w:numId="20">
    <w:abstractNumId w:val="19"/>
  </w:num>
  <w:num w:numId="21">
    <w:abstractNumId w:val="10"/>
  </w:num>
  <w:num w:numId="22">
    <w:abstractNumId w:val="14"/>
  </w:num>
  <w:num w:numId="23">
    <w:abstractNumId w:val="30"/>
  </w:num>
  <w:num w:numId="24">
    <w:abstractNumId w:val="7"/>
  </w:num>
  <w:num w:numId="25">
    <w:abstractNumId w:val="6"/>
  </w:num>
  <w:num w:numId="26">
    <w:abstractNumId w:val="31"/>
  </w:num>
  <w:num w:numId="27">
    <w:abstractNumId w:val="25"/>
  </w:num>
  <w:num w:numId="28">
    <w:abstractNumId w:val="21"/>
  </w:num>
  <w:num w:numId="29">
    <w:abstractNumId w:val="8"/>
  </w:num>
  <w:num w:numId="30">
    <w:abstractNumId w:val="2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B"/>
    <w:rsid w:val="0000791F"/>
    <w:rsid w:val="00012348"/>
    <w:rsid w:val="00020CCD"/>
    <w:rsid w:val="00026659"/>
    <w:rsid w:val="00043D50"/>
    <w:rsid w:val="000557A7"/>
    <w:rsid w:val="000611B4"/>
    <w:rsid w:val="0006516B"/>
    <w:rsid w:val="0007345D"/>
    <w:rsid w:val="00080201"/>
    <w:rsid w:val="000A59BF"/>
    <w:rsid w:val="000B6D10"/>
    <w:rsid w:val="000C4E61"/>
    <w:rsid w:val="000C5B9D"/>
    <w:rsid w:val="000D1997"/>
    <w:rsid w:val="000D2B7F"/>
    <w:rsid w:val="000D4AE9"/>
    <w:rsid w:val="000E0A58"/>
    <w:rsid w:val="000F2038"/>
    <w:rsid w:val="00110139"/>
    <w:rsid w:val="001135FD"/>
    <w:rsid w:val="00115B23"/>
    <w:rsid w:val="00117A80"/>
    <w:rsid w:val="00117C71"/>
    <w:rsid w:val="001243F6"/>
    <w:rsid w:val="00133623"/>
    <w:rsid w:val="00145A19"/>
    <w:rsid w:val="00152431"/>
    <w:rsid w:val="001526C2"/>
    <w:rsid w:val="00154D70"/>
    <w:rsid w:val="00155B0B"/>
    <w:rsid w:val="00185849"/>
    <w:rsid w:val="00192B4B"/>
    <w:rsid w:val="00193BA7"/>
    <w:rsid w:val="00195878"/>
    <w:rsid w:val="001A0891"/>
    <w:rsid w:val="001A45E7"/>
    <w:rsid w:val="001B0CB8"/>
    <w:rsid w:val="001B3CDB"/>
    <w:rsid w:val="001B5347"/>
    <w:rsid w:val="001B5F40"/>
    <w:rsid w:val="001E4DD0"/>
    <w:rsid w:val="001E6AB4"/>
    <w:rsid w:val="001F2597"/>
    <w:rsid w:val="001F3BD9"/>
    <w:rsid w:val="001F4F7D"/>
    <w:rsid w:val="00213200"/>
    <w:rsid w:val="0022495B"/>
    <w:rsid w:val="002305A8"/>
    <w:rsid w:val="00230919"/>
    <w:rsid w:val="00230E86"/>
    <w:rsid w:val="00232D7D"/>
    <w:rsid w:val="00251D0C"/>
    <w:rsid w:val="002555E7"/>
    <w:rsid w:val="00266E3D"/>
    <w:rsid w:val="00271EB9"/>
    <w:rsid w:val="00276D8B"/>
    <w:rsid w:val="0029663E"/>
    <w:rsid w:val="002A387D"/>
    <w:rsid w:val="002A6C5B"/>
    <w:rsid w:val="002B1572"/>
    <w:rsid w:val="002B2000"/>
    <w:rsid w:val="002B73A0"/>
    <w:rsid w:val="002C08F2"/>
    <w:rsid w:val="002C3110"/>
    <w:rsid w:val="002F3B8A"/>
    <w:rsid w:val="002F4CF2"/>
    <w:rsid w:val="002F7764"/>
    <w:rsid w:val="003008B5"/>
    <w:rsid w:val="003078A2"/>
    <w:rsid w:val="00313EE6"/>
    <w:rsid w:val="003148A3"/>
    <w:rsid w:val="003213DA"/>
    <w:rsid w:val="003243C8"/>
    <w:rsid w:val="003248C2"/>
    <w:rsid w:val="00325308"/>
    <w:rsid w:val="00341A66"/>
    <w:rsid w:val="00346025"/>
    <w:rsid w:val="003501E1"/>
    <w:rsid w:val="00360830"/>
    <w:rsid w:val="00362826"/>
    <w:rsid w:val="003720B3"/>
    <w:rsid w:val="00374F37"/>
    <w:rsid w:val="003770AE"/>
    <w:rsid w:val="00391BCD"/>
    <w:rsid w:val="003B74C1"/>
    <w:rsid w:val="003C0EB6"/>
    <w:rsid w:val="003C55AE"/>
    <w:rsid w:val="003D02B6"/>
    <w:rsid w:val="003F2FA4"/>
    <w:rsid w:val="003F3807"/>
    <w:rsid w:val="003F530B"/>
    <w:rsid w:val="00412713"/>
    <w:rsid w:val="00416081"/>
    <w:rsid w:val="00423A10"/>
    <w:rsid w:val="0044726E"/>
    <w:rsid w:val="00450110"/>
    <w:rsid w:val="004532C7"/>
    <w:rsid w:val="0045451B"/>
    <w:rsid w:val="00462F6E"/>
    <w:rsid w:val="004661F2"/>
    <w:rsid w:val="0046717F"/>
    <w:rsid w:val="00467568"/>
    <w:rsid w:val="00477676"/>
    <w:rsid w:val="00491A03"/>
    <w:rsid w:val="00491FE7"/>
    <w:rsid w:val="00493A4F"/>
    <w:rsid w:val="00497284"/>
    <w:rsid w:val="004A1C47"/>
    <w:rsid w:val="004B0A09"/>
    <w:rsid w:val="004B2C8D"/>
    <w:rsid w:val="004C1FE1"/>
    <w:rsid w:val="004D0094"/>
    <w:rsid w:val="004D6EE6"/>
    <w:rsid w:val="004E24FA"/>
    <w:rsid w:val="004E694D"/>
    <w:rsid w:val="004F5F64"/>
    <w:rsid w:val="0051285C"/>
    <w:rsid w:val="005306E0"/>
    <w:rsid w:val="00531695"/>
    <w:rsid w:val="005338A9"/>
    <w:rsid w:val="00535FC5"/>
    <w:rsid w:val="00537115"/>
    <w:rsid w:val="005375A7"/>
    <w:rsid w:val="00555AA3"/>
    <w:rsid w:val="00555AAB"/>
    <w:rsid w:val="00572CFB"/>
    <w:rsid w:val="005738FC"/>
    <w:rsid w:val="005746A1"/>
    <w:rsid w:val="005811E5"/>
    <w:rsid w:val="005A4208"/>
    <w:rsid w:val="005A5FEA"/>
    <w:rsid w:val="005B1387"/>
    <w:rsid w:val="005C65E2"/>
    <w:rsid w:val="005C6643"/>
    <w:rsid w:val="005E04CE"/>
    <w:rsid w:val="005E23D8"/>
    <w:rsid w:val="005E385C"/>
    <w:rsid w:val="005E47AF"/>
    <w:rsid w:val="005F3AF6"/>
    <w:rsid w:val="005F709A"/>
    <w:rsid w:val="00614136"/>
    <w:rsid w:val="006207E2"/>
    <w:rsid w:val="00637DFC"/>
    <w:rsid w:val="00644EA3"/>
    <w:rsid w:val="00645DAA"/>
    <w:rsid w:val="0065709A"/>
    <w:rsid w:val="006652B4"/>
    <w:rsid w:val="006732BA"/>
    <w:rsid w:val="006816E3"/>
    <w:rsid w:val="0068199D"/>
    <w:rsid w:val="00695E4E"/>
    <w:rsid w:val="006A15FB"/>
    <w:rsid w:val="006A66B4"/>
    <w:rsid w:val="006B455A"/>
    <w:rsid w:val="006B7EAA"/>
    <w:rsid w:val="006C4A87"/>
    <w:rsid w:val="006C73F2"/>
    <w:rsid w:val="006D5F0C"/>
    <w:rsid w:val="006E18E7"/>
    <w:rsid w:val="0070237C"/>
    <w:rsid w:val="00702A51"/>
    <w:rsid w:val="00711F22"/>
    <w:rsid w:val="00727AEF"/>
    <w:rsid w:val="00730E8D"/>
    <w:rsid w:val="007417BF"/>
    <w:rsid w:val="00743662"/>
    <w:rsid w:val="0079027F"/>
    <w:rsid w:val="0079236F"/>
    <w:rsid w:val="007A0A55"/>
    <w:rsid w:val="007B131A"/>
    <w:rsid w:val="007B2624"/>
    <w:rsid w:val="007B2B8C"/>
    <w:rsid w:val="007B361E"/>
    <w:rsid w:val="007C443E"/>
    <w:rsid w:val="007D2F14"/>
    <w:rsid w:val="007D6490"/>
    <w:rsid w:val="007D6F81"/>
    <w:rsid w:val="007E1C5B"/>
    <w:rsid w:val="007E7DC1"/>
    <w:rsid w:val="007F4D7D"/>
    <w:rsid w:val="007F63DA"/>
    <w:rsid w:val="007F78E6"/>
    <w:rsid w:val="00802B34"/>
    <w:rsid w:val="00807BB4"/>
    <w:rsid w:val="00807BD8"/>
    <w:rsid w:val="00811597"/>
    <w:rsid w:val="00811B71"/>
    <w:rsid w:val="008155D7"/>
    <w:rsid w:val="008205C6"/>
    <w:rsid w:val="00821F3B"/>
    <w:rsid w:val="008316FA"/>
    <w:rsid w:val="00832218"/>
    <w:rsid w:val="00834987"/>
    <w:rsid w:val="00835590"/>
    <w:rsid w:val="00836435"/>
    <w:rsid w:val="00837A5E"/>
    <w:rsid w:val="00843944"/>
    <w:rsid w:val="00843C75"/>
    <w:rsid w:val="0084561C"/>
    <w:rsid w:val="00845D37"/>
    <w:rsid w:val="00856779"/>
    <w:rsid w:val="00856913"/>
    <w:rsid w:val="00870D7E"/>
    <w:rsid w:val="00871E0A"/>
    <w:rsid w:val="00875497"/>
    <w:rsid w:val="008806F4"/>
    <w:rsid w:val="00882DC3"/>
    <w:rsid w:val="00891909"/>
    <w:rsid w:val="00892B9F"/>
    <w:rsid w:val="008B2BEF"/>
    <w:rsid w:val="008C14C7"/>
    <w:rsid w:val="008C20CE"/>
    <w:rsid w:val="008D13B8"/>
    <w:rsid w:val="008E0ACE"/>
    <w:rsid w:val="008E4F2E"/>
    <w:rsid w:val="008E50DF"/>
    <w:rsid w:val="008E6B66"/>
    <w:rsid w:val="008F0855"/>
    <w:rsid w:val="008F0FD6"/>
    <w:rsid w:val="008F5A56"/>
    <w:rsid w:val="0091386B"/>
    <w:rsid w:val="009163F5"/>
    <w:rsid w:val="00925354"/>
    <w:rsid w:val="00930678"/>
    <w:rsid w:val="00932BB7"/>
    <w:rsid w:val="00950708"/>
    <w:rsid w:val="00962141"/>
    <w:rsid w:val="00966664"/>
    <w:rsid w:val="0098101F"/>
    <w:rsid w:val="0098214C"/>
    <w:rsid w:val="009A3364"/>
    <w:rsid w:val="009B34E8"/>
    <w:rsid w:val="009B7CF2"/>
    <w:rsid w:val="009C2D83"/>
    <w:rsid w:val="009D058B"/>
    <w:rsid w:val="009D0A08"/>
    <w:rsid w:val="009E5A9E"/>
    <w:rsid w:val="009E627E"/>
    <w:rsid w:val="009F49AE"/>
    <w:rsid w:val="00A042D1"/>
    <w:rsid w:val="00A07672"/>
    <w:rsid w:val="00A106D8"/>
    <w:rsid w:val="00A10F10"/>
    <w:rsid w:val="00A126D8"/>
    <w:rsid w:val="00A20E9E"/>
    <w:rsid w:val="00A22122"/>
    <w:rsid w:val="00A24A3E"/>
    <w:rsid w:val="00A24FE8"/>
    <w:rsid w:val="00A2774B"/>
    <w:rsid w:val="00A34176"/>
    <w:rsid w:val="00A51573"/>
    <w:rsid w:val="00A62501"/>
    <w:rsid w:val="00A713E9"/>
    <w:rsid w:val="00A73963"/>
    <w:rsid w:val="00A74C13"/>
    <w:rsid w:val="00A8744E"/>
    <w:rsid w:val="00A92AC6"/>
    <w:rsid w:val="00AA3BEB"/>
    <w:rsid w:val="00AA57C9"/>
    <w:rsid w:val="00AA6ACD"/>
    <w:rsid w:val="00AB01D3"/>
    <w:rsid w:val="00AB1A8B"/>
    <w:rsid w:val="00AC62D3"/>
    <w:rsid w:val="00AD0597"/>
    <w:rsid w:val="00AD4108"/>
    <w:rsid w:val="00AE3FB5"/>
    <w:rsid w:val="00AF1C7B"/>
    <w:rsid w:val="00AF2968"/>
    <w:rsid w:val="00B022C2"/>
    <w:rsid w:val="00B04132"/>
    <w:rsid w:val="00B07D00"/>
    <w:rsid w:val="00B12706"/>
    <w:rsid w:val="00B15006"/>
    <w:rsid w:val="00B15AB0"/>
    <w:rsid w:val="00B31897"/>
    <w:rsid w:val="00B42D3D"/>
    <w:rsid w:val="00B44489"/>
    <w:rsid w:val="00B63507"/>
    <w:rsid w:val="00B83989"/>
    <w:rsid w:val="00B84220"/>
    <w:rsid w:val="00B9119C"/>
    <w:rsid w:val="00B91250"/>
    <w:rsid w:val="00B96303"/>
    <w:rsid w:val="00BB3007"/>
    <w:rsid w:val="00BC065A"/>
    <w:rsid w:val="00BC0CB2"/>
    <w:rsid w:val="00BD1C3A"/>
    <w:rsid w:val="00BD6B3C"/>
    <w:rsid w:val="00BE0827"/>
    <w:rsid w:val="00BE7A69"/>
    <w:rsid w:val="00BF3C57"/>
    <w:rsid w:val="00C01E6A"/>
    <w:rsid w:val="00C06024"/>
    <w:rsid w:val="00C1072C"/>
    <w:rsid w:val="00C162A1"/>
    <w:rsid w:val="00C21181"/>
    <w:rsid w:val="00C24ECC"/>
    <w:rsid w:val="00C26E21"/>
    <w:rsid w:val="00C35ED8"/>
    <w:rsid w:val="00C37193"/>
    <w:rsid w:val="00C4503F"/>
    <w:rsid w:val="00C50919"/>
    <w:rsid w:val="00C51618"/>
    <w:rsid w:val="00C648A6"/>
    <w:rsid w:val="00C714F6"/>
    <w:rsid w:val="00C72389"/>
    <w:rsid w:val="00C82069"/>
    <w:rsid w:val="00C84F98"/>
    <w:rsid w:val="00CA1A2F"/>
    <w:rsid w:val="00CA5870"/>
    <w:rsid w:val="00CB3A62"/>
    <w:rsid w:val="00CB5F7B"/>
    <w:rsid w:val="00CC2A2E"/>
    <w:rsid w:val="00CE243F"/>
    <w:rsid w:val="00CE6C4F"/>
    <w:rsid w:val="00D06C75"/>
    <w:rsid w:val="00D076C1"/>
    <w:rsid w:val="00D07756"/>
    <w:rsid w:val="00D13213"/>
    <w:rsid w:val="00D132FD"/>
    <w:rsid w:val="00D223B3"/>
    <w:rsid w:val="00D24B69"/>
    <w:rsid w:val="00D26C57"/>
    <w:rsid w:val="00D30A64"/>
    <w:rsid w:val="00D3417D"/>
    <w:rsid w:val="00D40F4B"/>
    <w:rsid w:val="00D47FBE"/>
    <w:rsid w:val="00D52610"/>
    <w:rsid w:val="00D5317B"/>
    <w:rsid w:val="00D75955"/>
    <w:rsid w:val="00D85B54"/>
    <w:rsid w:val="00D9125D"/>
    <w:rsid w:val="00D92C11"/>
    <w:rsid w:val="00D930FC"/>
    <w:rsid w:val="00D944C9"/>
    <w:rsid w:val="00DA0892"/>
    <w:rsid w:val="00DA1D02"/>
    <w:rsid w:val="00DB1CAB"/>
    <w:rsid w:val="00DB64BA"/>
    <w:rsid w:val="00DC255F"/>
    <w:rsid w:val="00DC7323"/>
    <w:rsid w:val="00DC7C12"/>
    <w:rsid w:val="00DD4CE5"/>
    <w:rsid w:val="00DE301B"/>
    <w:rsid w:val="00DE4D34"/>
    <w:rsid w:val="00DF666B"/>
    <w:rsid w:val="00E347A3"/>
    <w:rsid w:val="00E40104"/>
    <w:rsid w:val="00E40EF3"/>
    <w:rsid w:val="00E54CFF"/>
    <w:rsid w:val="00E66AC2"/>
    <w:rsid w:val="00E71710"/>
    <w:rsid w:val="00E81DB3"/>
    <w:rsid w:val="00E93C15"/>
    <w:rsid w:val="00E957A0"/>
    <w:rsid w:val="00E97538"/>
    <w:rsid w:val="00EA2EEB"/>
    <w:rsid w:val="00EA6B11"/>
    <w:rsid w:val="00EB0655"/>
    <w:rsid w:val="00EB74CE"/>
    <w:rsid w:val="00EB76BF"/>
    <w:rsid w:val="00ED3B16"/>
    <w:rsid w:val="00ED78D5"/>
    <w:rsid w:val="00EE2F17"/>
    <w:rsid w:val="00EE5F22"/>
    <w:rsid w:val="00EE7295"/>
    <w:rsid w:val="00F02470"/>
    <w:rsid w:val="00F02E92"/>
    <w:rsid w:val="00F04EA3"/>
    <w:rsid w:val="00F12027"/>
    <w:rsid w:val="00F12F90"/>
    <w:rsid w:val="00F13A35"/>
    <w:rsid w:val="00F13B9A"/>
    <w:rsid w:val="00F1490B"/>
    <w:rsid w:val="00F234B1"/>
    <w:rsid w:val="00F27211"/>
    <w:rsid w:val="00F31656"/>
    <w:rsid w:val="00F51D2B"/>
    <w:rsid w:val="00F539F2"/>
    <w:rsid w:val="00F54B55"/>
    <w:rsid w:val="00F61F1C"/>
    <w:rsid w:val="00F63407"/>
    <w:rsid w:val="00F6404F"/>
    <w:rsid w:val="00F80CB0"/>
    <w:rsid w:val="00F82B4B"/>
    <w:rsid w:val="00F85D2D"/>
    <w:rsid w:val="00F94B91"/>
    <w:rsid w:val="00F94E1C"/>
    <w:rsid w:val="00F976A5"/>
    <w:rsid w:val="00F97F7F"/>
    <w:rsid w:val="00FA23B7"/>
    <w:rsid w:val="00FC46FB"/>
    <w:rsid w:val="00FC6383"/>
    <w:rsid w:val="00FC67E0"/>
    <w:rsid w:val="00FD50DE"/>
    <w:rsid w:val="00FF49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59562"/>
  <w15:docId w15:val="{8DF808ED-5C75-4936-995D-2901799D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Nzev">
    <w:name w:val="Title"/>
    <w:basedOn w:val="Normln"/>
    <w:link w:val="NzevChar"/>
    <w:qFormat/>
    <w:rsid w:val="00F02E92"/>
    <w:pPr>
      <w:spacing w:after="0"/>
      <w:jc w:val="center"/>
      <w:outlineLvl w:val="0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02E9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57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5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45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15B23"/>
    <w:pPr>
      <w:tabs>
        <w:tab w:val="left" w:pos="180"/>
        <w:tab w:val="left" w:pos="360"/>
      </w:tabs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15B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CE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CE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sloseznamu">
    <w:name w:val="Eíslo seznamu"/>
    <w:rsid w:val="007F63DA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\data\Sablony_DPO\Vzory%20&#353;ablon%20-%20nov&#233;%20logo\tiskoviny-A4\C-vzor\C-cb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8226-901B-4E1D-87A1-BBF8C103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C-cb-v</Template>
  <TotalTime>8</TotalTime>
  <Pages>6</Pages>
  <Words>1825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Chyla</dc:creator>
  <cp:lastModifiedBy>Janečková Iveta, Bc.</cp:lastModifiedBy>
  <cp:revision>7</cp:revision>
  <cp:lastPrinted>2016-11-11T11:45:00Z</cp:lastPrinted>
  <dcterms:created xsi:type="dcterms:W3CDTF">2018-10-29T06:20:00Z</dcterms:created>
  <dcterms:modified xsi:type="dcterms:W3CDTF">2018-10-29T06:51:00Z</dcterms:modified>
</cp:coreProperties>
</file>