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777777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58DB1126"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w:t>
      </w:r>
      <w:r w:rsidR="002D6406">
        <w:rPr>
          <w:rFonts w:ascii="Times New Roman" w:hAnsi="Times New Roman"/>
          <w:color w:val="000000"/>
        </w:rPr>
        <w:t>02</w:t>
      </w:r>
      <w:r w:rsidRPr="00C84688">
        <w:rPr>
          <w:rFonts w:ascii="Times New Roman" w:hAnsi="Times New Roman"/>
          <w:color w:val="000000"/>
        </w:rPr>
        <w:t xml:space="preserve"> </w:t>
      </w:r>
      <w:r w:rsidR="002D6406">
        <w:rPr>
          <w:rFonts w:ascii="Times New Roman" w:hAnsi="Times New Roman"/>
          <w:color w:val="000000"/>
        </w:rPr>
        <w:t>0</w:t>
      </w:r>
      <w:r w:rsidRPr="00C84688">
        <w:rPr>
          <w:rFonts w:ascii="Times New Roman" w:hAnsi="Times New Roman"/>
          <w:color w:val="000000"/>
        </w:rPr>
        <w:t xml:space="preserve">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6BC827F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E214B1">
        <w:rPr>
          <w:rFonts w:ascii="Times New Roman" w:eastAsia="Times New Roman" w:hAnsi="Times New Roman"/>
          <w:lang w:eastAsia="cs-CZ"/>
        </w:rPr>
        <w:tab/>
      </w:r>
      <w:r w:rsidR="002C026E" w:rsidRPr="00BB0174">
        <w:rPr>
          <w:rFonts w:ascii="Times New Roman" w:eastAsia="Times New Roman" w:hAnsi="Times New Roman"/>
          <w:highlight w:val="yellow"/>
          <w:lang w:eastAsia="cs-CZ"/>
        </w:rPr>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lastRenderedPageBreak/>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2EC4EA8C" w:rsidR="00C84688" w:rsidRPr="00312294" w:rsidRDefault="00C84688" w:rsidP="004F4D5C">
      <w:pPr>
        <w:numPr>
          <w:ilvl w:val="0"/>
          <w:numId w:val="1"/>
        </w:numPr>
        <w:autoSpaceDE w:val="0"/>
        <w:autoSpaceDN w:val="0"/>
        <w:adjustRightInd w:val="0"/>
        <w:spacing w:after="0" w:line="240" w:lineRule="auto"/>
        <w:ind w:left="426" w:hanging="426"/>
        <w:jc w:val="both"/>
        <w:rPr>
          <w:rFonts w:ascii="Times New Roman" w:hAnsi="Times New Roman"/>
          <w:bCs/>
        </w:rPr>
      </w:pPr>
      <w:r w:rsidRPr="00312294">
        <w:rPr>
          <w:rFonts w:ascii="Times New Roman" w:hAnsi="Times New Roman"/>
          <w:bCs/>
        </w:rPr>
        <w:t>Tato Smlouva je uzavřena na základě výsledků zadávacího řízení na veřejnou zakázku pod</w:t>
      </w:r>
      <w:r w:rsidR="004F018A" w:rsidRPr="00312294">
        <w:rPr>
          <w:rFonts w:ascii="Times New Roman" w:hAnsi="Times New Roman"/>
          <w:bCs/>
        </w:rPr>
        <w:t> </w:t>
      </w:r>
      <w:r w:rsidRPr="00312294">
        <w:rPr>
          <w:rFonts w:ascii="Times New Roman" w:hAnsi="Times New Roman"/>
          <w:bCs/>
        </w:rPr>
        <w:t>názvem</w:t>
      </w:r>
      <w:r w:rsidR="004F018A" w:rsidRPr="00312294">
        <w:rPr>
          <w:rFonts w:ascii="Times New Roman" w:hAnsi="Times New Roman"/>
          <w:bCs/>
        </w:rPr>
        <w:t xml:space="preserve"> </w:t>
      </w:r>
      <w:r w:rsidR="008356E3" w:rsidRPr="00312294">
        <w:rPr>
          <w:rFonts w:ascii="Times New Roman" w:hAnsi="Times New Roman"/>
          <w:b/>
        </w:rPr>
        <w:t>„</w:t>
      </w:r>
      <w:r w:rsidR="00312294" w:rsidRPr="00312294">
        <w:rPr>
          <w:rFonts w:ascii="Times New Roman" w:eastAsia="Times New Roman" w:hAnsi="Times New Roman"/>
          <w:b/>
          <w:bCs/>
          <w:snapToGrid w:val="0"/>
          <w:lang w:eastAsia="cs-CZ"/>
        </w:rPr>
        <w:t>Modernizace bytových domů Šenovská 65, 67, 69</w:t>
      </w:r>
      <w:r w:rsidR="008356E3" w:rsidRPr="00312294">
        <w:rPr>
          <w:rFonts w:ascii="Times New Roman" w:hAnsi="Times New Roman"/>
          <w:b/>
        </w:rPr>
        <w:t>“</w:t>
      </w:r>
      <w:r w:rsidR="008356E3" w:rsidRPr="00312294">
        <w:rPr>
          <w:rFonts w:ascii="Times New Roman" w:hAnsi="Times New Roman"/>
          <w:bCs/>
        </w:rPr>
        <w:t>,</w:t>
      </w:r>
      <w:r w:rsidRPr="00312294">
        <w:rPr>
          <w:rFonts w:ascii="Times New Roman" w:hAnsi="Times New Roman"/>
          <w:bCs/>
        </w:rPr>
        <w:t xml:space="preserve"> v souladu se</w:t>
      </w:r>
      <w:r w:rsidR="00E04D69" w:rsidRPr="00312294">
        <w:rPr>
          <w:rFonts w:ascii="Times New Roman" w:hAnsi="Times New Roman"/>
          <w:bCs/>
        </w:rPr>
        <w:t> </w:t>
      </w:r>
      <w:r w:rsidRPr="00312294">
        <w:rPr>
          <w:rFonts w:ascii="Times New Roman" w:hAnsi="Times New Roman"/>
          <w:bCs/>
        </w:rPr>
        <w:t>zákonem č.</w:t>
      </w:r>
      <w:r w:rsidR="002D6406">
        <w:rPr>
          <w:rFonts w:ascii="Times New Roman" w:hAnsi="Times New Roman"/>
          <w:bCs/>
        </w:rPr>
        <w:t> </w:t>
      </w:r>
      <w:r w:rsidRPr="00312294">
        <w:rPr>
          <w:rFonts w:ascii="Times New Roman" w:hAnsi="Times New Roman"/>
          <w:bCs/>
        </w:rPr>
        <w:t>134/2016</w:t>
      </w:r>
      <w:r w:rsidR="002D6406">
        <w:rPr>
          <w:rFonts w:ascii="Times New Roman" w:hAnsi="Times New Roman"/>
          <w:bCs/>
        </w:rPr>
        <w:t> </w:t>
      </w:r>
      <w:r w:rsidRPr="00312294">
        <w:rPr>
          <w:rFonts w:ascii="Times New Roman" w:hAnsi="Times New Roman"/>
          <w:bCs/>
        </w:rPr>
        <w:t>Sb.</w:t>
      </w:r>
      <w:r w:rsidR="002D6406">
        <w:rPr>
          <w:rFonts w:ascii="Times New Roman" w:hAnsi="Times New Roman"/>
          <w:bCs/>
        </w:rPr>
        <w:t> </w:t>
      </w:r>
      <w:r w:rsidR="002D6406" w:rsidRPr="00312294">
        <w:rPr>
          <w:rFonts w:ascii="Times New Roman" w:hAnsi="Times New Roman"/>
          <w:bCs/>
        </w:rPr>
        <w:t>O</w:t>
      </w:r>
      <w:r w:rsidR="002D6406">
        <w:rPr>
          <w:rFonts w:ascii="Times New Roman" w:hAnsi="Times New Roman"/>
          <w:bCs/>
        </w:rPr>
        <w:t> </w:t>
      </w:r>
      <w:r w:rsidRPr="00312294">
        <w:rPr>
          <w:rFonts w:ascii="Times New Roman" w:hAnsi="Times New Roman"/>
          <w:bCs/>
        </w:rPr>
        <w:t xml:space="preserve">zadávání veřejných zakázek, ve znění pozdějších </w:t>
      </w:r>
      <w:r w:rsidR="00831369" w:rsidRPr="00312294">
        <w:rPr>
          <w:rFonts w:ascii="Times New Roman" w:hAnsi="Times New Roman"/>
          <w:bCs/>
        </w:rPr>
        <w:t>předpisů</w:t>
      </w:r>
      <w:r w:rsidRPr="00312294">
        <w:rPr>
          <w:rFonts w:ascii="Times New Roman" w:hAnsi="Times New Roman"/>
          <w:bCs/>
        </w:rPr>
        <w:t xml:space="preserve"> (dále jen </w:t>
      </w:r>
      <w:r w:rsidRPr="00312294">
        <w:rPr>
          <w:rFonts w:ascii="Times New Roman" w:hAnsi="Times New Roman"/>
          <w:bCs/>
          <w:i/>
          <w:iCs/>
        </w:rPr>
        <w:t>„</w:t>
      </w:r>
      <w:r w:rsidRPr="00312294">
        <w:rPr>
          <w:rFonts w:ascii="Times New Roman" w:hAnsi="Times New Roman"/>
          <w:b/>
          <w:i/>
          <w:iCs/>
        </w:rPr>
        <w:t>zákon o</w:t>
      </w:r>
      <w:r w:rsidR="002D6406">
        <w:rPr>
          <w:rFonts w:ascii="Times New Roman" w:hAnsi="Times New Roman"/>
          <w:b/>
          <w:i/>
          <w:iCs/>
        </w:rPr>
        <w:t> </w:t>
      </w:r>
      <w:r w:rsidRPr="00312294">
        <w:rPr>
          <w:rFonts w:ascii="Times New Roman" w:hAnsi="Times New Roman"/>
          <w:b/>
          <w:i/>
          <w:iCs/>
        </w:rPr>
        <w:t>zadávání veřejných zakázek</w:t>
      </w:r>
      <w:r w:rsidRPr="00312294">
        <w:rPr>
          <w:rFonts w:ascii="Times New Roman" w:hAnsi="Times New Roman"/>
          <w:bCs/>
          <w:i/>
          <w:iCs/>
        </w:rPr>
        <w:t>”</w:t>
      </w:r>
      <w:r w:rsidRPr="0031229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 xml:space="preserve">dále jen </w:t>
      </w:r>
      <w:r w:rsidR="00E12225" w:rsidRPr="008E2780">
        <w:rPr>
          <w:rFonts w:ascii="Times New Roman" w:hAnsi="Times New Roman"/>
          <w:bCs/>
          <w:i/>
          <w:iCs/>
        </w:rPr>
        <w:t>„</w:t>
      </w:r>
      <w:r w:rsidRPr="008E2780">
        <w:rPr>
          <w:rFonts w:ascii="Times New Roman" w:hAnsi="Times New Roman"/>
          <w:b/>
          <w:i/>
          <w:iCs/>
        </w:rPr>
        <w:t>DPH</w:t>
      </w:r>
      <w:r w:rsidR="00E12225" w:rsidRPr="008E2780">
        <w:rPr>
          <w:rFonts w:ascii="Times New Roman" w:hAnsi="Times New Roman"/>
          <w:bCs/>
          <w:i/>
          <w:i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B554660" w14:textId="77777777" w:rsidR="00312294" w:rsidRDefault="00312294" w:rsidP="00097BEF">
      <w:pPr>
        <w:numPr>
          <w:ilvl w:val="0"/>
          <w:numId w:val="37"/>
        </w:numPr>
        <w:autoSpaceDE w:val="0"/>
        <w:autoSpaceDN w:val="0"/>
        <w:adjustRightInd w:val="0"/>
        <w:spacing w:after="0" w:line="240" w:lineRule="auto"/>
        <w:ind w:left="425" w:hanging="425"/>
        <w:jc w:val="both"/>
        <w:rPr>
          <w:rFonts w:ascii="Times New Roman" w:hAnsi="Times New Roman"/>
          <w:bCs/>
        </w:rPr>
      </w:pPr>
      <w:r w:rsidRPr="002D1986">
        <w:rPr>
          <w:rFonts w:ascii="Times New Roman" w:hAnsi="Times New Roman"/>
          <w:bCs/>
        </w:rPr>
        <w:t xml:space="preserve">Zhotovitel se zavazuje pro Objednatele provést svým vlastním jménem, na svůj náklad, na vlastní odpovědnost a na své nebezpečí kompletní, řádně a včas zhotovené a ucelené funkční dílo nazvané </w:t>
      </w:r>
      <w:r w:rsidRPr="002D1986">
        <w:rPr>
          <w:rFonts w:ascii="Times New Roman" w:hAnsi="Times New Roman"/>
          <w:b/>
        </w:rPr>
        <w:t>„</w:t>
      </w:r>
      <w:bookmarkStart w:id="0" w:name="_Hlk205282863"/>
      <w:r w:rsidRPr="00816DCB">
        <w:rPr>
          <w:rFonts w:ascii="Times New Roman" w:eastAsia="Times New Roman" w:hAnsi="Times New Roman"/>
          <w:b/>
          <w:bCs/>
          <w:snapToGrid w:val="0"/>
          <w:lang w:eastAsia="cs-CZ"/>
        </w:rPr>
        <w:t>Modernizace bytových domů Šenovská 65,</w:t>
      </w:r>
      <w:r>
        <w:rPr>
          <w:rFonts w:ascii="Times New Roman" w:eastAsia="Times New Roman" w:hAnsi="Times New Roman"/>
          <w:b/>
          <w:bCs/>
          <w:snapToGrid w:val="0"/>
          <w:lang w:eastAsia="cs-CZ"/>
        </w:rPr>
        <w:t xml:space="preserve"> </w:t>
      </w:r>
      <w:r w:rsidRPr="00816DCB">
        <w:rPr>
          <w:rFonts w:ascii="Times New Roman" w:eastAsia="Times New Roman" w:hAnsi="Times New Roman"/>
          <w:b/>
          <w:bCs/>
          <w:snapToGrid w:val="0"/>
          <w:lang w:eastAsia="cs-CZ"/>
        </w:rPr>
        <w:t>67,</w:t>
      </w:r>
      <w:r>
        <w:rPr>
          <w:rFonts w:ascii="Times New Roman" w:eastAsia="Times New Roman" w:hAnsi="Times New Roman"/>
          <w:b/>
          <w:bCs/>
          <w:snapToGrid w:val="0"/>
          <w:lang w:eastAsia="cs-CZ"/>
        </w:rPr>
        <w:t xml:space="preserve"> </w:t>
      </w:r>
      <w:r w:rsidRPr="00816DCB">
        <w:rPr>
          <w:rFonts w:ascii="Times New Roman" w:eastAsia="Times New Roman" w:hAnsi="Times New Roman"/>
          <w:b/>
          <w:bCs/>
          <w:snapToGrid w:val="0"/>
          <w:lang w:eastAsia="cs-CZ"/>
        </w:rPr>
        <w:t>69</w:t>
      </w:r>
      <w:bookmarkEnd w:id="0"/>
      <w:r>
        <w:rPr>
          <w:rFonts w:ascii="Times New Roman" w:hAnsi="Times New Roman"/>
          <w:b/>
        </w:rPr>
        <w:t>“</w:t>
      </w:r>
      <w:r w:rsidRPr="008E2780">
        <w:rPr>
          <w:rFonts w:ascii="Times New Roman" w:hAnsi="Times New Roman"/>
          <w:bCs/>
        </w:rPr>
        <w:t xml:space="preserve">. </w:t>
      </w:r>
      <w:r w:rsidRPr="002D1986">
        <w:rPr>
          <w:rFonts w:ascii="Times New Roman" w:hAnsi="Times New Roman"/>
          <w:bCs/>
        </w:rPr>
        <w:t>Dílo bude provedeno v souladu s projektovou dokumentací „</w:t>
      </w:r>
      <w:r w:rsidRPr="003763CD">
        <w:rPr>
          <w:rFonts w:ascii="Times New Roman" w:hAnsi="Times New Roman"/>
          <w:bCs/>
        </w:rPr>
        <w:t>Vypracování projektových dokumentací vč. inženýrských činností modernizace bytových domů na ulici Šenovská č. 65, 67, 69</w:t>
      </w:r>
      <w:r w:rsidRPr="002D1986">
        <w:rPr>
          <w:rFonts w:ascii="Times New Roman" w:hAnsi="Times New Roman"/>
          <w:bCs/>
        </w:rPr>
        <w:t xml:space="preserve">“ z 11/2021, zpracovanou projekční kanceláři </w:t>
      </w:r>
      <w:r>
        <w:rPr>
          <w:rFonts w:ascii="Times New Roman" w:hAnsi="Times New Roman"/>
          <w:bCs/>
        </w:rPr>
        <w:t>Ateliér IDEA, spol. s r. o.</w:t>
      </w:r>
      <w:r w:rsidRPr="002D1986">
        <w:rPr>
          <w:rFonts w:ascii="Times New Roman" w:hAnsi="Times New Roman"/>
          <w:bCs/>
        </w:rPr>
        <w:t xml:space="preserve">, IČO: </w:t>
      </w:r>
      <w:r>
        <w:rPr>
          <w:rFonts w:ascii="Times New Roman" w:hAnsi="Times New Roman"/>
          <w:bCs/>
        </w:rPr>
        <w:t>15502309</w:t>
      </w:r>
      <w:r w:rsidRPr="002D1986">
        <w:rPr>
          <w:rFonts w:ascii="Times New Roman" w:hAnsi="Times New Roman"/>
          <w:bCs/>
        </w:rPr>
        <w:t xml:space="preserve"> a v souladu se zájmy Objednatele (dále jen </w:t>
      </w:r>
      <w:r w:rsidRPr="002D1986">
        <w:rPr>
          <w:rFonts w:ascii="Times New Roman" w:hAnsi="Times New Roman"/>
          <w:bCs/>
          <w:i/>
          <w:iCs/>
        </w:rPr>
        <w:t>„</w:t>
      </w:r>
      <w:r w:rsidRPr="002D1986">
        <w:rPr>
          <w:rFonts w:ascii="Times New Roman" w:hAnsi="Times New Roman"/>
          <w:b/>
          <w:i/>
          <w:iCs/>
        </w:rPr>
        <w:t>Dílo</w:t>
      </w:r>
      <w:r w:rsidRPr="002D1986">
        <w:rPr>
          <w:rFonts w:ascii="Times New Roman" w:hAnsi="Times New Roman"/>
          <w:bCs/>
          <w:i/>
          <w:iCs/>
        </w:rPr>
        <w:t>“</w:t>
      </w:r>
      <w:r w:rsidRPr="002D1986">
        <w:rPr>
          <w:rFonts w:ascii="Times New Roman" w:hAnsi="Times New Roman"/>
          <w:bCs/>
        </w:rPr>
        <w:t xml:space="preserve"> či </w:t>
      </w:r>
      <w:r w:rsidRPr="002D1986">
        <w:rPr>
          <w:rFonts w:ascii="Times New Roman" w:hAnsi="Times New Roman"/>
          <w:bCs/>
          <w:i/>
          <w:iCs/>
        </w:rPr>
        <w:t>„</w:t>
      </w:r>
      <w:r w:rsidRPr="002D1986">
        <w:rPr>
          <w:rFonts w:ascii="Times New Roman" w:hAnsi="Times New Roman"/>
          <w:b/>
          <w:i/>
          <w:iCs/>
        </w:rPr>
        <w:t>Předmět plnění</w:t>
      </w:r>
      <w:r w:rsidRPr="002D1986">
        <w:rPr>
          <w:rFonts w:ascii="Times New Roman" w:hAnsi="Times New Roman"/>
          <w:bCs/>
          <w:i/>
          <w:iCs/>
        </w:rPr>
        <w:t>“</w:t>
      </w:r>
      <w:r w:rsidRPr="002D1986">
        <w:rPr>
          <w:rFonts w:ascii="Times New Roman" w:hAnsi="Times New Roman"/>
          <w:bCs/>
        </w:rPr>
        <w:t>).</w:t>
      </w:r>
    </w:p>
    <w:p w14:paraId="78DDA26F" w14:textId="76C8E2BD" w:rsidR="00312294" w:rsidRPr="003763CD" w:rsidRDefault="00312294" w:rsidP="00097BEF">
      <w:pPr>
        <w:numPr>
          <w:ilvl w:val="0"/>
          <w:numId w:val="37"/>
        </w:numPr>
        <w:autoSpaceDE w:val="0"/>
        <w:autoSpaceDN w:val="0"/>
        <w:adjustRightInd w:val="0"/>
        <w:spacing w:after="0" w:line="240" w:lineRule="auto"/>
        <w:ind w:left="425" w:hanging="425"/>
        <w:jc w:val="both"/>
        <w:rPr>
          <w:rFonts w:ascii="Times New Roman" w:hAnsi="Times New Roman"/>
          <w:bCs/>
        </w:rPr>
      </w:pPr>
      <w:r w:rsidRPr="003763CD">
        <w:rPr>
          <w:rFonts w:ascii="Times New Roman" w:hAnsi="Times New Roman"/>
          <w:bCs/>
        </w:rPr>
        <w:t>V rozsahu Díla bude provedena modernizace tř</w:t>
      </w:r>
      <w:r w:rsidR="00046937">
        <w:rPr>
          <w:rFonts w:ascii="Times New Roman" w:hAnsi="Times New Roman"/>
          <w:bCs/>
        </w:rPr>
        <w:t>í</w:t>
      </w:r>
      <w:r w:rsidRPr="003763CD">
        <w:rPr>
          <w:rFonts w:ascii="Times New Roman" w:hAnsi="Times New Roman"/>
          <w:bCs/>
        </w:rPr>
        <w:t xml:space="preserve"> bytových dom</w:t>
      </w:r>
      <w:r w:rsidR="00046937">
        <w:rPr>
          <w:rFonts w:ascii="Times New Roman" w:hAnsi="Times New Roman"/>
          <w:bCs/>
        </w:rPr>
        <w:t>ů</w:t>
      </w:r>
      <w:r w:rsidRPr="003763CD">
        <w:rPr>
          <w:rFonts w:ascii="Times New Roman" w:hAnsi="Times New Roman"/>
          <w:bCs/>
        </w:rPr>
        <w:t xml:space="preserve"> </w:t>
      </w:r>
      <w:r w:rsidR="00046937">
        <w:rPr>
          <w:rFonts w:ascii="Times New Roman" w:hAnsi="Times New Roman"/>
          <w:bCs/>
        </w:rPr>
        <w:t xml:space="preserve">na adrese Šenovská </w:t>
      </w:r>
      <w:r w:rsidRPr="003763CD">
        <w:rPr>
          <w:rFonts w:ascii="Times New Roman" w:hAnsi="Times New Roman"/>
          <w:bCs/>
        </w:rPr>
        <w:t>č.</w:t>
      </w:r>
      <w:r w:rsidR="00046937">
        <w:rPr>
          <w:rFonts w:ascii="Times New Roman" w:hAnsi="Times New Roman"/>
          <w:bCs/>
        </w:rPr>
        <w:t> </w:t>
      </w:r>
      <w:r w:rsidRPr="003763CD">
        <w:rPr>
          <w:rFonts w:ascii="Times New Roman" w:hAnsi="Times New Roman"/>
          <w:bCs/>
        </w:rPr>
        <w:t>1054/65,</w:t>
      </w:r>
      <w:r w:rsidR="00046937">
        <w:rPr>
          <w:rFonts w:ascii="Times New Roman" w:hAnsi="Times New Roman"/>
          <w:bCs/>
        </w:rPr>
        <w:t> </w:t>
      </w:r>
      <w:r w:rsidRPr="003763CD">
        <w:rPr>
          <w:rFonts w:ascii="Times New Roman" w:hAnsi="Times New Roman"/>
          <w:bCs/>
        </w:rPr>
        <w:t>1025/67</w:t>
      </w:r>
      <w:r w:rsidR="00046937">
        <w:rPr>
          <w:rFonts w:ascii="Times New Roman" w:hAnsi="Times New Roman"/>
          <w:bCs/>
        </w:rPr>
        <w:t> </w:t>
      </w:r>
      <w:r w:rsidRPr="003763CD">
        <w:rPr>
          <w:rFonts w:ascii="Times New Roman" w:hAnsi="Times New Roman"/>
          <w:bCs/>
        </w:rPr>
        <w:t>a</w:t>
      </w:r>
      <w:r w:rsidR="00046937">
        <w:rPr>
          <w:rFonts w:ascii="Times New Roman" w:hAnsi="Times New Roman"/>
          <w:bCs/>
        </w:rPr>
        <w:t> </w:t>
      </w:r>
      <w:r w:rsidRPr="003763CD">
        <w:rPr>
          <w:rFonts w:ascii="Times New Roman" w:hAnsi="Times New Roman"/>
          <w:bCs/>
        </w:rPr>
        <w:t>1033/69</w:t>
      </w:r>
      <w:r w:rsidR="00046937">
        <w:rPr>
          <w:rFonts w:ascii="Times New Roman" w:hAnsi="Times New Roman"/>
          <w:bCs/>
        </w:rPr>
        <w:t> </w:t>
      </w:r>
      <w:r w:rsidRPr="003763CD">
        <w:rPr>
          <w:rFonts w:ascii="Times New Roman" w:hAnsi="Times New Roman"/>
          <w:bCs/>
        </w:rPr>
        <w:t>v Ostravě. Jedná se o tři architektonicky, dispozičně i konstrukčně shodn</w:t>
      </w:r>
      <w:r>
        <w:rPr>
          <w:rFonts w:ascii="Times New Roman" w:hAnsi="Times New Roman"/>
          <w:bCs/>
        </w:rPr>
        <w:t>é</w:t>
      </w:r>
      <w:r w:rsidRPr="003763CD">
        <w:rPr>
          <w:rFonts w:ascii="Times New Roman" w:hAnsi="Times New Roman"/>
          <w:bCs/>
        </w:rPr>
        <w:t xml:space="preserve"> objekty postavené okolo roku 1912.  Součást</w:t>
      </w:r>
      <w:r w:rsidR="00046937">
        <w:rPr>
          <w:rFonts w:ascii="Times New Roman" w:hAnsi="Times New Roman"/>
          <w:bCs/>
        </w:rPr>
        <w:t>í</w:t>
      </w:r>
      <w:r w:rsidRPr="003763CD">
        <w:rPr>
          <w:rFonts w:ascii="Times New Roman" w:hAnsi="Times New Roman"/>
          <w:bCs/>
        </w:rPr>
        <w:t xml:space="preserve"> projektu jsou také nov</w:t>
      </w:r>
      <w:r>
        <w:rPr>
          <w:rFonts w:ascii="Times New Roman" w:hAnsi="Times New Roman"/>
          <w:bCs/>
        </w:rPr>
        <w:t>é</w:t>
      </w:r>
      <w:r w:rsidRPr="003763CD">
        <w:rPr>
          <w:rFonts w:ascii="Times New Roman" w:hAnsi="Times New Roman"/>
          <w:bCs/>
        </w:rPr>
        <w:t xml:space="preserve"> přípojky kanalizace, výstavba nového plynovodního řadu DN50 a zpevněné plochy v okolí modernizovaných objektů. Suterén s úrovn</w:t>
      </w:r>
      <w:r w:rsidR="00046937">
        <w:rPr>
          <w:rFonts w:ascii="Times New Roman" w:hAnsi="Times New Roman"/>
          <w:bCs/>
        </w:rPr>
        <w:t>í</w:t>
      </w:r>
      <w:r w:rsidRPr="003763CD">
        <w:rPr>
          <w:rFonts w:ascii="Times New Roman" w:hAnsi="Times New Roman"/>
          <w:bCs/>
        </w:rPr>
        <w:t xml:space="preserve"> podlahy 1,05</w:t>
      </w:r>
      <w:r w:rsidR="00046937">
        <w:rPr>
          <w:rFonts w:ascii="Times New Roman" w:hAnsi="Times New Roman"/>
          <w:bCs/>
        </w:rPr>
        <w:t> </w:t>
      </w:r>
      <w:r w:rsidRPr="003763CD">
        <w:rPr>
          <w:rFonts w:ascii="Times New Roman" w:hAnsi="Times New Roman"/>
          <w:bCs/>
        </w:rPr>
        <w:t>m pod okolním venkovním terénem obsahuje původní sklepn</w:t>
      </w:r>
      <w:r w:rsidR="00046937">
        <w:rPr>
          <w:rFonts w:ascii="Times New Roman" w:hAnsi="Times New Roman"/>
          <w:bCs/>
        </w:rPr>
        <w:t>í</w:t>
      </w:r>
      <w:r w:rsidRPr="003763CD">
        <w:rPr>
          <w:rFonts w:ascii="Times New Roman" w:hAnsi="Times New Roman"/>
          <w:bCs/>
        </w:rPr>
        <w:t xml:space="preserve"> místnosti, ve kterých </w:t>
      </w:r>
      <w:r>
        <w:rPr>
          <w:rFonts w:ascii="Times New Roman" w:hAnsi="Times New Roman"/>
          <w:bCs/>
        </w:rPr>
        <w:t>budou</w:t>
      </w:r>
      <w:r w:rsidRPr="003763CD">
        <w:rPr>
          <w:rFonts w:ascii="Times New Roman" w:hAnsi="Times New Roman"/>
          <w:bCs/>
        </w:rPr>
        <w:t xml:space="preserve"> provedeny nov</w:t>
      </w:r>
      <w:r>
        <w:rPr>
          <w:rFonts w:ascii="Times New Roman" w:hAnsi="Times New Roman"/>
          <w:bCs/>
        </w:rPr>
        <w:t>é</w:t>
      </w:r>
      <w:r w:rsidRPr="003763CD">
        <w:rPr>
          <w:rFonts w:ascii="Times New Roman" w:hAnsi="Times New Roman"/>
          <w:bCs/>
        </w:rPr>
        <w:t xml:space="preserve"> dřevěné příčky pro oddělen</w:t>
      </w:r>
      <w:r w:rsidR="00046937">
        <w:rPr>
          <w:rFonts w:ascii="Times New Roman" w:hAnsi="Times New Roman"/>
          <w:bCs/>
        </w:rPr>
        <w:t>í</w:t>
      </w:r>
      <w:r w:rsidRPr="003763CD">
        <w:rPr>
          <w:rFonts w:ascii="Times New Roman" w:hAnsi="Times New Roman"/>
          <w:bCs/>
        </w:rPr>
        <w:t xml:space="preserve"> jednotlivých sklepů, </w:t>
      </w:r>
      <w:r w:rsidRPr="003763CD">
        <w:rPr>
          <w:rFonts w:ascii="Times New Roman" w:hAnsi="Times New Roman"/>
          <w:bCs/>
        </w:rPr>
        <w:lastRenderedPageBreak/>
        <w:t>v</w:t>
      </w:r>
      <w:r w:rsidR="00046937">
        <w:rPr>
          <w:rFonts w:ascii="Times New Roman" w:hAnsi="Times New Roman"/>
          <w:bCs/>
        </w:rPr>
        <w:t> </w:t>
      </w:r>
      <w:r w:rsidRPr="003763CD">
        <w:rPr>
          <w:rFonts w:ascii="Times New Roman" w:hAnsi="Times New Roman"/>
          <w:bCs/>
        </w:rPr>
        <w:t xml:space="preserve">jednom ze sklepů </w:t>
      </w:r>
      <w:r>
        <w:rPr>
          <w:rFonts w:ascii="Times New Roman" w:hAnsi="Times New Roman"/>
          <w:bCs/>
        </w:rPr>
        <w:t xml:space="preserve">budou </w:t>
      </w:r>
      <w:r w:rsidRPr="003763CD">
        <w:rPr>
          <w:rFonts w:ascii="Times New Roman" w:hAnsi="Times New Roman"/>
          <w:bCs/>
        </w:rPr>
        <w:t>instalovány dva nov</w:t>
      </w:r>
      <w:r>
        <w:rPr>
          <w:rFonts w:ascii="Times New Roman" w:hAnsi="Times New Roman"/>
          <w:bCs/>
        </w:rPr>
        <w:t>é</w:t>
      </w:r>
      <w:r w:rsidRPr="003763CD">
        <w:rPr>
          <w:rFonts w:ascii="Times New Roman" w:hAnsi="Times New Roman"/>
          <w:bCs/>
        </w:rPr>
        <w:t xml:space="preserve"> kondenzační plynové kotle o výkonu 25</w:t>
      </w:r>
      <w:r w:rsidR="00046937">
        <w:rPr>
          <w:rFonts w:ascii="Times New Roman" w:hAnsi="Times New Roman"/>
          <w:bCs/>
        </w:rPr>
        <w:t> </w:t>
      </w:r>
      <w:r w:rsidRPr="003763CD">
        <w:rPr>
          <w:rFonts w:ascii="Times New Roman" w:hAnsi="Times New Roman"/>
          <w:bCs/>
        </w:rPr>
        <w:t>kW</w:t>
      </w:r>
      <w:r w:rsidR="00D60B46">
        <w:rPr>
          <w:rFonts w:ascii="Times New Roman" w:hAnsi="Times New Roman"/>
          <w:bCs/>
        </w:rPr>
        <w:t> </w:t>
      </w:r>
      <w:r w:rsidRPr="003763CD">
        <w:rPr>
          <w:rFonts w:ascii="Times New Roman" w:hAnsi="Times New Roman"/>
          <w:bCs/>
        </w:rPr>
        <w:t xml:space="preserve">každého z nich, napojené do stávajících nově </w:t>
      </w:r>
      <w:proofErr w:type="spellStart"/>
      <w:r w:rsidRPr="003763CD">
        <w:rPr>
          <w:rFonts w:ascii="Times New Roman" w:hAnsi="Times New Roman"/>
          <w:bCs/>
        </w:rPr>
        <w:t>vyvložkovaných</w:t>
      </w:r>
      <w:proofErr w:type="spellEnd"/>
      <w:r w:rsidRPr="003763CD">
        <w:rPr>
          <w:rFonts w:ascii="Times New Roman" w:hAnsi="Times New Roman"/>
          <w:bCs/>
        </w:rPr>
        <w:t xml:space="preserve"> komínů. </w:t>
      </w:r>
      <w:r>
        <w:rPr>
          <w:rFonts w:ascii="Times New Roman" w:hAnsi="Times New Roman"/>
          <w:bCs/>
        </w:rPr>
        <w:t xml:space="preserve">V </w:t>
      </w:r>
      <w:r w:rsidRPr="003763CD">
        <w:rPr>
          <w:rFonts w:ascii="Times New Roman" w:hAnsi="Times New Roman"/>
          <w:bCs/>
        </w:rPr>
        <w:t xml:space="preserve">1.NP i 2.NP </w:t>
      </w:r>
      <w:r>
        <w:rPr>
          <w:rFonts w:ascii="Times New Roman" w:hAnsi="Times New Roman"/>
          <w:bCs/>
        </w:rPr>
        <w:t xml:space="preserve">domy </w:t>
      </w:r>
      <w:r w:rsidRPr="003763CD">
        <w:rPr>
          <w:rFonts w:ascii="Times New Roman" w:hAnsi="Times New Roman"/>
          <w:bCs/>
        </w:rPr>
        <w:t xml:space="preserve">obsahovaly a opět </w:t>
      </w:r>
      <w:r>
        <w:rPr>
          <w:rFonts w:ascii="Times New Roman" w:hAnsi="Times New Roman"/>
          <w:bCs/>
        </w:rPr>
        <w:t xml:space="preserve">budou </w:t>
      </w:r>
      <w:r w:rsidRPr="003763CD">
        <w:rPr>
          <w:rFonts w:ascii="Times New Roman" w:hAnsi="Times New Roman"/>
          <w:bCs/>
        </w:rPr>
        <w:t>obsah</w:t>
      </w:r>
      <w:r>
        <w:rPr>
          <w:rFonts w:ascii="Times New Roman" w:hAnsi="Times New Roman"/>
          <w:bCs/>
        </w:rPr>
        <w:t>ovat</w:t>
      </w:r>
      <w:r w:rsidRPr="003763CD">
        <w:rPr>
          <w:rFonts w:ascii="Times New Roman" w:hAnsi="Times New Roman"/>
          <w:bCs/>
        </w:rPr>
        <w:t xml:space="preserve"> vždy čtyři byty</w:t>
      </w:r>
      <w:r>
        <w:rPr>
          <w:rFonts w:ascii="Times New Roman" w:hAnsi="Times New Roman"/>
          <w:bCs/>
        </w:rPr>
        <w:t xml:space="preserve">. </w:t>
      </w:r>
      <w:r w:rsidRPr="003763CD">
        <w:rPr>
          <w:rFonts w:ascii="Times New Roman" w:hAnsi="Times New Roman"/>
          <w:bCs/>
        </w:rPr>
        <w:t>Původně byly všechny byty jednopokojové s</w:t>
      </w:r>
      <w:r w:rsidR="00D60B46">
        <w:rPr>
          <w:rFonts w:ascii="Times New Roman" w:hAnsi="Times New Roman"/>
          <w:bCs/>
        </w:rPr>
        <w:t> </w:t>
      </w:r>
      <w:r w:rsidRPr="003763CD">
        <w:rPr>
          <w:rFonts w:ascii="Times New Roman" w:hAnsi="Times New Roman"/>
          <w:bCs/>
        </w:rPr>
        <w:t>kuchyn</w:t>
      </w:r>
      <w:r w:rsidR="00D60B46">
        <w:rPr>
          <w:rFonts w:ascii="Times New Roman" w:hAnsi="Times New Roman"/>
          <w:bCs/>
        </w:rPr>
        <w:t>í</w:t>
      </w:r>
      <w:r w:rsidRPr="003763CD">
        <w:rPr>
          <w:rFonts w:ascii="Times New Roman" w:hAnsi="Times New Roman"/>
          <w:bCs/>
        </w:rPr>
        <w:t xml:space="preserve"> a po modernizaci </w:t>
      </w:r>
      <w:r>
        <w:rPr>
          <w:rFonts w:ascii="Times New Roman" w:hAnsi="Times New Roman"/>
          <w:bCs/>
        </w:rPr>
        <w:t>budou</w:t>
      </w:r>
      <w:r w:rsidRPr="003763CD">
        <w:rPr>
          <w:rFonts w:ascii="Times New Roman" w:hAnsi="Times New Roman"/>
          <w:bCs/>
        </w:rPr>
        <w:t xml:space="preserve"> na podlaží situov</w:t>
      </w:r>
      <w:r>
        <w:rPr>
          <w:rFonts w:ascii="Times New Roman" w:hAnsi="Times New Roman"/>
          <w:bCs/>
        </w:rPr>
        <w:t>á</w:t>
      </w:r>
      <w:r w:rsidRPr="003763CD">
        <w:rPr>
          <w:rFonts w:ascii="Times New Roman" w:hAnsi="Times New Roman"/>
          <w:bCs/>
        </w:rPr>
        <w:t>n</w:t>
      </w:r>
      <w:r>
        <w:rPr>
          <w:rFonts w:ascii="Times New Roman" w:hAnsi="Times New Roman"/>
          <w:bCs/>
        </w:rPr>
        <w:t>y</w:t>
      </w:r>
      <w:r w:rsidRPr="003763CD">
        <w:rPr>
          <w:rFonts w:ascii="Times New Roman" w:hAnsi="Times New Roman"/>
          <w:bCs/>
        </w:rPr>
        <w:t xml:space="preserve"> vždy dva byty jednopokojové s kuchyňským koutem a dva byty dvoupokojové s</w:t>
      </w:r>
      <w:r>
        <w:rPr>
          <w:rFonts w:ascii="Times New Roman" w:hAnsi="Times New Roman"/>
          <w:bCs/>
        </w:rPr>
        <w:t> </w:t>
      </w:r>
      <w:r w:rsidRPr="003763CD">
        <w:rPr>
          <w:rFonts w:ascii="Times New Roman" w:hAnsi="Times New Roman"/>
          <w:bCs/>
        </w:rPr>
        <w:t>kuchyn</w:t>
      </w:r>
      <w:r w:rsidR="00D60B46">
        <w:rPr>
          <w:rFonts w:ascii="Times New Roman" w:hAnsi="Times New Roman"/>
          <w:bCs/>
        </w:rPr>
        <w:t>í</w:t>
      </w:r>
      <w:r>
        <w:rPr>
          <w:rFonts w:ascii="Times New Roman" w:hAnsi="Times New Roman"/>
          <w:bCs/>
        </w:rPr>
        <w:t xml:space="preserve">, z </w:t>
      </w:r>
      <w:r w:rsidRPr="003763CD">
        <w:rPr>
          <w:rFonts w:ascii="Times New Roman" w:hAnsi="Times New Roman"/>
          <w:bCs/>
        </w:rPr>
        <w:t xml:space="preserve">nichž dva jsou přístupné z vnitřního schodiště a dva z venkovní pavlače. V rámci modernizace </w:t>
      </w:r>
      <w:r>
        <w:rPr>
          <w:rFonts w:ascii="Times New Roman" w:hAnsi="Times New Roman"/>
          <w:bCs/>
        </w:rPr>
        <w:t>budou provedeny</w:t>
      </w:r>
      <w:r w:rsidRPr="003763CD">
        <w:rPr>
          <w:rFonts w:ascii="Times New Roman" w:hAnsi="Times New Roman"/>
          <w:bCs/>
        </w:rPr>
        <w:t xml:space="preserve"> uvnitř bytů drobné dispoziční úpravy sociálního zázemí a kuchyn</w:t>
      </w:r>
      <w:r>
        <w:rPr>
          <w:rFonts w:ascii="Times New Roman" w:hAnsi="Times New Roman"/>
          <w:bCs/>
        </w:rPr>
        <w:t>í</w:t>
      </w:r>
      <w:r w:rsidRPr="003763CD">
        <w:rPr>
          <w:rFonts w:ascii="Times New Roman" w:hAnsi="Times New Roman"/>
          <w:bCs/>
        </w:rPr>
        <w:t>. Podkroví obsahuje stávající půdu přístupnou vnitřním schodištěm.</w:t>
      </w:r>
    </w:p>
    <w:p w14:paraId="00A2A44E" w14:textId="527923A2" w:rsidR="00C84688" w:rsidRPr="00312294" w:rsidRDefault="00C84688" w:rsidP="00097BEF">
      <w:pPr>
        <w:pStyle w:val="Odstavecseseznamem"/>
        <w:numPr>
          <w:ilvl w:val="0"/>
          <w:numId w:val="37"/>
        </w:numPr>
        <w:spacing w:after="0" w:line="240" w:lineRule="auto"/>
        <w:ind w:left="425" w:hanging="425"/>
        <w:contextualSpacing w:val="0"/>
        <w:jc w:val="both"/>
        <w:rPr>
          <w:rFonts w:ascii="Times New Roman" w:eastAsia="Times New Roman" w:hAnsi="Times New Roman"/>
          <w:snapToGrid w:val="0"/>
          <w:lang w:eastAsia="cs-CZ"/>
        </w:rPr>
      </w:pPr>
      <w:r w:rsidRPr="0031229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39551AE" w:rsidR="00C84688" w:rsidRPr="00312294" w:rsidRDefault="00C84688" w:rsidP="00097BEF">
      <w:pPr>
        <w:pStyle w:val="Odstavecseseznamem"/>
        <w:numPr>
          <w:ilvl w:val="0"/>
          <w:numId w:val="37"/>
        </w:numPr>
        <w:spacing w:after="0" w:line="240" w:lineRule="auto"/>
        <w:ind w:left="425" w:hanging="425"/>
        <w:contextualSpacing w:val="0"/>
        <w:jc w:val="both"/>
        <w:rPr>
          <w:rFonts w:ascii="Times New Roman" w:eastAsia="Times New Roman" w:hAnsi="Times New Roman"/>
          <w:snapToGrid w:val="0"/>
          <w:lang w:eastAsia="cs-CZ"/>
        </w:rPr>
      </w:pPr>
      <w:r w:rsidRPr="0031229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312294">
      <w:pPr>
        <w:numPr>
          <w:ilvl w:val="0"/>
          <w:numId w:val="37"/>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54F89A0E" w14:textId="77777777" w:rsidR="00C84688" w:rsidRPr="00842FDB"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Cena za Dílo ve výši </w:t>
      </w:r>
      <w:r w:rsidRPr="00C84688">
        <w:rPr>
          <w:rFonts w:ascii="Times New Roman" w:eastAsia="Times New Roman" w:hAnsi="Times New Roman"/>
          <w:b/>
          <w:highlight w:val="yellow"/>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 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Pr="00136A52">
        <w:rPr>
          <w:rFonts w:ascii="Times New Roman" w:eastAsia="Times New Roman" w:hAnsi="Times New Roman"/>
          <w:lang w:eastAsia="cs-CZ"/>
        </w:rPr>
        <w:t>.</w:t>
      </w:r>
      <w:r w:rsidR="006C37D2" w:rsidRPr="00136A52">
        <w:rPr>
          <w:rFonts w:ascii="Times New Roman" w:eastAsia="Times New Roman" w:hAnsi="Times New Roman"/>
          <w:lang w:eastAsia="cs-CZ"/>
        </w:rPr>
        <w:t xml:space="preserve"> </w:t>
      </w:r>
      <w:r w:rsidR="006C37D2" w:rsidRPr="00842FDB">
        <w:rPr>
          <w:rFonts w:ascii="Times New Roman" w:eastAsia="Times New Roman" w:hAnsi="Times New Roman"/>
          <w:lang w:eastAsia="cs-CZ"/>
        </w:rPr>
        <w:t xml:space="preserve">Celkovou cenu </w:t>
      </w:r>
      <w:r w:rsidR="008B3E5A" w:rsidRPr="00842FDB">
        <w:rPr>
          <w:rFonts w:ascii="Times New Roman" w:eastAsia="Times New Roman" w:hAnsi="Times New Roman"/>
          <w:lang w:eastAsia="cs-CZ"/>
        </w:rPr>
        <w:t>D</w:t>
      </w:r>
      <w:r w:rsidR="006C37D2" w:rsidRPr="00842FDB">
        <w:rPr>
          <w:rFonts w:ascii="Times New Roman" w:eastAsia="Times New Roman" w:hAnsi="Times New Roman"/>
          <w:lang w:eastAsia="cs-CZ"/>
        </w:rPr>
        <w:t>íla tvoří následující jednotlivé části:</w:t>
      </w:r>
    </w:p>
    <w:p w14:paraId="603AEC91" w14:textId="77777777" w:rsid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tbl>
      <w:tblPr>
        <w:tblW w:w="86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415"/>
        <w:gridCol w:w="3245"/>
      </w:tblGrid>
      <w:tr w:rsidR="00D902C1" w:rsidRPr="009E3CE8" w14:paraId="55EBD0E9" w14:textId="77777777" w:rsidTr="00D21044">
        <w:trPr>
          <w:trHeight w:val="373"/>
        </w:trPr>
        <w:tc>
          <w:tcPr>
            <w:tcW w:w="5415" w:type="dxa"/>
            <w:shd w:val="clear" w:color="auto" w:fill="auto"/>
            <w:vAlign w:val="center"/>
          </w:tcPr>
          <w:p w14:paraId="4F925C94" w14:textId="77777777" w:rsidR="00D902C1" w:rsidRPr="009E3CE8" w:rsidRDefault="00D902C1"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bCs/>
                <w:lang w:eastAsia="cs-CZ"/>
              </w:rPr>
            </w:pPr>
            <w:r w:rsidRPr="009E3CE8">
              <w:rPr>
                <w:rFonts w:ascii="Times New Roman" w:eastAsia="Times New Roman" w:hAnsi="Times New Roman"/>
                <w:b/>
                <w:bCs/>
                <w:lang w:eastAsia="cs-CZ"/>
              </w:rPr>
              <w:t>Předmět plnění</w:t>
            </w:r>
          </w:p>
        </w:tc>
        <w:tc>
          <w:tcPr>
            <w:tcW w:w="3245" w:type="dxa"/>
            <w:shd w:val="clear" w:color="auto" w:fill="auto"/>
            <w:vAlign w:val="center"/>
          </w:tcPr>
          <w:p w14:paraId="3CF674CE" w14:textId="77777777" w:rsidR="00D902C1" w:rsidRPr="009E3CE8" w:rsidRDefault="00D902C1" w:rsidP="00E214B1">
            <w:pPr>
              <w:tabs>
                <w:tab w:val="left" w:pos="0"/>
                <w:tab w:val="left" w:pos="426"/>
                <w:tab w:val="left" w:pos="4706"/>
                <w:tab w:val="left" w:pos="4990"/>
                <w:tab w:val="left" w:leader="underscore" w:pos="9639"/>
              </w:tabs>
              <w:spacing w:after="0" w:line="240" w:lineRule="auto"/>
              <w:jc w:val="center"/>
              <w:rPr>
                <w:rFonts w:ascii="Times New Roman" w:eastAsia="Times New Roman" w:hAnsi="Times New Roman"/>
                <w:b/>
                <w:bCs/>
                <w:lang w:eastAsia="cs-CZ"/>
              </w:rPr>
            </w:pPr>
            <w:r w:rsidRPr="009E3CE8">
              <w:rPr>
                <w:rFonts w:ascii="Times New Roman" w:eastAsia="Times New Roman" w:hAnsi="Times New Roman"/>
                <w:b/>
                <w:bCs/>
                <w:lang w:eastAsia="cs-CZ"/>
              </w:rPr>
              <w:t>Cena bez DPH v Kč</w:t>
            </w:r>
          </w:p>
        </w:tc>
      </w:tr>
      <w:tr w:rsidR="00D902C1" w:rsidRPr="009E3CE8" w14:paraId="40F98325" w14:textId="77777777" w:rsidTr="00D21044">
        <w:trPr>
          <w:trHeight w:val="373"/>
        </w:trPr>
        <w:tc>
          <w:tcPr>
            <w:tcW w:w="5415" w:type="dxa"/>
            <w:shd w:val="clear" w:color="auto" w:fill="auto"/>
            <w:vAlign w:val="center"/>
          </w:tcPr>
          <w:p w14:paraId="52BA5ED3" w14:textId="6A08CB64" w:rsidR="00D902C1" w:rsidRPr="00B3697A" w:rsidRDefault="00D21044"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highlight w:val="yellow"/>
                <w:lang w:eastAsia="cs-CZ"/>
              </w:rPr>
            </w:pPr>
            <w:r>
              <w:rPr>
                <w:rFonts w:ascii="Times New Roman" w:eastAsia="Times New Roman" w:hAnsi="Times New Roman"/>
                <w:b/>
                <w:lang w:eastAsia="cs-CZ"/>
              </w:rPr>
              <w:t xml:space="preserve">001 </w:t>
            </w:r>
            <w:proofErr w:type="gramStart"/>
            <w:r w:rsidRPr="00666234">
              <w:rPr>
                <w:rFonts w:ascii="Times New Roman" w:eastAsia="Times New Roman" w:hAnsi="Times New Roman"/>
                <w:bCs/>
                <w:lang w:eastAsia="cs-CZ"/>
              </w:rPr>
              <w:t>65 – 01</w:t>
            </w:r>
            <w:proofErr w:type="gramEnd"/>
            <w:r w:rsidRPr="00666234">
              <w:rPr>
                <w:rFonts w:ascii="Times New Roman" w:eastAsia="Times New Roman" w:hAnsi="Times New Roman"/>
                <w:bCs/>
                <w:lang w:eastAsia="cs-CZ"/>
              </w:rPr>
              <w:t xml:space="preserve">.1 Soupis </w:t>
            </w:r>
            <w:proofErr w:type="gramStart"/>
            <w:r w:rsidRPr="00666234">
              <w:rPr>
                <w:rFonts w:ascii="Times New Roman" w:eastAsia="Times New Roman" w:hAnsi="Times New Roman"/>
                <w:bCs/>
                <w:lang w:eastAsia="cs-CZ"/>
              </w:rPr>
              <w:t>prací - stavební</w:t>
            </w:r>
            <w:proofErr w:type="gramEnd"/>
            <w:r w:rsidRPr="00666234">
              <w:rPr>
                <w:rFonts w:ascii="Times New Roman" w:eastAsia="Times New Roman" w:hAnsi="Times New Roman"/>
                <w:bCs/>
                <w:lang w:eastAsia="cs-CZ"/>
              </w:rPr>
              <w:t xml:space="preserve"> a konstrukční část</w:t>
            </w:r>
          </w:p>
        </w:tc>
        <w:tc>
          <w:tcPr>
            <w:tcW w:w="3245" w:type="dxa"/>
            <w:shd w:val="clear" w:color="auto" w:fill="auto"/>
          </w:tcPr>
          <w:p w14:paraId="52D498DF"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21044" w:rsidRPr="009E3CE8" w14:paraId="394F4CE4" w14:textId="77777777" w:rsidTr="00D21044">
        <w:trPr>
          <w:trHeight w:val="373"/>
        </w:trPr>
        <w:tc>
          <w:tcPr>
            <w:tcW w:w="5415" w:type="dxa"/>
            <w:shd w:val="clear" w:color="auto" w:fill="auto"/>
          </w:tcPr>
          <w:p w14:paraId="3F28FE01" w14:textId="292558A5" w:rsidR="00D21044" w:rsidRPr="00B3697A"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
                <w:highlight w:val="yellow"/>
                <w:lang w:eastAsia="cs-CZ"/>
              </w:rPr>
            </w:pPr>
            <w:r w:rsidRPr="000D69C0">
              <w:rPr>
                <w:rFonts w:ascii="Times New Roman" w:eastAsia="Times New Roman" w:hAnsi="Times New Roman"/>
                <w:b/>
                <w:lang w:eastAsia="cs-CZ"/>
              </w:rPr>
              <w:t>00</w:t>
            </w:r>
            <w:r>
              <w:rPr>
                <w:rFonts w:ascii="Times New Roman" w:eastAsia="Times New Roman" w:hAnsi="Times New Roman"/>
                <w:b/>
                <w:lang w:eastAsia="cs-CZ"/>
              </w:rPr>
              <w:t>2</w:t>
            </w:r>
            <w:r w:rsidRPr="000D69C0">
              <w:rPr>
                <w:rFonts w:ascii="Times New Roman" w:eastAsia="Times New Roman" w:hAnsi="Times New Roman"/>
                <w:b/>
                <w:lang w:eastAsia="cs-CZ"/>
              </w:rPr>
              <w:t xml:space="preserve"> </w:t>
            </w:r>
            <w:proofErr w:type="gramStart"/>
            <w:r w:rsidRPr="00666234">
              <w:rPr>
                <w:rFonts w:ascii="Times New Roman" w:eastAsia="Times New Roman" w:hAnsi="Times New Roman"/>
                <w:bCs/>
                <w:lang w:eastAsia="cs-CZ"/>
              </w:rPr>
              <w:t>67 – 01</w:t>
            </w:r>
            <w:proofErr w:type="gramEnd"/>
            <w:r w:rsidRPr="00666234">
              <w:rPr>
                <w:rFonts w:ascii="Times New Roman" w:eastAsia="Times New Roman" w:hAnsi="Times New Roman"/>
                <w:bCs/>
                <w:lang w:eastAsia="cs-CZ"/>
              </w:rPr>
              <w:t xml:space="preserve">.1 Soupis </w:t>
            </w:r>
            <w:proofErr w:type="gramStart"/>
            <w:r w:rsidRPr="00666234">
              <w:rPr>
                <w:rFonts w:ascii="Times New Roman" w:eastAsia="Times New Roman" w:hAnsi="Times New Roman"/>
                <w:bCs/>
                <w:lang w:eastAsia="cs-CZ"/>
              </w:rPr>
              <w:t>prací - stavební</w:t>
            </w:r>
            <w:proofErr w:type="gramEnd"/>
            <w:r w:rsidRPr="00666234">
              <w:rPr>
                <w:rFonts w:ascii="Times New Roman" w:eastAsia="Times New Roman" w:hAnsi="Times New Roman"/>
                <w:bCs/>
                <w:lang w:eastAsia="cs-CZ"/>
              </w:rPr>
              <w:t xml:space="preserve"> a konstrukční část</w:t>
            </w:r>
          </w:p>
        </w:tc>
        <w:tc>
          <w:tcPr>
            <w:tcW w:w="3245" w:type="dxa"/>
            <w:shd w:val="clear" w:color="auto" w:fill="auto"/>
          </w:tcPr>
          <w:p w14:paraId="22A544DB" w14:textId="77777777" w:rsidR="00D21044" w:rsidRPr="009E3CE8" w:rsidRDefault="00D21044" w:rsidP="00D21044">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21044" w:rsidRPr="009E3CE8" w14:paraId="31B26683" w14:textId="77777777" w:rsidTr="00D21044">
        <w:trPr>
          <w:trHeight w:val="373"/>
        </w:trPr>
        <w:tc>
          <w:tcPr>
            <w:tcW w:w="5415" w:type="dxa"/>
            <w:shd w:val="clear" w:color="auto" w:fill="auto"/>
          </w:tcPr>
          <w:p w14:paraId="32459DAC" w14:textId="1FD32975" w:rsidR="00D21044" w:rsidRPr="00B3697A"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
                <w:highlight w:val="yellow"/>
                <w:lang w:eastAsia="cs-CZ"/>
              </w:rPr>
            </w:pPr>
            <w:r w:rsidRPr="000D69C0">
              <w:rPr>
                <w:rFonts w:ascii="Times New Roman" w:eastAsia="Times New Roman" w:hAnsi="Times New Roman"/>
                <w:b/>
                <w:lang w:eastAsia="cs-CZ"/>
              </w:rPr>
              <w:t>00</w:t>
            </w:r>
            <w:r>
              <w:rPr>
                <w:rFonts w:ascii="Times New Roman" w:eastAsia="Times New Roman" w:hAnsi="Times New Roman"/>
                <w:b/>
                <w:lang w:eastAsia="cs-CZ"/>
              </w:rPr>
              <w:t>3</w:t>
            </w:r>
            <w:r w:rsidRPr="000D69C0">
              <w:rPr>
                <w:rFonts w:ascii="Times New Roman" w:eastAsia="Times New Roman" w:hAnsi="Times New Roman"/>
                <w:b/>
                <w:lang w:eastAsia="cs-CZ"/>
              </w:rPr>
              <w:t xml:space="preserve"> </w:t>
            </w:r>
            <w:proofErr w:type="gramStart"/>
            <w:r w:rsidRPr="00666234">
              <w:rPr>
                <w:rFonts w:ascii="Times New Roman" w:eastAsia="Times New Roman" w:hAnsi="Times New Roman"/>
                <w:bCs/>
                <w:lang w:eastAsia="cs-CZ"/>
              </w:rPr>
              <w:t>69 – 01</w:t>
            </w:r>
            <w:proofErr w:type="gramEnd"/>
            <w:r w:rsidRPr="00666234">
              <w:rPr>
                <w:rFonts w:ascii="Times New Roman" w:eastAsia="Times New Roman" w:hAnsi="Times New Roman"/>
                <w:bCs/>
                <w:lang w:eastAsia="cs-CZ"/>
              </w:rPr>
              <w:t xml:space="preserve">.1 Soupis </w:t>
            </w:r>
            <w:proofErr w:type="gramStart"/>
            <w:r w:rsidRPr="00666234">
              <w:rPr>
                <w:rFonts w:ascii="Times New Roman" w:eastAsia="Times New Roman" w:hAnsi="Times New Roman"/>
                <w:bCs/>
                <w:lang w:eastAsia="cs-CZ"/>
              </w:rPr>
              <w:t>prací - stavební</w:t>
            </w:r>
            <w:proofErr w:type="gramEnd"/>
            <w:r w:rsidRPr="00666234">
              <w:rPr>
                <w:rFonts w:ascii="Times New Roman" w:eastAsia="Times New Roman" w:hAnsi="Times New Roman"/>
                <w:bCs/>
                <w:lang w:eastAsia="cs-CZ"/>
              </w:rPr>
              <w:t xml:space="preserve"> a konstrukční část</w:t>
            </w:r>
          </w:p>
        </w:tc>
        <w:tc>
          <w:tcPr>
            <w:tcW w:w="3245" w:type="dxa"/>
            <w:shd w:val="clear" w:color="auto" w:fill="auto"/>
          </w:tcPr>
          <w:p w14:paraId="33BE96F8" w14:textId="77777777" w:rsidR="00D21044" w:rsidRPr="009E3CE8" w:rsidRDefault="00D21044" w:rsidP="00D21044">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21044" w:rsidRPr="009E3CE8" w14:paraId="32EECA54" w14:textId="77777777" w:rsidTr="00D21044">
        <w:trPr>
          <w:trHeight w:val="373"/>
        </w:trPr>
        <w:tc>
          <w:tcPr>
            <w:tcW w:w="5415" w:type="dxa"/>
            <w:shd w:val="clear" w:color="auto" w:fill="auto"/>
          </w:tcPr>
          <w:p w14:paraId="1E648F4C" w14:textId="294E1CCE" w:rsidR="00D21044" w:rsidRPr="00666234"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Cs/>
                <w:lang w:eastAsia="cs-CZ"/>
              </w:rPr>
            </w:pPr>
            <w:r>
              <w:rPr>
                <w:rFonts w:ascii="Times New Roman" w:eastAsia="Times New Roman" w:hAnsi="Times New Roman"/>
                <w:b/>
                <w:lang w:eastAsia="cs-CZ"/>
              </w:rPr>
              <w:t xml:space="preserve">004 </w:t>
            </w:r>
            <w:r w:rsidRPr="00666234">
              <w:rPr>
                <w:rFonts w:ascii="Times New Roman" w:eastAsia="Times New Roman" w:hAnsi="Times New Roman"/>
                <w:bCs/>
                <w:lang w:eastAsia="cs-CZ"/>
              </w:rPr>
              <w:t>Elektroinstalace SO 01 č.p. 65, 67 a 69</w:t>
            </w:r>
          </w:p>
          <w:p w14:paraId="69317841" w14:textId="3CE0D8A4" w:rsidR="00D21044"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
                <w:lang w:eastAsia="cs-CZ"/>
              </w:rPr>
            </w:pPr>
            <w:r>
              <w:rPr>
                <w:rFonts w:ascii="Times New Roman" w:eastAsia="Times New Roman" w:hAnsi="Times New Roman"/>
                <w:b/>
                <w:lang w:eastAsia="cs-CZ"/>
              </w:rPr>
              <w:t xml:space="preserve">005 </w:t>
            </w:r>
            <w:r w:rsidRPr="00666234">
              <w:rPr>
                <w:rFonts w:ascii="Times New Roman" w:eastAsia="Times New Roman" w:hAnsi="Times New Roman"/>
                <w:bCs/>
                <w:lang w:eastAsia="cs-CZ"/>
              </w:rPr>
              <w:t>SO 04 – Zpevněné plochy</w:t>
            </w:r>
          </w:p>
          <w:p w14:paraId="78AE9982" w14:textId="01E68CF4" w:rsidR="00D21044" w:rsidRPr="00666234"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Cs/>
                <w:lang w:eastAsia="cs-CZ"/>
              </w:rPr>
            </w:pPr>
            <w:r>
              <w:rPr>
                <w:rFonts w:ascii="Times New Roman" w:eastAsia="Times New Roman" w:hAnsi="Times New Roman"/>
                <w:b/>
                <w:lang w:eastAsia="cs-CZ"/>
              </w:rPr>
              <w:t xml:space="preserve">006 </w:t>
            </w:r>
            <w:r w:rsidRPr="00666234">
              <w:rPr>
                <w:rFonts w:ascii="Times New Roman" w:eastAsia="Times New Roman" w:hAnsi="Times New Roman"/>
                <w:bCs/>
                <w:lang w:eastAsia="cs-CZ"/>
              </w:rPr>
              <w:t>SO 02 – Přípojky kanalizace, žumpy</w:t>
            </w:r>
          </w:p>
          <w:p w14:paraId="75FB7336" w14:textId="23DB0543" w:rsidR="00D21044" w:rsidRPr="00666234"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Cs/>
                <w:lang w:eastAsia="cs-CZ"/>
              </w:rPr>
            </w:pPr>
            <w:r>
              <w:rPr>
                <w:rFonts w:ascii="Times New Roman" w:eastAsia="Times New Roman" w:hAnsi="Times New Roman"/>
                <w:b/>
                <w:lang w:eastAsia="cs-CZ"/>
              </w:rPr>
              <w:t xml:space="preserve">007 </w:t>
            </w:r>
            <w:r w:rsidRPr="00666234">
              <w:rPr>
                <w:rFonts w:ascii="Times New Roman" w:eastAsia="Times New Roman" w:hAnsi="Times New Roman"/>
                <w:bCs/>
                <w:lang w:eastAsia="cs-CZ"/>
              </w:rPr>
              <w:t>SO 03 – Přípojka plynu pro BD</w:t>
            </w:r>
            <w:r w:rsidR="00666234" w:rsidRPr="00666234">
              <w:rPr>
                <w:rFonts w:ascii="Times New Roman" w:eastAsia="Times New Roman" w:hAnsi="Times New Roman"/>
                <w:bCs/>
                <w:lang w:eastAsia="cs-CZ"/>
              </w:rPr>
              <w:t xml:space="preserve"> </w:t>
            </w:r>
            <w:r w:rsidRPr="00666234">
              <w:rPr>
                <w:rFonts w:ascii="Times New Roman" w:eastAsia="Times New Roman" w:hAnsi="Times New Roman"/>
                <w:bCs/>
                <w:lang w:eastAsia="cs-CZ"/>
              </w:rPr>
              <w:t>Šenovská 69</w:t>
            </w:r>
          </w:p>
          <w:p w14:paraId="1C9884CE" w14:textId="60365749" w:rsidR="00D21044" w:rsidRPr="00666234"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Cs/>
                <w:lang w:eastAsia="cs-CZ"/>
              </w:rPr>
            </w:pPr>
            <w:r w:rsidRPr="00666234">
              <w:rPr>
                <w:rFonts w:ascii="Times New Roman" w:eastAsia="Times New Roman" w:hAnsi="Times New Roman"/>
                <w:b/>
                <w:lang w:eastAsia="cs-CZ"/>
              </w:rPr>
              <w:t>008</w:t>
            </w:r>
            <w:r w:rsidRPr="00666234">
              <w:rPr>
                <w:rFonts w:ascii="Times New Roman" w:eastAsia="Times New Roman" w:hAnsi="Times New Roman"/>
                <w:bCs/>
                <w:lang w:eastAsia="cs-CZ"/>
              </w:rPr>
              <w:t xml:space="preserve"> SO 03 – STL plynovodní řád DN 50</w:t>
            </w:r>
          </w:p>
          <w:p w14:paraId="34E3F416" w14:textId="6A6614A0" w:rsidR="00D21044" w:rsidRPr="000D69C0" w:rsidRDefault="00D21044" w:rsidP="00D21044">
            <w:pPr>
              <w:tabs>
                <w:tab w:val="left" w:pos="0"/>
                <w:tab w:val="left" w:pos="426"/>
                <w:tab w:val="left" w:pos="4706"/>
                <w:tab w:val="left" w:pos="4990"/>
                <w:tab w:val="left" w:leader="underscore" w:pos="9639"/>
              </w:tabs>
              <w:spacing w:after="0" w:line="240" w:lineRule="auto"/>
              <w:rPr>
                <w:rFonts w:ascii="Times New Roman" w:eastAsia="Times New Roman" w:hAnsi="Times New Roman"/>
                <w:b/>
                <w:lang w:eastAsia="cs-CZ"/>
              </w:rPr>
            </w:pPr>
            <w:r>
              <w:rPr>
                <w:rFonts w:ascii="Times New Roman" w:eastAsia="Times New Roman" w:hAnsi="Times New Roman"/>
                <w:b/>
                <w:lang w:eastAsia="cs-CZ"/>
              </w:rPr>
              <w:t xml:space="preserve">009 </w:t>
            </w:r>
            <w:r w:rsidRPr="00666234">
              <w:rPr>
                <w:rFonts w:ascii="Times New Roman" w:eastAsia="Times New Roman" w:hAnsi="Times New Roman"/>
                <w:bCs/>
                <w:lang w:eastAsia="cs-CZ"/>
              </w:rPr>
              <w:t>Vedlejší a ostatní náklady</w:t>
            </w:r>
          </w:p>
        </w:tc>
        <w:tc>
          <w:tcPr>
            <w:tcW w:w="3245" w:type="dxa"/>
            <w:shd w:val="clear" w:color="auto" w:fill="auto"/>
          </w:tcPr>
          <w:p w14:paraId="2817C50A" w14:textId="77777777" w:rsidR="00D21044" w:rsidRPr="009E3CE8" w:rsidRDefault="00D21044" w:rsidP="00D21044">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590ED30E" w14:textId="77777777" w:rsidTr="00D21044">
        <w:trPr>
          <w:trHeight w:val="373"/>
        </w:trPr>
        <w:tc>
          <w:tcPr>
            <w:tcW w:w="5415" w:type="dxa"/>
            <w:shd w:val="clear" w:color="auto" w:fill="auto"/>
            <w:vAlign w:val="center"/>
          </w:tcPr>
          <w:p w14:paraId="24136ED5" w14:textId="77777777" w:rsidR="00D902C1" w:rsidRPr="009E3CE8" w:rsidRDefault="00D902C1"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bCs/>
                <w:highlight w:val="yellow"/>
                <w:lang w:eastAsia="cs-CZ"/>
              </w:rPr>
            </w:pPr>
            <w:r w:rsidRPr="009E3CE8">
              <w:rPr>
                <w:rFonts w:ascii="Times New Roman" w:eastAsia="Times New Roman" w:hAnsi="Times New Roman"/>
                <w:b/>
                <w:bCs/>
                <w:lang w:eastAsia="cs-CZ"/>
              </w:rPr>
              <w:t>Cena celkem</w:t>
            </w:r>
          </w:p>
        </w:tc>
        <w:tc>
          <w:tcPr>
            <w:tcW w:w="3245" w:type="dxa"/>
            <w:shd w:val="clear" w:color="auto" w:fill="FFFFFF"/>
          </w:tcPr>
          <w:p w14:paraId="188FA08C"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bl>
    <w:p w14:paraId="28C3A2C5" w14:textId="77777777" w:rsidR="006C37D2" w:rsidRP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p w14:paraId="74481B82" w14:textId="77777777" w:rsidR="00C84688" w:rsidRPr="000A0423"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Pr="000A0423">
        <w:rPr>
          <w:rFonts w:ascii="Times New Roman" w:eastAsia="Times New Roman" w:hAnsi="Times New Roman"/>
          <w:lang w:eastAsia="cs-CZ"/>
        </w:rPr>
        <w:t>bude použ</w:t>
      </w:r>
      <w:r w:rsidR="00D6432C" w:rsidRPr="000A0423">
        <w:rPr>
          <w:rFonts w:ascii="Times New Roman" w:eastAsia="Times New Roman" w:hAnsi="Times New Roman"/>
          <w:lang w:eastAsia="cs-CZ"/>
        </w:rPr>
        <w:t xml:space="preserve">íváno k ekonomické činnosti a </w:t>
      </w:r>
      <w:r w:rsidRPr="000A0423">
        <w:rPr>
          <w:rFonts w:ascii="Times New Roman" w:eastAsia="Times New Roman" w:hAnsi="Times New Roman"/>
          <w:lang w:eastAsia="cs-CZ"/>
        </w:rPr>
        <w:t>bude tak aplikován režim přenesení daňové povinnosti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lastRenderedPageBreak/>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3A0B23F6" w14:textId="77777777" w:rsidR="00097BEF" w:rsidRDefault="00097BEF" w:rsidP="00C84688">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br w:type="page"/>
      </w:r>
    </w:p>
    <w:p w14:paraId="6F935D24" w14:textId="65A9B17E"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0E56A6D" w14:textId="77777777" w:rsidR="00D60B46" w:rsidRPr="00D60B46" w:rsidRDefault="00617B66" w:rsidP="00747839">
      <w:pPr>
        <w:numPr>
          <w:ilvl w:val="0"/>
          <w:numId w:val="23"/>
        </w:numPr>
        <w:autoSpaceDE w:val="0"/>
        <w:autoSpaceDN w:val="0"/>
        <w:adjustRightInd w:val="0"/>
        <w:spacing w:after="0" w:line="240" w:lineRule="auto"/>
        <w:ind w:left="426" w:hanging="426"/>
        <w:jc w:val="both"/>
        <w:rPr>
          <w:rFonts w:ascii="Times New Roman" w:hAnsi="Times New Roman"/>
        </w:rPr>
      </w:pPr>
      <w:r w:rsidRPr="00617B66">
        <w:rPr>
          <w:rFonts w:ascii="Times New Roman" w:hAnsi="Times New Roman"/>
        </w:rPr>
        <w:t>Místem plnění Díla jsou pozemky</w:t>
      </w:r>
      <w:r w:rsidR="00D60B46">
        <w:rPr>
          <w:rFonts w:ascii="Times New Roman" w:hAnsi="Times New Roman"/>
        </w:rPr>
        <w:t xml:space="preserve"> v majetku Objednatele a to:</w:t>
      </w:r>
    </w:p>
    <w:p w14:paraId="110237F5" w14:textId="115E77BC" w:rsidR="00D60B46" w:rsidRDefault="00617B66" w:rsidP="00D60B46">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bookmarkStart w:id="1" w:name="_Hlk205904240"/>
      <w:r w:rsidRPr="008E2780">
        <w:rPr>
          <w:rFonts w:ascii="Times New Roman" w:hAnsi="Times New Roman"/>
          <w:bCs/>
        </w:rPr>
        <w:t xml:space="preserve">pozemek </w:t>
      </w:r>
      <w:proofErr w:type="spellStart"/>
      <w:r w:rsidRPr="008E2780">
        <w:rPr>
          <w:rFonts w:ascii="Times New Roman" w:hAnsi="Times New Roman"/>
          <w:bCs/>
        </w:rPr>
        <w:t>parc</w:t>
      </w:r>
      <w:proofErr w:type="spellEnd"/>
      <w:r w:rsidRPr="008E2780">
        <w:rPr>
          <w:rFonts w:ascii="Times New Roman" w:hAnsi="Times New Roman"/>
          <w:bCs/>
        </w:rPr>
        <w:t>. č. 3964/1 – zastavěná plocha a nádvoří, jehož součástí je stavba</w:t>
      </w:r>
      <w:r w:rsidR="00681486">
        <w:rPr>
          <w:rFonts w:ascii="Times New Roman" w:hAnsi="Times New Roman"/>
          <w:bCs/>
        </w:rPr>
        <w:t>,</w:t>
      </w:r>
      <w:r w:rsidRPr="008E2780">
        <w:rPr>
          <w:rFonts w:ascii="Times New Roman" w:hAnsi="Times New Roman"/>
          <w:bCs/>
        </w:rPr>
        <w:t xml:space="preserve"> budova</w:t>
      </w:r>
      <w:r w:rsidR="00D60B46" w:rsidRPr="008E2780">
        <w:rPr>
          <w:rFonts w:ascii="Times New Roman" w:hAnsi="Times New Roman"/>
          <w:bCs/>
        </w:rPr>
        <w:t xml:space="preserve"> s </w:t>
      </w:r>
      <w:r w:rsidRPr="008E2780">
        <w:rPr>
          <w:rFonts w:ascii="Times New Roman" w:hAnsi="Times New Roman"/>
          <w:bCs/>
        </w:rPr>
        <w:t>č.p.</w:t>
      </w:r>
      <w:r w:rsidR="00D60B46" w:rsidRPr="008E2780">
        <w:rPr>
          <w:rFonts w:ascii="Times New Roman" w:hAnsi="Times New Roman"/>
          <w:bCs/>
        </w:rPr>
        <w:t> </w:t>
      </w:r>
      <w:r w:rsidRPr="008E2780">
        <w:rPr>
          <w:rFonts w:ascii="Times New Roman" w:hAnsi="Times New Roman"/>
          <w:bCs/>
        </w:rPr>
        <w:t>1054/65,</w:t>
      </w:r>
    </w:p>
    <w:p w14:paraId="5F71F903" w14:textId="653B4E3F" w:rsidR="00D60B46" w:rsidRDefault="00617B66" w:rsidP="00D60B46">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bookmarkStart w:id="2" w:name="_Hlk205904253"/>
      <w:bookmarkEnd w:id="1"/>
      <w:r w:rsidRPr="008E2780">
        <w:rPr>
          <w:rFonts w:ascii="Times New Roman" w:hAnsi="Times New Roman"/>
          <w:bCs/>
        </w:rPr>
        <w:t xml:space="preserve">pozemek </w:t>
      </w:r>
      <w:proofErr w:type="spellStart"/>
      <w:r w:rsidRPr="008E2780">
        <w:rPr>
          <w:rFonts w:ascii="Times New Roman" w:hAnsi="Times New Roman"/>
          <w:bCs/>
        </w:rPr>
        <w:t>parc</w:t>
      </w:r>
      <w:proofErr w:type="spellEnd"/>
      <w:r w:rsidRPr="008E2780">
        <w:rPr>
          <w:rFonts w:ascii="Times New Roman" w:hAnsi="Times New Roman"/>
          <w:bCs/>
        </w:rPr>
        <w:t>. č. 3965 – zastavěná plocha a nádvoří, jehož součástí je stavba</w:t>
      </w:r>
      <w:r w:rsidR="00681486">
        <w:rPr>
          <w:rFonts w:ascii="Times New Roman" w:hAnsi="Times New Roman"/>
          <w:bCs/>
        </w:rPr>
        <w:t>,</w:t>
      </w:r>
      <w:r w:rsidRPr="008E2780">
        <w:rPr>
          <w:rFonts w:ascii="Times New Roman" w:hAnsi="Times New Roman"/>
          <w:bCs/>
        </w:rPr>
        <w:t xml:space="preserve"> budova </w:t>
      </w:r>
      <w:r w:rsidR="00D60B46">
        <w:rPr>
          <w:rFonts w:ascii="Times New Roman" w:hAnsi="Times New Roman"/>
          <w:bCs/>
        </w:rPr>
        <w:t>s </w:t>
      </w:r>
      <w:r w:rsidRPr="008E2780">
        <w:rPr>
          <w:rFonts w:ascii="Times New Roman" w:hAnsi="Times New Roman"/>
          <w:bCs/>
        </w:rPr>
        <w:t>č.p.</w:t>
      </w:r>
      <w:r w:rsidR="00D60B46">
        <w:rPr>
          <w:rFonts w:ascii="Times New Roman" w:hAnsi="Times New Roman"/>
          <w:bCs/>
        </w:rPr>
        <w:t> </w:t>
      </w:r>
      <w:r w:rsidRPr="008E2780">
        <w:rPr>
          <w:rFonts w:ascii="Times New Roman" w:hAnsi="Times New Roman"/>
          <w:bCs/>
        </w:rPr>
        <w:t>1025/67,</w:t>
      </w:r>
    </w:p>
    <w:p w14:paraId="3665D485" w14:textId="445824C8" w:rsidR="00D60B46" w:rsidRDefault="00617B66" w:rsidP="008E2780">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bookmarkStart w:id="3" w:name="_Hlk205904263"/>
      <w:bookmarkEnd w:id="2"/>
      <w:r w:rsidRPr="008E2780">
        <w:rPr>
          <w:rFonts w:ascii="Times New Roman" w:hAnsi="Times New Roman"/>
          <w:bCs/>
        </w:rPr>
        <w:t xml:space="preserve">pozemek </w:t>
      </w:r>
      <w:proofErr w:type="spellStart"/>
      <w:r w:rsidRPr="008E2780">
        <w:rPr>
          <w:rFonts w:ascii="Times New Roman" w:hAnsi="Times New Roman"/>
          <w:bCs/>
        </w:rPr>
        <w:t>parc</w:t>
      </w:r>
      <w:proofErr w:type="spellEnd"/>
      <w:r w:rsidRPr="008E2780">
        <w:rPr>
          <w:rFonts w:ascii="Times New Roman" w:hAnsi="Times New Roman"/>
          <w:bCs/>
        </w:rPr>
        <w:t>. č. 3966 – zastavěná plocha a nádvoří, jehož součástí je stavba</w:t>
      </w:r>
      <w:r w:rsidR="00681486">
        <w:rPr>
          <w:rFonts w:ascii="Times New Roman" w:hAnsi="Times New Roman"/>
          <w:bCs/>
        </w:rPr>
        <w:t>,</w:t>
      </w:r>
      <w:r w:rsidRPr="008E2780">
        <w:rPr>
          <w:rFonts w:ascii="Times New Roman" w:hAnsi="Times New Roman"/>
          <w:bCs/>
        </w:rPr>
        <w:t xml:space="preserve"> budova</w:t>
      </w:r>
      <w:r w:rsidR="00D60B46">
        <w:rPr>
          <w:rFonts w:ascii="Times New Roman" w:hAnsi="Times New Roman"/>
          <w:bCs/>
        </w:rPr>
        <w:t xml:space="preserve"> s </w:t>
      </w:r>
      <w:r w:rsidRPr="008E2780">
        <w:rPr>
          <w:rFonts w:ascii="Times New Roman" w:hAnsi="Times New Roman"/>
          <w:bCs/>
        </w:rPr>
        <w:t>č.p.</w:t>
      </w:r>
      <w:r w:rsidR="00D60B46">
        <w:rPr>
          <w:rFonts w:ascii="Times New Roman" w:hAnsi="Times New Roman"/>
          <w:bCs/>
        </w:rPr>
        <w:t> </w:t>
      </w:r>
      <w:r w:rsidRPr="008E2780">
        <w:rPr>
          <w:rFonts w:ascii="Times New Roman" w:hAnsi="Times New Roman"/>
          <w:bCs/>
        </w:rPr>
        <w:t>1033/69,</w:t>
      </w:r>
    </w:p>
    <w:p w14:paraId="1A635396" w14:textId="77777777" w:rsidR="0087666D" w:rsidRPr="0087666D" w:rsidRDefault="0087666D" w:rsidP="0087666D">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r w:rsidRPr="0087666D">
        <w:rPr>
          <w:rFonts w:ascii="Times New Roman" w:hAnsi="Times New Roman"/>
          <w:bCs/>
        </w:rPr>
        <w:t xml:space="preserve">pozemky </w:t>
      </w:r>
      <w:proofErr w:type="spellStart"/>
      <w:r w:rsidRPr="0087666D">
        <w:rPr>
          <w:rFonts w:ascii="Times New Roman" w:hAnsi="Times New Roman"/>
          <w:bCs/>
        </w:rPr>
        <w:t>parc</w:t>
      </w:r>
      <w:proofErr w:type="spellEnd"/>
      <w:r w:rsidRPr="0087666D">
        <w:rPr>
          <w:rFonts w:ascii="Times New Roman" w:hAnsi="Times New Roman"/>
          <w:bCs/>
        </w:rPr>
        <w:t>. č. 3972/1, 3967, 3969, 3971, 3703, 3968,</w:t>
      </w:r>
    </w:p>
    <w:bookmarkEnd w:id="3"/>
    <w:p w14:paraId="3DA4BB90" w14:textId="224F1C86" w:rsidR="00C84688" w:rsidRPr="00B56837" w:rsidRDefault="000A0423" w:rsidP="0087666D">
      <w:pPr>
        <w:pStyle w:val="Odstavecseseznamem"/>
        <w:autoSpaceDE w:val="0"/>
        <w:autoSpaceDN w:val="0"/>
        <w:adjustRightInd w:val="0"/>
        <w:spacing w:after="0" w:line="240" w:lineRule="auto"/>
        <w:ind w:left="426"/>
        <w:contextualSpacing w:val="0"/>
        <w:jc w:val="both"/>
        <w:rPr>
          <w:rFonts w:ascii="Times New Roman" w:hAnsi="Times New Roman"/>
          <w:bCs/>
        </w:rPr>
      </w:pPr>
      <w:r w:rsidRPr="00B56837">
        <w:rPr>
          <w:rFonts w:ascii="Times New Roman" w:hAnsi="Times New Roman"/>
          <w:bCs/>
        </w:rPr>
        <w:t>v</w:t>
      </w:r>
      <w:r w:rsidR="007B0E66" w:rsidRPr="00B56837">
        <w:rPr>
          <w:rFonts w:ascii="Times New Roman" w:hAnsi="Times New Roman"/>
          <w:bCs/>
        </w:rPr>
        <w:t>še</w:t>
      </w:r>
      <w:r w:rsidR="00CF2974" w:rsidRPr="00B56837">
        <w:rPr>
          <w:rFonts w:ascii="Times New Roman" w:hAnsi="Times New Roman"/>
          <w:bCs/>
        </w:rPr>
        <w:t xml:space="preserve"> v </w:t>
      </w:r>
      <w:proofErr w:type="spellStart"/>
      <w:r w:rsidR="00CF2974" w:rsidRPr="00B56837">
        <w:rPr>
          <w:rFonts w:ascii="Times New Roman" w:hAnsi="Times New Roman"/>
          <w:bCs/>
        </w:rPr>
        <w:t>k.ú</w:t>
      </w:r>
      <w:proofErr w:type="spellEnd"/>
      <w:r w:rsidR="00CF2974" w:rsidRPr="00B56837">
        <w:rPr>
          <w:rFonts w:ascii="Times New Roman" w:hAnsi="Times New Roman"/>
          <w:bCs/>
        </w:rPr>
        <w:t>. Slezská Ostrava,</w:t>
      </w:r>
      <w:r w:rsidR="00D60B46" w:rsidRPr="00B56837">
        <w:rPr>
          <w:rFonts w:ascii="Times New Roman" w:hAnsi="Times New Roman"/>
          <w:bCs/>
        </w:rPr>
        <w:t xml:space="preserve"> obec Ostrava,</w:t>
      </w:r>
      <w:r w:rsidR="007B0E66" w:rsidRPr="00B56837">
        <w:rPr>
          <w:rFonts w:ascii="Times New Roman" w:hAnsi="Times New Roman"/>
          <w:bCs/>
        </w:rPr>
        <w:t xml:space="preserve"> zapsáno na listu vlastnictví č. 3425 v katastru nemovitostí vedeném Katastrálním úřadem pro</w:t>
      </w:r>
      <w:r w:rsidR="006B0F03" w:rsidRPr="00B56837">
        <w:rPr>
          <w:rFonts w:ascii="Times New Roman" w:hAnsi="Times New Roman"/>
          <w:bCs/>
        </w:rPr>
        <w:t> </w:t>
      </w:r>
      <w:r w:rsidR="007B0E66" w:rsidRPr="00B56837">
        <w:rPr>
          <w:rFonts w:ascii="Times New Roman" w:hAnsi="Times New Roman"/>
          <w:bCs/>
        </w:rPr>
        <w:t>Moravskos</w:t>
      </w:r>
      <w:r w:rsidR="00D60B46" w:rsidRPr="00B56837">
        <w:rPr>
          <w:rFonts w:ascii="Times New Roman" w:hAnsi="Times New Roman"/>
          <w:bCs/>
        </w:rPr>
        <w:t>lezský kraj, Katastrální pracoviště Ostrava, pro obec Ostrava a katastrální území Slezská Ostrava (dále</w:t>
      </w:r>
      <w:r w:rsidR="007B0E66" w:rsidRPr="00B56837">
        <w:rPr>
          <w:rFonts w:ascii="Times New Roman" w:hAnsi="Times New Roman"/>
          <w:bCs/>
        </w:rPr>
        <w:t xml:space="preserve"> též jako </w:t>
      </w:r>
      <w:r w:rsidR="007B0E66" w:rsidRPr="00B56837">
        <w:rPr>
          <w:rFonts w:ascii="Times New Roman" w:hAnsi="Times New Roman"/>
          <w:bCs/>
          <w:i/>
        </w:rPr>
        <w:t>„</w:t>
      </w:r>
      <w:r w:rsidR="007B0E66" w:rsidRPr="00B56837">
        <w:rPr>
          <w:rFonts w:ascii="Times New Roman" w:hAnsi="Times New Roman"/>
          <w:b/>
          <w:bCs/>
          <w:i/>
        </w:rPr>
        <w:t>Staveniště</w:t>
      </w:r>
      <w:r w:rsidR="007B0E66" w:rsidRPr="00B56837">
        <w:rPr>
          <w:rFonts w:ascii="Times New Roman" w:hAnsi="Times New Roman"/>
          <w:bCs/>
          <w:i/>
        </w:rPr>
        <w:t>“</w:t>
      </w:r>
      <w:r w:rsidR="007B0E66" w:rsidRPr="00B56837">
        <w:rPr>
          <w:rFonts w:ascii="Times New Roman" w:hAnsi="Times New Roman"/>
          <w:bCs/>
        </w:rPr>
        <w:t>).</w:t>
      </w:r>
    </w:p>
    <w:p w14:paraId="54D198D1" w14:textId="73F898D4" w:rsidR="00617B66" w:rsidRPr="00B32466" w:rsidRDefault="00617B66" w:rsidP="00617B66">
      <w:pPr>
        <w:numPr>
          <w:ilvl w:val="0"/>
          <w:numId w:val="16"/>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Pr>
          <w:rFonts w:ascii="Times New Roman" w:hAnsi="Times New Roman"/>
        </w:rPr>
        <w:t>,</w:t>
      </w:r>
      <w:r w:rsidRPr="00174D36">
        <w:rPr>
          <w:rFonts w:ascii="Times New Roman" w:hAnsi="Times New Roman"/>
        </w:rPr>
        <w:t xml:space="preserve"> kdy o tomto </w:t>
      </w:r>
      <w:r w:rsidRPr="00A93011">
        <w:rPr>
          <w:rFonts w:ascii="Times New Roman" w:hAnsi="Times New Roman"/>
        </w:rPr>
        <w:t>předání a převzetí Staveniště se provede záznam</w:t>
      </w:r>
      <w:r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v souladu s čl. VII. této Smlouvy</w:t>
      </w:r>
      <w:r w:rsidRPr="00D60B46">
        <w:rPr>
          <w:rFonts w:ascii="Times New Roman" w:hAnsi="Times New Roman"/>
        </w:rPr>
        <w:t xml:space="preserve">. </w:t>
      </w:r>
      <w:r w:rsidRPr="008E2780">
        <w:rPr>
          <w:rFonts w:ascii="Times New Roman" w:hAnsi="Times New Roman"/>
          <w:bCs/>
        </w:rPr>
        <w:t>K předání a převzetí Staveniště dojde</w:t>
      </w:r>
      <w:r w:rsidR="00D60B46" w:rsidRPr="008E2780">
        <w:rPr>
          <w:rFonts w:ascii="Times New Roman" w:hAnsi="Times New Roman"/>
          <w:bCs/>
        </w:rPr>
        <w:t xml:space="preserve"> </w:t>
      </w:r>
      <w:r w:rsidR="00DB5F1C">
        <w:rPr>
          <w:rFonts w:ascii="Times New Roman" w:hAnsi="Times New Roman"/>
          <w:bCs/>
        </w:rPr>
        <w:t xml:space="preserve">nejdříve k </w:t>
      </w:r>
      <w:r w:rsidR="00D60B46" w:rsidRPr="008E2780">
        <w:rPr>
          <w:rFonts w:ascii="Times New Roman" w:hAnsi="Times New Roman"/>
          <w:bCs/>
        </w:rPr>
        <w:t>0</w:t>
      </w:r>
      <w:r w:rsidR="008E2780">
        <w:rPr>
          <w:rFonts w:ascii="Times New Roman" w:hAnsi="Times New Roman"/>
          <w:bCs/>
        </w:rPr>
        <w:t>5</w:t>
      </w:r>
      <w:r w:rsidR="00D60B46" w:rsidRPr="008E2780">
        <w:rPr>
          <w:rFonts w:ascii="Times New Roman" w:hAnsi="Times New Roman"/>
          <w:bCs/>
        </w:rPr>
        <w:t>.01.2026</w:t>
      </w:r>
      <w:r w:rsidRPr="008E2780">
        <w:rPr>
          <w:rFonts w:ascii="Times New Roman" w:hAnsi="Times New Roman"/>
          <w:bCs/>
        </w:rPr>
        <w:t>.</w:t>
      </w:r>
      <w:r w:rsidRPr="00D60B46">
        <w:rPr>
          <w:rFonts w:ascii="Times New Roman" w:hAnsi="Times New Roman"/>
          <w:bCs/>
        </w:rPr>
        <w:t xml:space="preserve"> Nejpozději</w:t>
      </w:r>
      <w:r w:rsidRPr="00B32466">
        <w:rPr>
          <w:rFonts w:ascii="Times New Roman" w:hAnsi="Times New Roman"/>
          <w:bCs/>
        </w:rPr>
        <w:t xml:space="preserve"> při předání Staveniště budou Zhotoviteli předány veškeré doklady opravňující zahájit provádění Díla.</w:t>
      </w:r>
    </w:p>
    <w:p w14:paraId="44D53347" w14:textId="77777777" w:rsidR="00617B66" w:rsidRPr="00B32466" w:rsidRDefault="00617B66" w:rsidP="00617B66">
      <w:pPr>
        <w:numPr>
          <w:ilvl w:val="0"/>
          <w:numId w:val="16"/>
        </w:numPr>
        <w:autoSpaceDE w:val="0"/>
        <w:autoSpaceDN w:val="0"/>
        <w:adjustRightInd w:val="0"/>
        <w:spacing w:after="0" w:line="240" w:lineRule="auto"/>
        <w:ind w:left="426" w:hanging="426"/>
        <w:jc w:val="both"/>
        <w:rPr>
          <w:rFonts w:ascii="Times New Roman" w:hAnsi="Times New Roman"/>
          <w:bCs/>
          <w:color w:val="000000"/>
        </w:rPr>
      </w:pPr>
      <w:r w:rsidRPr="00B32466">
        <w:rPr>
          <w:rFonts w:ascii="Times New Roman" w:hAnsi="Times New Roman"/>
          <w:bCs/>
          <w:color w:val="000000"/>
        </w:rPr>
        <w:t>Zhotovitel se zavazuje Předmět plnění pro Objednatele provést v souladu s touto Smlouvou v následujících termínech:</w:t>
      </w:r>
    </w:p>
    <w:p w14:paraId="421CFB31" w14:textId="77777777" w:rsidR="00617B66" w:rsidRPr="008E2780" w:rsidRDefault="00617B66" w:rsidP="00617B66">
      <w:pPr>
        <w:numPr>
          <w:ilvl w:val="0"/>
          <w:numId w:val="19"/>
        </w:numPr>
        <w:autoSpaceDE w:val="0"/>
        <w:autoSpaceDN w:val="0"/>
        <w:adjustRightInd w:val="0"/>
        <w:spacing w:after="0" w:line="240" w:lineRule="auto"/>
        <w:jc w:val="both"/>
        <w:rPr>
          <w:rFonts w:ascii="Times New Roman" w:hAnsi="Times New Roman"/>
          <w:bCs/>
          <w:color w:val="000000"/>
        </w:rPr>
      </w:pPr>
      <w:r w:rsidRPr="008E2780">
        <w:rPr>
          <w:rFonts w:ascii="Times New Roman" w:hAnsi="Times New Roman"/>
          <w:bCs/>
          <w:color w:val="000000"/>
        </w:rPr>
        <w:t>termín zahájení provádění Díla: do 5 kalendářních dnů od předání a převzetí Staveniště,</w:t>
      </w:r>
    </w:p>
    <w:p w14:paraId="38852561" w14:textId="67408BC1" w:rsidR="00893511" w:rsidRDefault="00617B66" w:rsidP="008E2780">
      <w:pPr>
        <w:autoSpaceDE w:val="0"/>
        <w:autoSpaceDN w:val="0"/>
        <w:adjustRightInd w:val="0"/>
        <w:spacing w:after="0" w:line="240" w:lineRule="auto"/>
        <w:ind w:firstLine="426"/>
        <w:jc w:val="both"/>
        <w:rPr>
          <w:rFonts w:ascii="Arial" w:hAnsi="Arial" w:cs="Arial"/>
          <w:b/>
          <w:bCs/>
          <w:sz w:val="24"/>
          <w:szCs w:val="24"/>
        </w:rPr>
      </w:pPr>
      <w:r w:rsidRPr="008E2780">
        <w:rPr>
          <w:rFonts w:ascii="Times New Roman" w:hAnsi="Times New Roman"/>
          <w:bCs/>
        </w:rPr>
        <w:t xml:space="preserve">b) </w:t>
      </w:r>
      <w:r w:rsidR="004513D3" w:rsidRPr="008E2780">
        <w:rPr>
          <w:rFonts w:ascii="Times New Roman" w:hAnsi="Times New Roman"/>
          <w:bCs/>
        </w:rPr>
        <w:t xml:space="preserve"> </w:t>
      </w:r>
      <w:r w:rsidRPr="008E2780">
        <w:rPr>
          <w:rFonts w:ascii="Times New Roman" w:hAnsi="Times New Roman"/>
          <w:bCs/>
        </w:rPr>
        <w:t xml:space="preserve"> termín dokončení Díla: do 365 dnů od předání a převzetí Staveniště</w:t>
      </w:r>
      <w:r w:rsidR="006A04B1">
        <w:rPr>
          <w:rFonts w:ascii="Times New Roman" w:hAnsi="Times New Roman"/>
          <w:bCs/>
        </w:rPr>
        <w:t>.</w:t>
      </w:r>
    </w:p>
    <w:p w14:paraId="5852046F" w14:textId="7F432490" w:rsidR="00300366" w:rsidRDefault="00300366" w:rsidP="00C84688">
      <w:pPr>
        <w:autoSpaceDE w:val="0"/>
        <w:autoSpaceDN w:val="0"/>
        <w:adjustRightInd w:val="0"/>
        <w:spacing w:after="0" w:line="240" w:lineRule="auto"/>
        <w:jc w:val="both"/>
        <w:rPr>
          <w:rFonts w:ascii="Arial" w:hAnsi="Arial" w:cs="Arial"/>
          <w:b/>
          <w:bCs/>
          <w:sz w:val="24"/>
          <w:szCs w:val="24"/>
        </w:rPr>
      </w:pP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lastRenderedPageBreak/>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1B49A668"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w:t>
      </w:r>
      <w:r w:rsidR="00F21D09">
        <w:rPr>
          <w:rFonts w:ascii="Times New Roman" w:hAnsi="Times New Roman"/>
        </w:rPr>
        <w:noBreakHyphen/>
      </w:r>
      <w:r w:rsidRPr="00C84688">
        <w:rPr>
          <w:rFonts w:ascii="Times New Roman" w:hAnsi="Times New Roman"/>
        </w:rPr>
        <w:t>li</w:t>
      </w:r>
      <w:r w:rsidR="00F21D09">
        <w:rPr>
          <w:rFonts w:ascii="Times New Roman" w:hAnsi="Times New Roman"/>
        </w:rPr>
        <w:t> </w:t>
      </w:r>
      <w:r w:rsidRPr="00C84688">
        <w:rPr>
          <w:rFonts w:ascii="Times New Roman" w:hAnsi="Times New Roman"/>
        </w:rPr>
        <w:t>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381B500"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w:t>
      </w:r>
      <w:r w:rsidR="00F21D09">
        <w:rPr>
          <w:rFonts w:ascii="Times New Roman" w:eastAsia="Times New Roman" w:hAnsi="Times New Roman"/>
          <w:lang w:eastAsia="cs-CZ"/>
        </w:rPr>
        <w:t> </w:t>
      </w:r>
      <w:r w:rsidRPr="00C84688">
        <w:rPr>
          <w:rFonts w:ascii="Times New Roman" w:eastAsia="Times New Roman" w:hAnsi="Times New Roman"/>
          <w:lang w:eastAsia="cs-CZ"/>
        </w:rPr>
        <w:t>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 xml:space="preserve">Zhotovitel je povinen dle § 16 písm. a) Zákona o BOZP nejpozději do 8 dnů před zahájením prací na Staveništi doložit Objednateli, že písemně informoval určeného Koordinátora BOZP </w:t>
      </w:r>
      <w:r w:rsidRPr="00174D36">
        <w:rPr>
          <w:rFonts w:ascii="Times New Roman" w:eastAsia="Times New Roman" w:hAnsi="Times New Roman"/>
          <w:color w:val="000000"/>
          <w:lang w:eastAsia="cs-CZ"/>
        </w:rPr>
        <w:lastRenderedPageBreak/>
        <w:t>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55C0F11B" w14:textId="5209BD4E" w:rsidR="004513D3" w:rsidRPr="006A04B1" w:rsidRDefault="00C84688" w:rsidP="008E2780">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0BE14BBE" w14:textId="77777777" w:rsidR="004513D3" w:rsidRPr="00300366" w:rsidRDefault="004513D3" w:rsidP="004513D3">
      <w:pPr>
        <w:tabs>
          <w:tab w:val="left" w:pos="426"/>
        </w:tabs>
        <w:spacing w:after="0" w:line="240" w:lineRule="auto"/>
        <w:jc w:val="both"/>
        <w:rPr>
          <w:rFonts w:ascii="Arial" w:eastAsia="Times New Roman" w:hAnsi="Arial" w:cs="Arial"/>
          <w:sz w:val="24"/>
          <w:szCs w:val="24"/>
          <w:lang w:eastAsia="cs-CZ"/>
        </w:rPr>
      </w:pP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73121636"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Zhotovitel je povinen ode dne převzetí staveniště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souvislosti s realizací Díla stavební deník podle příslušných platných ú činných právních předpisů. Stavební deník bude v průběhu pracovní doby trvale dostupný na Stavbě.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440C81A3" w14:textId="5AB0405C" w:rsidR="00122CAA" w:rsidRPr="006A04B1" w:rsidRDefault="00C84688" w:rsidP="008E2780">
      <w:pPr>
        <w:numPr>
          <w:ilvl w:val="0"/>
          <w:numId w:val="14"/>
        </w:numPr>
        <w:tabs>
          <w:tab w:val="left" w:pos="0"/>
          <w:tab w:val="left" w:pos="426"/>
          <w:tab w:val="left" w:leader="underscore" w:pos="9639"/>
        </w:tabs>
        <w:spacing w:after="0" w:line="240" w:lineRule="auto"/>
        <w:ind w:left="426" w:hanging="426"/>
        <w:jc w:val="both"/>
        <w:rPr>
          <w:rFonts w:ascii="Arial" w:hAnsi="Arial" w:cs="Arial"/>
          <w:b/>
          <w:sz w:val="24"/>
          <w:szCs w:val="24"/>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560DD890" w14:textId="4DDEA7FD" w:rsidR="00E04D69" w:rsidRDefault="00E04D69"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36A20042"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w:t>
      </w:r>
      <w:r w:rsidR="006A04B1">
        <w:rPr>
          <w:rFonts w:ascii="Times New Roman" w:eastAsia="Times New Roman" w:hAnsi="Times New Roman"/>
          <w:bCs/>
          <w:lang w:eastAsia="cs-CZ"/>
        </w:rPr>
        <w:t> </w:t>
      </w:r>
      <w:r w:rsidR="00C428C4" w:rsidRPr="006C7150">
        <w:rPr>
          <w:rFonts w:ascii="Times New Roman" w:eastAsia="Times New Roman" w:hAnsi="Times New Roman"/>
          <w:bCs/>
          <w:lang w:eastAsia="cs-CZ"/>
        </w:rPr>
        <w:t>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FF0C0F6"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w:t>
      </w:r>
      <w:r w:rsidR="006A04B1">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48A81AEB" w14:textId="51794261" w:rsidR="001522CC" w:rsidRPr="006A04B1" w:rsidRDefault="00C84688" w:rsidP="008E2780">
      <w:pPr>
        <w:numPr>
          <w:ilvl w:val="0"/>
          <w:numId w:val="6"/>
        </w:numPr>
        <w:tabs>
          <w:tab w:val="left" w:pos="426"/>
        </w:tabs>
        <w:spacing w:after="0" w:line="240" w:lineRule="auto"/>
        <w:ind w:left="426" w:right="68" w:hanging="426"/>
        <w:jc w:val="both"/>
        <w:rPr>
          <w:rFonts w:ascii="Arial" w:eastAsia="Times New Roman" w:hAnsi="Arial" w:cs="Arial"/>
          <w:b/>
          <w:bCs/>
          <w:sz w:val="24"/>
          <w:szCs w:val="24"/>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dnů od předání Díla Objednateli v souladu se Smlouvou. Před předáním Díla Zhotovitel uvede veškeré plochy poškozené během provádění Díla do původního stavu.</w:t>
      </w:r>
    </w:p>
    <w:p w14:paraId="326A047A" w14:textId="77777777" w:rsidR="004513D3" w:rsidRDefault="004513D3"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F20474">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537E5905" w14:textId="77777777" w:rsidR="00C84688" w:rsidRPr="0072323A" w:rsidRDefault="00C84688" w:rsidP="00F20474">
      <w:pPr>
        <w:numPr>
          <w:ilvl w:val="0"/>
          <w:numId w:val="4"/>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F20474">
      <w:pPr>
        <w:numPr>
          <w:ilvl w:val="0"/>
          <w:numId w:val="4"/>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1BAB4F87"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A104CB">
        <w:rPr>
          <w:rFonts w:ascii="Times New Roman" w:hAnsi="Times New Roman"/>
          <w:i/>
          <w:iCs/>
          <w:color w:val="000000"/>
        </w:rPr>
        <w:t xml:space="preserve">„Uvedené plnění </w:t>
      </w:r>
      <w:r w:rsidR="00C84688" w:rsidRPr="00A104CB">
        <w:rPr>
          <w:rFonts w:ascii="Times New Roman" w:hAnsi="Times New Roman"/>
          <w:i/>
          <w:iCs/>
          <w:color w:val="000000"/>
        </w:rPr>
        <w:t>bude použív</w:t>
      </w:r>
      <w:r w:rsidRPr="00A104CB">
        <w:rPr>
          <w:rFonts w:ascii="Times New Roman" w:hAnsi="Times New Roman"/>
          <w:i/>
          <w:iCs/>
          <w:color w:val="000000"/>
        </w:rPr>
        <w:t>áno k ekonomické činnosti – je</w:t>
      </w:r>
      <w:r w:rsidR="00C84688" w:rsidRPr="00A104CB">
        <w:rPr>
          <w:rFonts w:ascii="Times New Roman" w:hAnsi="Times New Roman"/>
          <w:i/>
          <w:iCs/>
          <w:color w:val="000000"/>
        </w:rPr>
        <w:t xml:space="preserve"> aplikován režim přenesení daňo</w:t>
      </w:r>
      <w:r w:rsidR="00E20E4D" w:rsidRPr="00A104CB">
        <w:rPr>
          <w:rFonts w:ascii="Times New Roman" w:hAnsi="Times New Roman"/>
          <w:i/>
          <w:iCs/>
          <w:color w:val="000000"/>
        </w:rPr>
        <w:t>vé povinnosti dle zákona o DPH – daň odvede zákazník”</w:t>
      </w:r>
      <w:r w:rsidR="00FD29C7" w:rsidRPr="00A104CB">
        <w:rPr>
          <w:rFonts w:ascii="Times New Roman" w:hAnsi="Times New Roman"/>
          <w:i/>
          <w:iCs/>
          <w:color w:val="000000"/>
        </w:rPr>
        <w:t>,</w:t>
      </w:r>
    </w:p>
    <w:p w14:paraId="568F12F1" w14:textId="3016A218" w:rsidR="00697C01"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9D68CEE" w14:textId="5E3407C2" w:rsidR="00C84688" w:rsidRPr="00A932E4" w:rsidRDefault="00697C01"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5D390E">
        <w:rPr>
          <w:rFonts w:ascii="Times New Roman" w:hAnsi="Times New Roman"/>
          <w:i/>
          <w:iCs/>
          <w:color w:val="000000"/>
        </w:rPr>
        <w:t xml:space="preserve">„Spolufinancováno ze </w:t>
      </w:r>
      <w:r w:rsidR="004513D3">
        <w:rPr>
          <w:rFonts w:ascii="Times New Roman" w:hAnsi="Times New Roman"/>
          <w:i/>
          <w:iCs/>
          <w:color w:val="000000"/>
        </w:rPr>
        <w:t>Státního fondu podpory bydlení, Program Dostupné nájemní bydlení, č. výzvy 1/DB/2024</w:t>
      </w:r>
      <w:r w:rsidRPr="005D390E">
        <w:rPr>
          <w:rFonts w:ascii="Times New Roman" w:hAnsi="Times New Roman"/>
          <w:i/>
          <w:iCs/>
          <w:color w:val="000000"/>
        </w:rPr>
        <w:t>“</w:t>
      </w:r>
      <w:r w:rsidRPr="00A932E4">
        <w:rPr>
          <w:rFonts w:ascii="Times New Roman" w:hAnsi="Times New Roman"/>
          <w:color w:val="000000"/>
        </w:rPr>
        <w:t xml:space="preserve"> včetně názvu projektu</w:t>
      </w:r>
      <w:r w:rsidR="00C84688" w:rsidRPr="00A932E4">
        <w:rPr>
          <w:rFonts w:ascii="Times New Roman" w:hAnsi="Times New Roman"/>
          <w:color w:val="000000"/>
        </w:rPr>
        <w:t>.</w:t>
      </w:r>
    </w:p>
    <w:p w14:paraId="46E95715" w14:textId="77777777" w:rsidR="00C84688" w:rsidRDefault="002915A7" w:rsidP="00F20474">
      <w:pPr>
        <w:numPr>
          <w:ilvl w:val="0"/>
          <w:numId w:val="25"/>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zrealizované Zhotovitelem v daném </w:t>
      </w:r>
      <w:r w:rsidR="009C27BD" w:rsidRPr="00D4381A">
        <w:rPr>
          <w:rFonts w:ascii="Times New Roman" w:hAnsi="Times New Roman"/>
        </w:rPr>
        <w:t>fakturačním období</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vždy k</w:t>
      </w:r>
      <w:r w:rsidR="00E20E4D" w:rsidRPr="00D4381A">
        <w:rPr>
          <w:rFonts w:ascii="Times New Roman" w:hAnsi="Times New Roman"/>
        </w:rPr>
        <w:t xml:space="preserve"> prvnímu pracovnímu dni následujícího </w:t>
      </w:r>
      <w:r w:rsidR="00C84688" w:rsidRPr="00D4381A">
        <w:rPr>
          <w:rFonts w:ascii="Times New Roman" w:hAnsi="Times New Roman"/>
        </w:rPr>
        <w:t>kalendářního měsíce</w:t>
      </w:r>
      <w:r w:rsidR="00E20E4D" w:rsidRPr="00D4381A">
        <w:rPr>
          <w:rFonts w:ascii="Times New Roman" w:hAnsi="Times New Roman"/>
        </w:rPr>
        <w:t xml:space="preserve"> daného fakturačního období</w:t>
      </w:r>
      <w:r w:rsidR="00C84688" w:rsidRPr="00D4381A">
        <w:rPr>
          <w:rFonts w:ascii="Times New Roman" w:hAnsi="Times New Roman"/>
        </w:rPr>
        <w:t>. Dílčí plnění odsouhlasené Objednatelem se považuje za samostatně zdanitelné plnění uskutečněné v</w:t>
      </w:r>
      <w:r w:rsidR="00E20E4D" w:rsidRPr="00D4381A">
        <w:rPr>
          <w:rFonts w:ascii="Times New Roman" w:hAnsi="Times New Roman"/>
        </w:rPr>
        <w:t> prvním pracovním dni následujícího kalendářního měsíce fakturačního období</w:t>
      </w:r>
      <w:r w:rsidR="00C84688" w:rsidRPr="00D4381A">
        <w:rPr>
          <w:rFonts w:ascii="Times New Roman" w:hAnsi="Times New Roman"/>
        </w:rPr>
        <w:t>.</w:t>
      </w:r>
    </w:p>
    <w:p w14:paraId="00BEAB8E" w14:textId="4141B2D3" w:rsidR="00FB2148" w:rsidRDefault="00FB2148" w:rsidP="00F20474">
      <w:pPr>
        <w:numPr>
          <w:ilvl w:val="0"/>
          <w:numId w:val="25"/>
        </w:numPr>
        <w:autoSpaceDE w:val="0"/>
        <w:autoSpaceDN w:val="0"/>
        <w:adjustRightInd w:val="0"/>
        <w:spacing w:after="0" w:line="240" w:lineRule="auto"/>
        <w:ind w:left="425" w:hanging="425"/>
        <w:jc w:val="both"/>
        <w:rPr>
          <w:rFonts w:ascii="Times New Roman" w:hAnsi="Times New Roman"/>
        </w:rPr>
      </w:pPr>
      <w:r>
        <w:rPr>
          <w:rFonts w:ascii="Times New Roman" w:hAnsi="Times New Roman"/>
        </w:rPr>
        <w:lastRenderedPageBreak/>
        <w:t>Zhotovitel bude Dílo fakturovat způsobem uvedeným v</w:t>
      </w:r>
      <w:r w:rsidR="006A04B1">
        <w:rPr>
          <w:rFonts w:ascii="Times New Roman" w:hAnsi="Times New Roman"/>
        </w:rPr>
        <w:t> tomto článku</w:t>
      </w:r>
      <w:r>
        <w:rPr>
          <w:rFonts w:ascii="Times New Roman" w:hAnsi="Times New Roman"/>
        </w:rPr>
        <w:t xml:space="preserve"> Smlouvy dílčími Fakturami rozdělenými podle jednotlivých částí </w:t>
      </w:r>
      <w:r w:rsidR="008B3E5A">
        <w:rPr>
          <w:rFonts w:ascii="Times New Roman" w:hAnsi="Times New Roman"/>
        </w:rPr>
        <w:t>Díla uvedených v čl. III odst. 1 Smlouvy.</w:t>
      </w:r>
    </w:p>
    <w:p w14:paraId="2DC821C8" w14:textId="109D37B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2939C1CC"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Konečnou Fakturu do plné výše ceny za Dílo ujednanou v čl. III.</w:t>
      </w:r>
      <w:r w:rsidR="006A04B1">
        <w:rPr>
          <w:rFonts w:ascii="Times New Roman" w:hAnsi="Times New Roman"/>
        </w:rPr>
        <w:t xml:space="preserve"> odst. 1</w:t>
      </w:r>
      <w:r w:rsidRPr="0072323A">
        <w:rPr>
          <w:rFonts w:ascii="Times New Roman" w:hAnsi="Times New Roman"/>
        </w:rPr>
        <w:t xml:space="preserve">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B714500" w14:textId="10762591" w:rsidR="00B17186" w:rsidRPr="00B17186" w:rsidRDefault="006D51D6"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Pr>
          <w:rFonts w:ascii="Times New Roman" w:hAnsi="Times New Roman"/>
        </w:rPr>
        <w:t xml:space="preserve">Doručení Faktur provede Zhotovitel v elektronické podobě </w:t>
      </w:r>
      <w:r>
        <w:rPr>
          <w:rFonts w:ascii="TimesNewRomanPSMT" w:hAnsi="TimesNewRomanPSMT" w:cs="TimesNewRomanPSMT"/>
          <w:lang w:eastAsia="cs-CZ"/>
        </w:rPr>
        <w:t>prostřednictvím veřejné datové sítě do</w:t>
      </w:r>
      <w:r w:rsidR="006A04B1">
        <w:rPr>
          <w:rFonts w:ascii="TimesNewRomanPSMT" w:hAnsi="TimesNewRomanPSMT" w:cs="TimesNewRomanPSMT"/>
          <w:lang w:eastAsia="cs-CZ"/>
        </w:rPr>
        <w:t> </w:t>
      </w:r>
      <w:r>
        <w:rPr>
          <w:rFonts w:ascii="TimesNewRomanPSMT" w:hAnsi="TimesNewRomanPSMT" w:cs="TimesNewRomanPSMT"/>
          <w:lang w:eastAsia="cs-CZ"/>
        </w:rPr>
        <w:t>datové nebo emailové schránky adresáta</w:t>
      </w:r>
      <w:r w:rsidR="005D390E" w:rsidRPr="00B17186">
        <w:rPr>
          <w:rFonts w:ascii="Times New Roman" w:hAnsi="Times New Roman"/>
        </w:rPr>
        <w:t>.</w:t>
      </w:r>
    </w:p>
    <w:p w14:paraId="2C46458F" w14:textId="77777777" w:rsidR="00B17186" w:rsidRPr="00B17186" w:rsidRDefault="00C84688"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sidRPr="00B17186">
        <w:rPr>
          <w:rFonts w:ascii="Times New Roman" w:hAnsi="Times New Roman"/>
        </w:rPr>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 xml:space="preserve">v případě, </w:t>
      </w:r>
    </w:p>
    <w:p w14:paraId="2D0CF623" w14:textId="1F8BE825" w:rsidR="001572BB" w:rsidRDefault="00C84688" w:rsidP="008E2780">
      <w:pPr>
        <w:pStyle w:val="Odstavecseseznamem"/>
        <w:autoSpaceDE w:val="0"/>
        <w:autoSpaceDN w:val="0"/>
        <w:adjustRightInd w:val="0"/>
        <w:spacing w:after="0" w:line="240" w:lineRule="auto"/>
        <w:ind w:left="426"/>
        <w:jc w:val="both"/>
      </w:pPr>
      <w:r w:rsidRPr="00B17186">
        <w:rPr>
          <w:rFonts w:ascii="Times New Roman" w:hAnsi="Times New Roman"/>
        </w:rPr>
        <w:t>kdy Faktura neobsahuje potřebné náležitosti nebo má jiné závady v obsahu. Ve</w:t>
      </w:r>
      <w:r w:rsidR="00583D3C" w:rsidRPr="00B17186">
        <w:rPr>
          <w:rFonts w:ascii="Times New Roman" w:hAnsi="Times New Roman"/>
        </w:rPr>
        <w:t> </w:t>
      </w:r>
      <w:r w:rsidRPr="00B17186">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B17186">
        <w:rPr>
          <w:rFonts w:ascii="Times New Roman" w:eastAsia="Times New Roman" w:hAnsi="Times New Roman"/>
          <w:lang w:eastAsia="cs-CZ"/>
        </w:rPr>
        <w:t>.</w:t>
      </w:r>
    </w:p>
    <w:p w14:paraId="4DC75FE3" w14:textId="77777777" w:rsidR="004513D3" w:rsidRDefault="004513D3"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začít s odstraňováním reklamovaných vad bez zbytečného odkladu, nejpozději do 3 pracovních dnů, od dojití, příp. doručení, reklamačního protokolu a vytčené vady </w:t>
      </w:r>
      <w:r w:rsidRPr="00C84688">
        <w:rPr>
          <w:rFonts w:ascii="Times New Roman" w:hAnsi="Times New Roman"/>
        </w:rPr>
        <w:lastRenderedPageBreak/>
        <w:t>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F20474">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 xml:space="preserve">prováděcího Nařízení vlády č. 591/2006 Sb. ze strany Zhotovitele, případně jeho smluvních poddodavatelů nebo jiných osob, zavazuje se Zhotovitel uhradit Objednateli celkovou </w:t>
      </w:r>
      <w:r w:rsidRPr="00C84688">
        <w:rPr>
          <w:rFonts w:ascii="Times New Roman" w:eastAsia="Times New Roman" w:hAnsi="Times New Roman"/>
          <w:lang w:eastAsia="cs-CZ"/>
        </w:rPr>
        <w:lastRenderedPageBreak/>
        <w:t>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641322D1"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w:t>
      </w:r>
      <w:r w:rsidR="00F21D09">
        <w:rPr>
          <w:rFonts w:ascii="Times New Roman" w:eastAsia="Times New Roman" w:hAnsi="Times New Roman"/>
          <w:lang w:eastAsia="cs-CZ"/>
        </w:rPr>
        <w:t> </w:t>
      </w:r>
      <w:r w:rsidRPr="00C84688">
        <w:rPr>
          <w:rFonts w:ascii="Times New Roman" w:eastAsia="Times New Roman" w:hAnsi="Times New Roman"/>
          <w:lang w:eastAsia="cs-CZ"/>
        </w:rPr>
        <w:t>Kč</w:t>
      </w:r>
      <w:r w:rsidR="00F21D09">
        <w:rPr>
          <w:rFonts w:ascii="Times New Roman" w:eastAsia="Times New Roman" w:hAnsi="Times New Roman"/>
          <w:lang w:eastAsia="cs-CZ"/>
        </w:rPr>
        <w:t> </w:t>
      </w:r>
      <w:r w:rsidRPr="00C84688">
        <w:rPr>
          <w:rFonts w:ascii="Times New Roman" w:eastAsia="Times New Roman" w:hAnsi="Times New Roman"/>
          <w:lang w:eastAsia="cs-CZ"/>
        </w:rPr>
        <w:t>za</w:t>
      </w:r>
      <w:r w:rsidR="00F21D09">
        <w:rPr>
          <w:rFonts w:ascii="Times New Roman" w:eastAsia="Times New Roman" w:hAnsi="Times New Roman"/>
          <w:lang w:eastAsia="cs-CZ"/>
        </w:rPr>
        <w:t> </w:t>
      </w:r>
      <w:r w:rsidRPr="00C84688">
        <w:rPr>
          <w:rFonts w:ascii="Times New Roman" w:eastAsia="Times New Roman" w:hAnsi="Times New Roman"/>
          <w:lang w:eastAsia="cs-CZ"/>
        </w:rPr>
        <w:t>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lastRenderedPageBreak/>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5359C7D"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r w:rsidR="00996E35" w:rsidRPr="00A932E4">
        <w:rPr>
          <w:rFonts w:ascii="Times New Roman" w:hAnsi="Times New Roman"/>
          <w:color w:val="000000"/>
        </w:rPr>
        <w:t>5.000, -</w:t>
      </w:r>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4D2B8CE2"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w:t>
      </w:r>
      <w:r w:rsidR="00F21D09">
        <w:rPr>
          <w:rFonts w:ascii="Times New Roman" w:eastAsia="Times New Roman" w:hAnsi="Times New Roman"/>
          <w:bCs/>
          <w:lang w:eastAsia="cs-CZ"/>
        </w:rPr>
        <w:t> </w:t>
      </w:r>
      <w:r w:rsidRPr="00C84688">
        <w:rPr>
          <w:rFonts w:ascii="Times New Roman" w:eastAsia="Times New Roman" w:hAnsi="Times New Roman"/>
          <w:bCs/>
          <w:lang w:eastAsia="cs-CZ"/>
        </w:rPr>
        <w:t>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3DBB8E1D" w14:textId="186A4082" w:rsidR="0087666D" w:rsidRDefault="00096C11" w:rsidP="00A53045">
      <w:pPr>
        <w:numPr>
          <w:ilvl w:val="0"/>
          <w:numId w:val="9"/>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 xml:space="preserve">staly součástí Díla, a cenu věcí, které byly účelně zadány do výroby nebo účelně opatřeny pro plnění dle </w:t>
      </w:r>
      <w:r w:rsidRPr="00174D36">
        <w:rPr>
          <w:rFonts w:ascii="Times New Roman" w:eastAsia="Times New Roman" w:hAnsi="Times New Roman"/>
          <w:lang w:eastAsia="cs-CZ"/>
        </w:rPr>
        <w:lastRenderedPageBreak/>
        <w:t>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19D73B60" w14:textId="77777777" w:rsidR="00097BEF" w:rsidRDefault="00097BEF" w:rsidP="00A53045">
      <w:pPr>
        <w:spacing w:after="0" w:line="240" w:lineRule="auto"/>
        <w:jc w:val="both"/>
        <w:rPr>
          <w:rFonts w:ascii="Arial" w:eastAsia="Times New Roman" w:hAnsi="Arial" w:cs="Arial"/>
          <w:b/>
          <w:bCs/>
          <w:sz w:val="24"/>
          <w:szCs w:val="24"/>
          <w:lang w:eastAsia="cs-CZ"/>
        </w:rPr>
      </w:pPr>
    </w:p>
    <w:p w14:paraId="67A8CC9D" w14:textId="3F397200" w:rsidR="00A53045" w:rsidRPr="00734BB7"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Článek X</w:t>
      </w:r>
      <w:r>
        <w:rPr>
          <w:rFonts w:ascii="Arial" w:eastAsia="Times New Roman" w:hAnsi="Arial" w:cs="Arial"/>
          <w:b/>
          <w:bCs/>
          <w:sz w:val="24"/>
          <w:szCs w:val="24"/>
          <w:lang w:eastAsia="cs-CZ"/>
        </w:rPr>
        <w:t>I</w:t>
      </w:r>
      <w:r w:rsidRPr="00734BB7">
        <w:rPr>
          <w:rFonts w:ascii="Arial" w:eastAsia="Times New Roman" w:hAnsi="Arial" w:cs="Arial"/>
          <w:b/>
          <w:bCs/>
          <w:sz w:val="24"/>
          <w:szCs w:val="24"/>
          <w:lang w:eastAsia="cs-CZ"/>
        </w:rPr>
        <w:t>V.</w:t>
      </w:r>
    </w:p>
    <w:p w14:paraId="51BE9FDD" w14:textId="77777777" w:rsidR="00A53045"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Dotace</w:t>
      </w:r>
    </w:p>
    <w:p w14:paraId="704C69B9" w14:textId="77777777" w:rsidR="00AC2155" w:rsidRPr="00734BB7" w:rsidRDefault="00AC2155" w:rsidP="00A53045">
      <w:pPr>
        <w:spacing w:after="0" w:line="240" w:lineRule="auto"/>
        <w:jc w:val="both"/>
        <w:rPr>
          <w:rFonts w:ascii="Arial" w:eastAsia="Times New Roman" w:hAnsi="Arial" w:cs="Arial"/>
          <w:b/>
          <w:bCs/>
          <w:sz w:val="24"/>
          <w:szCs w:val="24"/>
          <w:lang w:eastAsia="cs-CZ"/>
        </w:rPr>
      </w:pPr>
    </w:p>
    <w:p w14:paraId="30066743" w14:textId="1C1F9361" w:rsidR="004513D3" w:rsidRPr="002D1986" w:rsidRDefault="004513D3" w:rsidP="004513D3">
      <w:pPr>
        <w:numPr>
          <w:ilvl w:val="0"/>
          <w:numId w:val="20"/>
        </w:numPr>
        <w:autoSpaceDE w:val="0"/>
        <w:autoSpaceDN w:val="0"/>
        <w:adjustRightInd w:val="0"/>
        <w:spacing w:after="0" w:line="240" w:lineRule="auto"/>
        <w:jc w:val="both"/>
        <w:rPr>
          <w:rFonts w:ascii="Times New Roman" w:hAnsi="Times New Roman"/>
          <w:bCs/>
          <w:color w:val="000000"/>
        </w:rPr>
      </w:pPr>
      <w:r w:rsidRPr="002D1986">
        <w:rPr>
          <w:rFonts w:ascii="Times New Roman" w:hAnsi="Times New Roman"/>
          <w:bCs/>
        </w:rPr>
        <w:t>Objednatel je žadatelem o spolufinancování Díla z</w:t>
      </w:r>
      <w:r>
        <w:rPr>
          <w:rFonts w:ascii="Times New Roman" w:hAnsi="Times New Roman"/>
          <w:bCs/>
        </w:rPr>
        <w:t xml:space="preserve">e </w:t>
      </w:r>
      <w:r w:rsidRPr="004672CB">
        <w:rPr>
          <w:rFonts w:ascii="Times New Roman" w:hAnsi="Times New Roman"/>
          <w:bCs/>
        </w:rPr>
        <w:t>Státní</w:t>
      </w:r>
      <w:r>
        <w:rPr>
          <w:rFonts w:ascii="Times New Roman" w:hAnsi="Times New Roman"/>
          <w:bCs/>
        </w:rPr>
        <w:t>ho</w:t>
      </w:r>
      <w:r w:rsidRPr="004672CB">
        <w:rPr>
          <w:rFonts w:ascii="Times New Roman" w:hAnsi="Times New Roman"/>
          <w:bCs/>
        </w:rPr>
        <w:t xml:space="preserve"> fond</w:t>
      </w:r>
      <w:r>
        <w:rPr>
          <w:rFonts w:ascii="Times New Roman" w:hAnsi="Times New Roman"/>
          <w:bCs/>
        </w:rPr>
        <w:t>u</w:t>
      </w:r>
      <w:r w:rsidRPr="004672CB">
        <w:rPr>
          <w:rFonts w:ascii="Times New Roman" w:hAnsi="Times New Roman"/>
          <w:bCs/>
        </w:rPr>
        <w:t xml:space="preserve"> podpory bydlení, Program Dostupné nájemní bydlení, č. výzvy 1/DB/2024</w:t>
      </w:r>
      <w:r>
        <w:rPr>
          <w:rFonts w:ascii="Times New Roman" w:hAnsi="Times New Roman"/>
          <w:bCs/>
        </w:rPr>
        <w:t xml:space="preserve"> </w:t>
      </w:r>
      <w:r w:rsidRPr="002D1986">
        <w:rPr>
          <w:rFonts w:ascii="Times New Roman" w:hAnsi="Times New Roman"/>
          <w:bCs/>
        </w:rPr>
        <w:t>za</w:t>
      </w:r>
      <w:r w:rsidRPr="002D1986">
        <w:rPr>
          <w:rFonts w:ascii="Times New Roman" w:hAnsi="Times New Roman"/>
          <w:bCs/>
          <w:color w:val="000000"/>
        </w:rPr>
        <w:t xml:space="preserve"> účelem realizace projektu „</w:t>
      </w:r>
      <w:r w:rsidRPr="004672CB">
        <w:rPr>
          <w:rFonts w:ascii="Times New Roman" w:hAnsi="Times New Roman"/>
          <w:bCs/>
          <w:color w:val="000000"/>
        </w:rPr>
        <w:t>Modernizace bytových domů Šenovská 65, 67, 69</w:t>
      </w:r>
      <w:r w:rsidRPr="002D1986">
        <w:rPr>
          <w:rFonts w:ascii="Times New Roman" w:hAnsi="Times New Roman"/>
          <w:bCs/>
          <w:color w:val="000000"/>
        </w:rPr>
        <w:t xml:space="preserve">“. Zhotovitel proto bude provádět Dílo v souladu se zájmy Objednatele jako žadatele a </w:t>
      </w:r>
      <w:r w:rsidR="00F21D09">
        <w:rPr>
          <w:rFonts w:ascii="Times New Roman" w:hAnsi="Times New Roman"/>
          <w:bCs/>
          <w:color w:val="000000"/>
        </w:rPr>
        <w:t>p</w:t>
      </w:r>
      <w:r w:rsidRPr="002D1986">
        <w:rPr>
          <w:rFonts w:ascii="Times New Roman" w:hAnsi="Times New Roman"/>
          <w:bCs/>
          <w:color w:val="000000"/>
        </w:rPr>
        <w:t xml:space="preserve">říjemce dotace. </w:t>
      </w:r>
    </w:p>
    <w:p w14:paraId="00B45028" w14:textId="35558811" w:rsidR="004513D3" w:rsidRDefault="004513D3" w:rsidP="004513D3">
      <w:pPr>
        <w:numPr>
          <w:ilvl w:val="0"/>
          <w:numId w:val="20"/>
        </w:numPr>
        <w:spacing w:after="0" w:line="240" w:lineRule="auto"/>
        <w:jc w:val="both"/>
        <w:rPr>
          <w:rFonts w:ascii="Times New Roman" w:hAnsi="Times New Roman"/>
          <w:lang w:eastAsia="cs-CZ"/>
        </w:rPr>
      </w:pPr>
      <w:bookmarkStart w:id="4" w:name="_Hlk506898070"/>
      <w:r w:rsidRPr="008E2780">
        <w:rPr>
          <w:rFonts w:ascii="Times New Roman" w:hAnsi="Times New Roman"/>
          <w:lang w:eastAsia="cs-CZ"/>
        </w:rPr>
        <w:t xml:space="preserve">Zhotovitel je povinen dodržovat v souvislosti s plněním této Smlouvy podmínky aktuálního </w:t>
      </w:r>
      <w:r w:rsidR="00F21D09" w:rsidRPr="008E2780">
        <w:rPr>
          <w:rFonts w:ascii="Times New Roman" w:hAnsi="Times New Roman"/>
          <w:lang w:eastAsia="cs-CZ"/>
        </w:rPr>
        <w:t xml:space="preserve">dotačního </w:t>
      </w:r>
      <w:r w:rsidRPr="008E2780">
        <w:rPr>
          <w:rFonts w:ascii="Times New Roman" w:hAnsi="Times New Roman"/>
          <w:lang w:eastAsia="cs-CZ"/>
        </w:rPr>
        <w:t xml:space="preserve">programu </w:t>
      </w:r>
      <w:bookmarkStart w:id="5" w:name="_Hlk504476464"/>
      <w:bookmarkEnd w:id="4"/>
      <w:r w:rsidRPr="008E2780">
        <w:rPr>
          <w:rFonts w:ascii="Times New Roman" w:hAnsi="Times New Roman"/>
          <w:lang w:eastAsia="cs-CZ"/>
        </w:rPr>
        <w:t>v zájmu Objednatele, zejména pro poskytnutí dotace Objednateli bez</w:t>
      </w:r>
      <w:r w:rsidR="00F21D09" w:rsidRPr="008E2780">
        <w:rPr>
          <w:rFonts w:ascii="Times New Roman" w:hAnsi="Times New Roman"/>
          <w:lang w:eastAsia="cs-CZ"/>
        </w:rPr>
        <w:t> </w:t>
      </w:r>
      <w:r w:rsidRPr="008E2780">
        <w:rPr>
          <w:rFonts w:ascii="Times New Roman" w:hAnsi="Times New Roman"/>
          <w:lang w:eastAsia="cs-CZ"/>
        </w:rPr>
        <w:t>finančních oprav nebo jiných sankcí</w:t>
      </w:r>
      <w:bookmarkEnd w:id="5"/>
      <w:r w:rsidRPr="008E2780">
        <w:rPr>
          <w:rFonts w:ascii="Times New Roman" w:hAnsi="Times New Roman"/>
          <w:lang w:eastAsia="cs-CZ"/>
        </w:rPr>
        <w:t>.</w:t>
      </w:r>
    </w:p>
    <w:p w14:paraId="685B121E" w14:textId="24BDD59F" w:rsidR="0087666D" w:rsidRPr="008E2780" w:rsidRDefault="0087666D" w:rsidP="004513D3">
      <w:pPr>
        <w:numPr>
          <w:ilvl w:val="0"/>
          <w:numId w:val="20"/>
        </w:numPr>
        <w:spacing w:after="0" w:line="240" w:lineRule="auto"/>
        <w:jc w:val="both"/>
        <w:rPr>
          <w:rFonts w:ascii="Times New Roman" w:hAnsi="Times New Roman"/>
          <w:lang w:eastAsia="cs-CZ"/>
        </w:rPr>
      </w:pPr>
      <w:r>
        <w:rPr>
          <w:rFonts w:ascii="Times New Roman" w:hAnsi="Times New Roman"/>
          <w:lang w:eastAsia="cs-CZ"/>
        </w:rPr>
        <w:t>Zhotovitel se zavazuje dodržovat povinnosti vyplývající z Přílohy č. 2 této Smlouvy.</w:t>
      </w:r>
    </w:p>
    <w:p w14:paraId="2073C7B4" w14:textId="77777777" w:rsidR="004513D3" w:rsidRPr="008E2780" w:rsidRDefault="004513D3" w:rsidP="004513D3">
      <w:pPr>
        <w:numPr>
          <w:ilvl w:val="0"/>
          <w:numId w:val="20"/>
        </w:numPr>
        <w:spacing w:after="0" w:line="240" w:lineRule="auto"/>
        <w:jc w:val="both"/>
        <w:rPr>
          <w:rFonts w:ascii="Times New Roman" w:eastAsia="Times New Roman" w:hAnsi="Times New Roman"/>
          <w:lang w:eastAsia="cs-CZ"/>
        </w:rPr>
      </w:pPr>
      <w:r w:rsidRPr="008E2780">
        <w:rPr>
          <w:rFonts w:ascii="Times New Roman" w:eastAsia="Times New Roman" w:hAnsi="Times New Roman"/>
          <w:lang w:eastAsia="cs-CZ"/>
        </w:rPr>
        <w:t>Zhotovitel je povinen uchovávat veškerou dokumentaci související s realizací projektu včetně účetních dokladů minimálně po dobu 10 let po ukončení udržitelnosti projektu.</w:t>
      </w:r>
    </w:p>
    <w:p w14:paraId="14B1FEE0" w14:textId="375355E0" w:rsidR="00EB1E41" w:rsidRPr="00F21D09" w:rsidRDefault="004513D3" w:rsidP="008E2780">
      <w:pPr>
        <w:numPr>
          <w:ilvl w:val="0"/>
          <w:numId w:val="20"/>
        </w:numPr>
        <w:spacing w:after="0" w:line="240" w:lineRule="auto"/>
        <w:jc w:val="both"/>
        <w:rPr>
          <w:rFonts w:ascii="Arial" w:hAnsi="Arial" w:cs="Arial"/>
          <w:b/>
          <w:bCs/>
          <w:sz w:val="24"/>
          <w:szCs w:val="24"/>
        </w:rPr>
      </w:pPr>
      <w:r w:rsidRPr="008E2780">
        <w:rPr>
          <w:rFonts w:ascii="Times New Roman" w:eastAsia="Times New Roman" w:hAnsi="Times New Roman"/>
          <w:lang w:eastAsia="cs-CZ"/>
        </w:rPr>
        <w:t>Zhotovitel je povinen minimálně po dobu 10 let od vydání rozhodnutí o přiznání dotace poskytovat požadované informace a dokumentaci související s realizací projektu zaměstnancům nebo</w:t>
      </w:r>
      <w:r w:rsidR="00F21D09" w:rsidRPr="008E2780">
        <w:rPr>
          <w:rFonts w:ascii="Times New Roman" w:eastAsia="Times New Roman" w:hAnsi="Times New Roman"/>
          <w:lang w:eastAsia="cs-CZ"/>
        </w:rPr>
        <w:t> </w:t>
      </w:r>
      <w:r w:rsidRPr="008E2780">
        <w:rPr>
          <w:rFonts w:ascii="Times New Roman" w:eastAsia="Times New Roman" w:hAnsi="Times New Roman"/>
          <w:lang w:eastAsia="cs-CZ"/>
        </w:rPr>
        <w:t>zmocněncům pověřených orgánů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8C2CD9" w14:textId="77777777" w:rsidR="004513D3" w:rsidRDefault="004513D3" w:rsidP="00C84688">
      <w:pPr>
        <w:autoSpaceDE w:val="0"/>
        <w:autoSpaceDN w:val="0"/>
        <w:adjustRightInd w:val="0"/>
        <w:spacing w:after="0" w:line="240" w:lineRule="auto"/>
        <w:jc w:val="both"/>
        <w:rPr>
          <w:rFonts w:ascii="Arial" w:hAnsi="Arial" w:cs="Arial"/>
          <w:b/>
          <w:bCs/>
          <w:sz w:val="24"/>
          <w:szCs w:val="24"/>
        </w:rPr>
      </w:pP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14296C4D" w14:textId="13123E81" w:rsidR="004513D3" w:rsidRPr="00F21D09" w:rsidRDefault="00C84688" w:rsidP="008E2780">
      <w:pPr>
        <w:numPr>
          <w:ilvl w:val="0"/>
          <w:numId w:val="11"/>
        </w:numPr>
        <w:autoSpaceDE w:val="0"/>
        <w:autoSpaceDN w:val="0"/>
        <w:adjustRightInd w:val="0"/>
        <w:spacing w:after="0" w:line="240" w:lineRule="auto"/>
        <w:ind w:left="1560" w:hanging="142"/>
        <w:jc w:val="both"/>
        <w:rPr>
          <w:rFonts w:ascii="Times New Roman" w:hAnsi="Times New Roman"/>
          <w:bCs/>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34DA0C69" w14:textId="7EE24DDC"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6D2A4D10"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w:t>
      </w:r>
      <w:r w:rsidR="00F21D09">
        <w:rPr>
          <w:rFonts w:ascii="Times New Roman" w:eastAsia="Times New Roman" w:hAnsi="Times New Roman"/>
          <w:bCs/>
          <w:lang w:eastAsia="cs-CZ"/>
        </w:rPr>
        <w:t xml:space="preserve">i </w:t>
      </w:r>
      <w:r w:rsidRPr="00D947AC">
        <w:rPr>
          <w:rFonts w:ascii="Times New Roman" w:eastAsia="Times New Roman" w:hAnsi="Times New Roman"/>
          <w:bCs/>
          <w:lang w:eastAsia="cs-CZ"/>
        </w:rPr>
        <w:t>elektronickým</w:t>
      </w:r>
      <w:r w:rsidR="00F21D09">
        <w:rPr>
          <w:rFonts w:ascii="Times New Roman" w:eastAsia="Times New Roman" w:hAnsi="Times New Roman"/>
          <w:bCs/>
          <w:lang w:eastAsia="cs-CZ"/>
        </w:rPr>
        <w:t>i</w:t>
      </w:r>
      <w:r w:rsidRPr="00D947AC">
        <w:rPr>
          <w:rFonts w:ascii="Times New Roman" w:eastAsia="Times New Roman" w:hAnsi="Times New Roman"/>
          <w:bCs/>
          <w:lang w:eastAsia="cs-CZ"/>
        </w:rPr>
        <w:t xml:space="preserve"> podpis</w:t>
      </w:r>
      <w:r w:rsidR="00F21D09">
        <w:rPr>
          <w:rFonts w:ascii="Times New Roman" w:eastAsia="Times New Roman" w:hAnsi="Times New Roman"/>
          <w:bCs/>
          <w:lang w:eastAsia="cs-CZ"/>
        </w:rPr>
        <w:t>y</w:t>
      </w:r>
      <w:r w:rsidRPr="00D947AC">
        <w:rPr>
          <w:rFonts w:ascii="Times New Roman" w:eastAsia="Times New Roman" w:hAnsi="Times New Roman"/>
          <w:bCs/>
          <w:lang w:eastAsia="cs-CZ"/>
        </w:rPr>
        <w:t xml:space="preserve"> oprávněnými zástupci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097BEF">
      <w:pPr>
        <w:spacing w:after="0" w:line="240" w:lineRule="auto"/>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097BEF">
      <w:pPr>
        <w:spacing w:after="0" w:line="240" w:lineRule="auto"/>
        <w:jc w:val="both"/>
        <w:rPr>
          <w:rFonts w:ascii="Times New Roman" w:eastAsia="Times New Roman" w:hAnsi="Times New Roman"/>
          <w:bCs/>
          <w:lang w:eastAsia="cs-CZ"/>
        </w:rPr>
      </w:pPr>
    </w:p>
    <w:p w14:paraId="475266EE" w14:textId="15EBF59C" w:rsidR="00842FDB" w:rsidRPr="00097BEF" w:rsidRDefault="00C84688" w:rsidP="00097BEF">
      <w:pPr>
        <w:spacing w:after="0" w:line="240" w:lineRule="auto"/>
        <w:jc w:val="both"/>
        <w:rPr>
          <w:rFonts w:ascii="Times New Roman" w:eastAsia="Times New Roman" w:hAnsi="Times New Roman"/>
          <w:bCs/>
          <w:lang w:eastAsia="cs-CZ"/>
        </w:rPr>
      </w:pPr>
      <w:r w:rsidRPr="00F21D09">
        <w:rPr>
          <w:rFonts w:ascii="Times New Roman" w:eastAsia="Times New Roman" w:hAnsi="Times New Roman"/>
          <w:bCs/>
          <w:lang w:eastAsia="cs-CZ"/>
        </w:rPr>
        <w:t>O uzavření Smlouvy rozhodla Rada městského obvodu Slezská Ostrava svým usnesením č.</w:t>
      </w:r>
      <w:proofErr w:type="gramStart"/>
      <w:r w:rsidR="00337918" w:rsidRPr="00F21D09">
        <w:rPr>
          <w:rFonts w:ascii="Times New Roman" w:eastAsia="Times New Roman" w:hAnsi="Times New Roman"/>
          <w:bCs/>
          <w:lang w:eastAsia="cs-CZ"/>
        </w:rPr>
        <w:t> </w:t>
      </w:r>
      <w:r w:rsidRPr="00F21D09">
        <w:rPr>
          <w:rFonts w:ascii="Times New Roman" w:eastAsia="Times New Roman" w:hAnsi="Times New Roman"/>
          <w:bCs/>
          <w:lang w:eastAsia="cs-CZ"/>
        </w:rPr>
        <w:t>..</w:t>
      </w:r>
      <w:proofErr w:type="gramEnd"/>
      <w:r w:rsidRPr="00F21D09">
        <w:rPr>
          <w:rFonts w:ascii="Times New Roman" w:eastAsia="Times New Roman" w:hAnsi="Times New Roman"/>
          <w:bCs/>
          <w:lang w:eastAsia="cs-CZ"/>
        </w:rPr>
        <w:t>……./</w:t>
      </w:r>
      <w:proofErr w:type="spellStart"/>
      <w:r w:rsidRPr="00F21D09">
        <w:rPr>
          <w:rFonts w:ascii="Times New Roman" w:eastAsia="Times New Roman" w:hAnsi="Times New Roman"/>
          <w:bCs/>
          <w:lang w:eastAsia="cs-CZ"/>
        </w:rPr>
        <w:t>RMOb-Sle</w:t>
      </w:r>
      <w:proofErr w:type="spellEnd"/>
      <w:r w:rsidRPr="00F21D09">
        <w:rPr>
          <w:rFonts w:ascii="Times New Roman" w:eastAsia="Times New Roman" w:hAnsi="Times New Roman"/>
          <w:bCs/>
          <w:lang w:eastAsia="cs-CZ"/>
        </w:rPr>
        <w:t>/</w:t>
      </w:r>
      <w:r w:rsidR="00D947AC" w:rsidRPr="00F21D09">
        <w:rPr>
          <w:rFonts w:ascii="Times New Roman" w:eastAsia="Times New Roman" w:hAnsi="Times New Roman"/>
          <w:bCs/>
          <w:lang w:eastAsia="cs-CZ"/>
        </w:rPr>
        <w:t>2</w:t>
      </w:r>
      <w:r w:rsidR="00506AEF" w:rsidRPr="00F21D09">
        <w:rPr>
          <w:rFonts w:ascii="Times New Roman" w:eastAsia="Times New Roman" w:hAnsi="Times New Roman"/>
          <w:bCs/>
          <w:lang w:eastAsia="cs-CZ"/>
        </w:rPr>
        <w:t>22</w:t>
      </w:r>
      <w:r w:rsidR="00D947AC" w:rsidRPr="00F21D09">
        <w:rPr>
          <w:rFonts w:ascii="Times New Roman" w:eastAsia="Times New Roman" w:hAnsi="Times New Roman"/>
          <w:bCs/>
          <w:lang w:eastAsia="cs-CZ"/>
        </w:rPr>
        <w:t>6</w:t>
      </w:r>
      <w:r w:rsidRPr="00F21D09">
        <w:rPr>
          <w:rFonts w:ascii="Times New Roman" w:eastAsia="Times New Roman" w:hAnsi="Times New Roman"/>
          <w:bCs/>
          <w:lang w:eastAsia="cs-CZ"/>
        </w:rPr>
        <w:t>/……</w:t>
      </w:r>
      <w:r w:rsidR="007B5E2F" w:rsidRPr="00F21D09">
        <w:rPr>
          <w:rFonts w:ascii="Times New Roman" w:eastAsia="Times New Roman" w:hAnsi="Times New Roman"/>
          <w:bCs/>
          <w:lang w:eastAsia="cs-CZ"/>
        </w:rPr>
        <w:t>…</w:t>
      </w:r>
      <w:r w:rsidRPr="00F21D09">
        <w:rPr>
          <w:rFonts w:ascii="Times New Roman" w:eastAsia="Times New Roman" w:hAnsi="Times New Roman"/>
          <w:bCs/>
          <w:lang w:eastAsia="cs-CZ"/>
        </w:rPr>
        <w:t>ze dne …………….</w:t>
      </w:r>
    </w:p>
    <w:p w14:paraId="3F439D51" w14:textId="77777777" w:rsidR="00842FDB" w:rsidRDefault="00842FDB" w:rsidP="008E2780">
      <w:pPr>
        <w:tabs>
          <w:tab w:val="num" w:pos="426"/>
        </w:tabs>
        <w:spacing w:after="0" w:line="240" w:lineRule="auto"/>
        <w:jc w:val="both"/>
        <w:rPr>
          <w:rFonts w:ascii="Times New Roman" w:eastAsia="Times New Roman" w:hAnsi="Times New Roman"/>
          <w:lang w:eastAsia="cs-CZ"/>
        </w:rPr>
      </w:pPr>
    </w:p>
    <w:p w14:paraId="1FF6F2A3" w14:textId="77777777" w:rsidR="00842FDB" w:rsidRDefault="00842FDB" w:rsidP="008E2780">
      <w:pPr>
        <w:tabs>
          <w:tab w:val="num" w:pos="426"/>
        </w:tabs>
        <w:spacing w:after="0" w:line="240" w:lineRule="auto"/>
        <w:jc w:val="both"/>
        <w:rPr>
          <w:rFonts w:ascii="Times New Roman" w:eastAsia="Times New Roman" w:hAnsi="Times New Roman"/>
          <w:lang w:eastAsia="cs-CZ"/>
        </w:rPr>
      </w:pPr>
    </w:p>
    <w:p w14:paraId="5FC71242" w14:textId="77777777" w:rsidR="007B5E2F" w:rsidRDefault="007B5E2F" w:rsidP="008E2780">
      <w:pPr>
        <w:tabs>
          <w:tab w:val="num" w:pos="426"/>
        </w:tabs>
        <w:spacing w:after="0" w:line="240" w:lineRule="auto"/>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53FD64C1"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61D6DF5E" w14:textId="77777777" w:rsidR="004513D3" w:rsidRDefault="00C84688" w:rsidP="00D42059">
      <w:pPr>
        <w:spacing w:after="0" w:line="240" w:lineRule="auto"/>
        <w:rPr>
          <w:rFonts w:ascii="Times New Roman" w:eastAsia="Times New Roman" w:hAnsi="Times New Roman"/>
          <w:b/>
          <w:lang w:eastAsia="cs-CZ"/>
        </w:rPr>
      </w:pPr>
      <w:r w:rsidRPr="00C84688">
        <w:rPr>
          <w:rFonts w:ascii="Times New Roman" w:eastAsia="Times New Roman" w:hAnsi="Times New Roman"/>
          <w:b/>
          <w:lang w:eastAsia="cs-CZ"/>
        </w:rPr>
        <w:t xml:space="preserve">Přílohy: </w:t>
      </w:r>
    </w:p>
    <w:p w14:paraId="7F45095A" w14:textId="378B1086" w:rsidR="00A35C47" w:rsidRPr="004513D3" w:rsidRDefault="00C84688" w:rsidP="00097BEF">
      <w:pPr>
        <w:pStyle w:val="Odstavecseseznamem"/>
        <w:numPr>
          <w:ilvl w:val="0"/>
          <w:numId w:val="38"/>
        </w:numPr>
        <w:spacing w:after="0" w:line="240" w:lineRule="auto"/>
        <w:ind w:left="425" w:hanging="425"/>
        <w:rPr>
          <w:rFonts w:ascii="Times New Roman" w:eastAsia="Times New Roman" w:hAnsi="Times New Roman"/>
          <w:lang w:eastAsia="cs-CZ"/>
        </w:rPr>
      </w:pPr>
      <w:r w:rsidRPr="004513D3">
        <w:rPr>
          <w:rFonts w:ascii="Times New Roman" w:eastAsia="Times New Roman" w:hAnsi="Times New Roman"/>
          <w:lang w:eastAsia="cs-CZ"/>
        </w:rPr>
        <w:t>Položkový rozpočet včetně výkazu výměr</w:t>
      </w:r>
    </w:p>
    <w:p w14:paraId="4A3D9507" w14:textId="788FF3E9" w:rsidR="004513D3" w:rsidRPr="008E2780" w:rsidRDefault="004513D3" w:rsidP="00097BEF">
      <w:pPr>
        <w:pStyle w:val="Odstavecseseznamem"/>
        <w:numPr>
          <w:ilvl w:val="0"/>
          <w:numId w:val="38"/>
        </w:numPr>
        <w:spacing w:after="0" w:line="240" w:lineRule="auto"/>
        <w:ind w:left="425" w:hanging="425"/>
        <w:rPr>
          <w:rFonts w:ascii="Times New Roman" w:eastAsia="Times New Roman" w:hAnsi="Times New Roman"/>
          <w:lang w:eastAsia="cs-CZ"/>
        </w:rPr>
      </w:pPr>
      <w:r w:rsidRPr="004513D3">
        <w:rPr>
          <w:rFonts w:ascii="Times New Roman" w:eastAsia="Times New Roman" w:hAnsi="Times New Roman"/>
          <w:lang w:eastAsia="cs-CZ"/>
        </w:rPr>
        <w:t>Zpráva o plnění zásady DNSH + Metodický pokyn k zásadě DNSH</w:t>
      </w:r>
    </w:p>
    <w:sectPr w:rsidR="004513D3" w:rsidRPr="008E27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06E11" w14:textId="77777777" w:rsidR="005A09D1" w:rsidRDefault="005A09D1" w:rsidP="00C84688">
      <w:pPr>
        <w:spacing w:after="0" w:line="240" w:lineRule="auto"/>
      </w:pPr>
      <w:r>
        <w:separator/>
      </w:r>
    </w:p>
  </w:endnote>
  <w:endnote w:type="continuationSeparator" w:id="0">
    <w:p w14:paraId="7918FD75" w14:textId="77777777" w:rsidR="005A09D1" w:rsidRDefault="005A09D1"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7543E605"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19B13F84">
          <wp:simplePos x="0" y="0"/>
          <wp:positionH relativeFrom="column">
            <wp:posOffset>4805680</wp:posOffset>
          </wp:positionH>
          <wp:positionV relativeFrom="paragraph">
            <wp:posOffset>71120</wp:posOffset>
          </wp:positionV>
          <wp:extent cx="1438275" cy="371475"/>
          <wp:effectExtent l="0" t="0" r="9525" b="9525"/>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15939485"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87666D">
      <w:rPr>
        <w:rFonts w:ascii="Arial" w:eastAsia="Times New Roman" w:hAnsi="Arial" w:cs="Arial"/>
        <w:color w:val="003C69"/>
        <w:sz w:val="16"/>
        <w:szCs w:val="24"/>
        <w:lang w:eastAsia="cs-CZ"/>
      </w:rPr>
      <w:t>6</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6" w:name="_Hlk184131684"/>
    <w:r w:rsidR="008356E3" w:rsidRPr="008356E3">
      <w:rPr>
        <w:rFonts w:ascii="Arial" w:eastAsia="Times New Roman" w:hAnsi="Arial" w:cs="Arial"/>
        <w:b/>
        <w:bCs/>
        <w:color w:val="003C69"/>
        <w:sz w:val="16"/>
        <w:szCs w:val="24"/>
        <w:lang w:eastAsia="cs-CZ"/>
      </w:rPr>
      <w:t>„</w:t>
    </w:r>
    <w:bookmarkEnd w:id="6"/>
    <w:r w:rsidR="00617B66" w:rsidRPr="00617B66">
      <w:rPr>
        <w:rFonts w:ascii="Arial" w:eastAsia="Times New Roman" w:hAnsi="Arial" w:cs="Arial"/>
        <w:b/>
        <w:bCs/>
        <w:color w:val="003C69"/>
        <w:sz w:val="16"/>
        <w:szCs w:val="24"/>
        <w:lang w:eastAsia="cs-CZ"/>
      </w:rPr>
      <w:t>Modernizace bytových domů Šenovská 65, 67, 69</w:t>
    </w:r>
    <w:r w:rsidR="00617B66">
      <w:rPr>
        <w:rFonts w:ascii="Arial" w:eastAsia="Times New Roman" w:hAnsi="Arial" w:cs="Arial"/>
        <w:b/>
        <w:bCs/>
        <w:color w:val="003C69"/>
        <w:sz w:val="16"/>
        <w:szCs w:val="24"/>
        <w:lang w:eastAsia="cs-CZ"/>
      </w:rPr>
      <w:t>“</w:t>
    </w:r>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7FAC" w14:textId="77777777" w:rsidR="005A09D1" w:rsidRDefault="005A09D1" w:rsidP="00C84688">
      <w:pPr>
        <w:spacing w:after="0" w:line="240" w:lineRule="auto"/>
      </w:pPr>
      <w:r>
        <w:separator/>
      </w:r>
    </w:p>
  </w:footnote>
  <w:footnote w:type="continuationSeparator" w:id="0">
    <w:p w14:paraId="7AAF3E2E" w14:textId="77777777" w:rsidR="005A09D1" w:rsidRDefault="005A09D1"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5B9FFACA" w:rsidR="00C84688" w:rsidRPr="00C84688" w:rsidRDefault="002C026E" w:rsidP="008E2780">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mc:AlternateContent>
        <mc:Choice Requires="wps">
          <w:drawing>
            <wp:anchor distT="0" distB="0" distL="114300" distR="114300" simplePos="0" relativeHeight="251657728" behindDoc="0" locked="0" layoutInCell="1" allowOverlap="1" wp14:anchorId="2A6484DC" wp14:editId="0B0AA0FC">
              <wp:simplePos x="0" y="0"/>
              <wp:positionH relativeFrom="column">
                <wp:posOffset>2767330</wp:posOffset>
              </wp:positionH>
              <wp:positionV relativeFrom="paragraph">
                <wp:posOffset>7620</wp:posOffset>
              </wp:positionV>
              <wp:extent cx="3343275" cy="494665"/>
              <wp:effectExtent l="0" t="0" r="0" b="63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43DC6AC4"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margin-left:217.9pt;margin-top:.6pt;width:263.25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" filled="f" stroked="f">
              <v:textbox>
                <w:txbxContent>
                  <w:p w14:paraId="3CEAB86D" w14:textId="43DC6AC4"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D947AC">
      <w:rPr>
        <w:noProof/>
      </w:rPr>
      <w:drawing>
        <wp:anchor distT="0" distB="0" distL="114300" distR="114300" simplePos="0" relativeHeight="251658752" behindDoc="0" locked="0" layoutInCell="1" allowOverlap="1" wp14:anchorId="12A04ADC" wp14:editId="5A108E0C">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8E2780">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558D1A44"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C8E03E6"/>
    <w:multiLevelType w:val="hybridMultilevel"/>
    <w:tmpl w:val="AB321166"/>
    <w:lvl w:ilvl="0" w:tplc="098EDB4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5373B42"/>
    <w:multiLevelType w:val="hybridMultilevel"/>
    <w:tmpl w:val="C59EDF42"/>
    <w:lvl w:ilvl="0" w:tplc="7AF6B416">
      <w:start w:val="1"/>
      <w:numFmt w:val="decimal"/>
      <w:lvlText w:val="%1."/>
      <w:lvlJc w:val="left"/>
      <w:pPr>
        <w:ind w:left="360" w:hanging="360"/>
      </w:pPr>
      <w:rPr>
        <w:rFonts w:ascii="Times New Roman" w:hAnsi="Times New Roman"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4A221C"/>
    <w:multiLevelType w:val="hybridMultilevel"/>
    <w:tmpl w:val="74A42880"/>
    <w:lvl w:ilvl="0" w:tplc="2C2E495A">
      <w:start w:val="1"/>
      <w:numFmt w:val="bullet"/>
      <w:lvlText w:val="-"/>
      <w:lvlJc w:val="left"/>
      <w:pPr>
        <w:ind w:left="1146" w:hanging="360"/>
      </w:pPr>
      <w:rPr>
        <w:rFonts w:ascii="Times New Roman" w:eastAsia="Calibri"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7"/>
  </w:num>
  <w:num w:numId="2" w16cid:durableId="391390925">
    <w:abstractNumId w:val="20"/>
  </w:num>
  <w:num w:numId="3" w16cid:durableId="1284193325">
    <w:abstractNumId w:val="9"/>
  </w:num>
  <w:num w:numId="4" w16cid:durableId="974022753">
    <w:abstractNumId w:val="22"/>
  </w:num>
  <w:num w:numId="5" w16cid:durableId="1190026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5"/>
  </w:num>
  <w:num w:numId="7" w16cid:durableId="1027679724">
    <w:abstractNumId w:val="31"/>
  </w:num>
  <w:num w:numId="8" w16cid:durableId="2129278436">
    <w:abstractNumId w:val="11"/>
  </w:num>
  <w:num w:numId="9" w16cid:durableId="429930502">
    <w:abstractNumId w:val="3"/>
  </w:num>
  <w:num w:numId="10" w16cid:durableId="2100759915">
    <w:abstractNumId w:val="0"/>
  </w:num>
  <w:num w:numId="11" w16cid:durableId="382676447">
    <w:abstractNumId w:val="33"/>
  </w:num>
  <w:num w:numId="12" w16cid:durableId="1869096266">
    <w:abstractNumId w:val="36"/>
  </w:num>
  <w:num w:numId="13" w16cid:durableId="855192052">
    <w:abstractNumId w:val="10"/>
  </w:num>
  <w:num w:numId="14" w16cid:durableId="454176642">
    <w:abstractNumId w:val="8"/>
  </w:num>
  <w:num w:numId="15" w16cid:durableId="1031607765">
    <w:abstractNumId w:val="21"/>
  </w:num>
  <w:num w:numId="16" w16cid:durableId="858814284">
    <w:abstractNumId w:val="18"/>
  </w:num>
  <w:num w:numId="17" w16cid:durableId="1936398483">
    <w:abstractNumId w:val="19"/>
  </w:num>
  <w:num w:numId="18" w16cid:durableId="1834444330">
    <w:abstractNumId w:val="5"/>
  </w:num>
  <w:num w:numId="19" w16cid:durableId="513685646">
    <w:abstractNumId w:val="14"/>
  </w:num>
  <w:num w:numId="20" w16cid:durableId="1564757872">
    <w:abstractNumId w:val="29"/>
  </w:num>
  <w:num w:numId="21" w16cid:durableId="879632973">
    <w:abstractNumId w:val="17"/>
  </w:num>
  <w:num w:numId="22" w16cid:durableId="662394264">
    <w:abstractNumId w:val="34"/>
  </w:num>
  <w:num w:numId="23" w16cid:durableId="728572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1"/>
  </w:num>
  <w:num w:numId="25" w16cid:durableId="121189373">
    <w:abstractNumId w:val="13"/>
  </w:num>
  <w:num w:numId="26" w16cid:durableId="1103375652">
    <w:abstractNumId w:val="7"/>
  </w:num>
  <w:num w:numId="27" w16cid:durableId="114837034">
    <w:abstractNumId w:val="23"/>
  </w:num>
  <w:num w:numId="28" w16cid:durableId="424230480">
    <w:abstractNumId w:val="28"/>
  </w:num>
  <w:num w:numId="29" w16cid:durableId="490560210">
    <w:abstractNumId w:val="32"/>
  </w:num>
  <w:num w:numId="30" w16cid:durableId="1858234628">
    <w:abstractNumId w:val="6"/>
  </w:num>
  <w:num w:numId="31" w16cid:durableId="12269264">
    <w:abstractNumId w:val="2"/>
  </w:num>
  <w:num w:numId="32" w16cid:durableId="883908310">
    <w:abstractNumId w:val="26"/>
  </w:num>
  <w:num w:numId="33" w16cid:durableId="1835023175">
    <w:abstractNumId w:val="16"/>
  </w:num>
  <w:num w:numId="34" w16cid:durableId="1758284425">
    <w:abstractNumId w:val="12"/>
  </w:num>
  <w:num w:numId="35" w16cid:durableId="1313022752">
    <w:abstractNumId w:val="4"/>
  </w:num>
  <w:num w:numId="36" w16cid:durableId="952597053">
    <w:abstractNumId w:val="24"/>
  </w:num>
  <w:num w:numId="37" w16cid:durableId="1260333257">
    <w:abstractNumId w:val="25"/>
  </w:num>
  <w:num w:numId="38" w16cid:durableId="1517694551">
    <w:abstractNumId w:val="15"/>
  </w:num>
  <w:num w:numId="39" w16cid:durableId="2050564787">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144E5"/>
    <w:rsid w:val="00021879"/>
    <w:rsid w:val="000226EE"/>
    <w:rsid w:val="00027011"/>
    <w:rsid w:val="000339BA"/>
    <w:rsid w:val="00034561"/>
    <w:rsid w:val="00036E5B"/>
    <w:rsid w:val="00037A2A"/>
    <w:rsid w:val="000422FB"/>
    <w:rsid w:val="0004329A"/>
    <w:rsid w:val="000459E5"/>
    <w:rsid w:val="00046937"/>
    <w:rsid w:val="00053B08"/>
    <w:rsid w:val="000646A1"/>
    <w:rsid w:val="0006559A"/>
    <w:rsid w:val="00070BE4"/>
    <w:rsid w:val="00083938"/>
    <w:rsid w:val="00096C11"/>
    <w:rsid w:val="00097BEF"/>
    <w:rsid w:val="000A0423"/>
    <w:rsid w:val="000A29BA"/>
    <w:rsid w:val="000B0202"/>
    <w:rsid w:val="000B1487"/>
    <w:rsid w:val="000B27E5"/>
    <w:rsid w:val="000C3182"/>
    <w:rsid w:val="000C5E27"/>
    <w:rsid w:val="000D187B"/>
    <w:rsid w:val="000D2FA0"/>
    <w:rsid w:val="000D6B8B"/>
    <w:rsid w:val="000D77B3"/>
    <w:rsid w:val="000E0AD6"/>
    <w:rsid w:val="000E3230"/>
    <w:rsid w:val="000F1AB9"/>
    <w:rsid w:val="000F3375"/>
    <w:rsid w:val="000F50D5"/>
    <w:rsid w:val="001029BD"/>
    <w:rsid w:val="00106474"/>
    <w:rsid w:val="00111010"/>
    <w:rsid w:val="00117CA7"/>
    <w:rsid w:val="00122CAA"/>
    <w:rsid w:val="001256E1"/>
    <w:rsid w:val="00136A52"/>
    <w:rsid w:val="00137ACA"/>
    <w:rsid w:val="00143151"/>
    <w:rsid w:val="001466BE"/>
    <w:rsid w:val="001522CC"/>
    <w:rsid w:val="00153713"/>
    <w:rsid w:val="00154C73"/>
    <w:rsid w:val="001572BB"/>
    <w:rsid w:val="00162496"/>
    <w:rsid w:val="00165287"/>
    <w:rsid w:val="00171DBC"/>
    <w:rsid w:val="001723CD"/>
    <w:rsid w:val="0017356D"/>
    <w:rsid w:val="00174D36"/>
    <w:rsid w:val="00176243"/>
    <w:rsid w:val="001826A9"/>
    <w:rsid w:val="00193ACE"/>
    <w:rsid w:val="001B677C"/>
    <w:rsid w:val="001B69CB"/>
    <w:rsid w:val="001C0051"/>
    <w:rsid w:val="001C086F"/>
    <w:rsid w:val="001C1173"/>
    <w:rsid w:val="001C6ABE"/>
    <w:rsid w:val="001D02A5"/>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026E"/>
    <w:rsid w:val="002C254E"/>
    <w:rsid w:val="002C291C"/>
    <w:rsid w:val="002D22AC"/>
    <w:rsid w:val="002D6406"/>
    <w:rsid w:val="002E5390"/>
    <w:rsid w:val="00300366"/>
    <w:rsid w:val="003114E9"/>
    <w:rsid w:val="00312294"/>
    <w:rsid w:val="00312EBA"/>
    <w:rsid w:val="0032674B"/>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416AFA"/>
    <w:rsid w:val="0042256D"/>
    <w:rsid w:val="00423520"/>
    <w:rsid w:val="004405E0"/>
    <w:rsid w:val="00442984"/>
    <w:rsid w:val="004513D3"/>
    <w:rsid w:val="00452000"/>
    <w:rsid w:val="0045416F"/>
    <w:rsid w:val="00455092"/>
    <w:rsid w:val="004560B3"/>
    <w:rsid w:val="00457EE9"/>
    <w:rsid w:val="004674EE"/>
    <w:rsid w:val="00470878"/>
    <w:rsid w:val="00473A08"/>
    <w:rsid w:val="00473C5A"/>
    <w:rsid w:val="004913E1"/>
    <w:rsid w:val="00492726"/>
    <w:rsid w:val="004A3BC8"/>
    <w:rsid w:val="004A7D0B"/>
    <w:rsid w:val="004B09FC"/>
    <w:rsid w:val="004C1CEC"/>
    <w:rsid w:val="004E5FF5"/>
    <w:rsid w:val="004F018A"/>
    <w:rsid w:val="004F26C1"/>
    <w:rsid w:val="00501661"/>
    <w:rsid w:val="00503026"/>
    <w:rsid w:val="00506AEF"/>
    <w:rsid w:val="00522DC2"/>
    <w:rsid w:val="005528A2"/>
    <w:rsid w:val="00553A63"/>
    <w:rsid w:val="00557D41"/>
    <w:rsid w:val="0056573F"/>
    <w:rsid w:val="005702B6"/>
    <w:rsid w:val="0057237E"/>
    <w:rsid w:val="00572694"/>
    <w:rsid w:val="00583B95"/>
    <w:rsid w:val="00583D3C"/>
    <w:rsid w:val="00587BB0"/>
    <w:rsid w:val="0059678E"/>
    <w:rsid w:val="005A09D1"/>
    <w:rsid w:val="005A21A3"/>
    <w:rsid w:val="005A23FB"/>
    <w:rsid w:val="005A26BA"/>
    <w:rsid w:val="005A749C"/>
    <w:rsid w:val="005B03B6"/>
    <w:rsid w:val="005B593E"/>
    <w:rsid w:val="005C013A"/>
    <w:rsid w:val="005C038B"/>
    <w:rsid w:val="005D0F33"/>
    <w:rsid w:val="005D283D"/>
    <w:rsid w:val="005D390E"/>
    <w:rsid w:val="005D6FDC"/>
    <w:rsid w:val="005E24BE"/>
    <w:rsid w:val="005E41C9"/>
    <w:rsid w:val="005F4DF6"/>
    <w:rsid w:val="005F6DC9"/>
    <w:rsid w:val="00611528"/>
    <w:rsid w:val="006131E8"/>
    <w:rsid w:val="006152A8"/>
    <w:rsid w:val="00617B66"/>
    <w:rsid w:val="00632E9E"/>
    <w:rsid w:val="00637DE5"/>
    <w:rsid w:val="00644D73"/>
    <w:rsid w:val="00645913"/>
    <w:rsid w:val="00646119"/>
    <w:rsid w:val="00652811"/>
    <w:rsid w:val="00666234"/>
    <w:rsid w:val="00670C57"/>
    <w:rsid w:val="00681486"/>
    <w:rsid w:val="00683D36"/>
    <w:rsid w:val="006947B8"/>
    <w:rsid w:val="00695501"/>
    <w:rsid w:val="00695930"/>
    <w:rsid w:val="00697C01"/>
    <w:rsid w:val="006A04B1"/>
    <w:rsid w:val="006A1B57"/>
    <w:rsid w:val="006A3C43"/>
    <w:rsid w:val="006A626B"/>
    <w:rsid w:val="006A6A2F"/>
    <w:rsid w:val="006B0F03"/>
    <w:rsid w:val="006B3B27"/>
    <w:rsid w:val="006C37D2"/>
    <w:rsid w:val="006C43A1"/>
    <w:rsid w:val="006C7150"/>
    <w:rsid w:val="006C7AA7"/>
    <w:rsid w:val="006D3F57"/>
    <w:rsid w:val="006D51D6"/>
    <w:rsid w:val="006E493A"/>
    <w:rsid w:val="006E621E"/>
    <w:rsid w:val="006F0601"/>
    <w:rsid w:val="006F0D58"/>
    <w:rsid w:val="006F4D91"/>
    <w:rsid w:val="00704585"/>
    <w:rsid w:val="00713255"/>
    <w:rsid w:val="00713745"/>
    <w:rsid w:val="007163E0"/>
    <w:rsid w:val="00717340"/>
    <w:rsid w:val="0072323A"/>
    <w:rsid w:val="0072444C"/>
    <w:rsid w:val="00725240"/>
    <w:rsid w:val="00727601"/>
    <w:rsid w:val="00734BB7"/>
    <w:rsid w:val="0074412C"/>
    <w:rsid w:val="00750CDC"/>
    <w:rsid w:val="00752727"/>
    <w:rsid w:val="00755892"/>
    <w:rsid w:val="00770D4D"/>
    <w:rsid w:val="00777C0F"/>
    <w:rsid w:val="00783F9B"/>
    <w:rsid w:val="00787C50"/>
    <w:rsid w:val="00792074"/>
    <w:rsid w:val="00796D87"/>
    <w:rsid w:val="007A7AE8"/>
    <w:rsid w:val="007B0E66"/>
    <w:rsid w:val="007B2C96"/>
    <w:rsid w:val="007B5E2F"/>
    <w:rsid w:val="007C2372"/>
    <w:rsid w:val="007D082E"/>
    <w:rsid w:val="007D1A91"/>
    <w:rsid w:val="007D52E9"/>
    <w:rsid w:val="007E16B3"/>
    <w:rsid w:val="007E7167"/>
    <w:rsid w:val="007F2A80"/>
    <w:rsid w:val="0080118D"/>
    <w:rsid w:val="00804EBA"/>
    <w:rsid w:val="0080696C"/>
    <w:rsid w:val="008132B8"/>
    <w:rsid w:val="008159CF"/>
    <w:rsid w:val="00816588"/>
    <w:rsid w:val="00820719"/>
    <w:rsid w:val="008212C8"/>
    <w:rsid w:val="00824DA6"/>
    <w:rsid w:val="00831369"/>
    <w:rsid w:val="008356E3"/>
    <w:rsid w:val="00840899"/>
    <w:rsid w:val="00842BA6"/>
    <w:rsid w:val="00842FDB"/>
    <w:rsid w:val="00847F25"/>
    <w:rsid w:val="00847F4B"/>
    <w:rsid w:val="00850CC0"/>
    <w:rsid w:val="0087087C"/>
    <w:rsid w:val="0087666D"/>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2780"/>
    <w:rsid w:val="008E3F04"/>
    <w:rsid w:val="008E45A1"/>
    <w:rsid w:val="008F4A4B"/>
    <w:rsid w:val="0090493A"/>
    <w:rsid w:val="009066C0"/>
    <w:rsid w:val="0091445D"/>
    <w:rsid w:val="009174C4"/>
    <w:rsid w:val="00921CF7"/>
    <w:rsid w:val="00923280"/>
    <w:rsid w:val="00933B96"/>
    <w:rsid w:val="00933CCB"/>
    <w:rsid w:val="00942468"/>
    <w:rsid w:val="00957D05"/>
    <w:rsid w:val="00962198"/>
    <w:rsid w:val="0096715C"/>
    <w:rsid w:val="00977A6A"/>
    <w:rsid w:val="009846A5"/>
    <w:rsid w:val="00984C67"/>
    <w:rsid w:val="0098638C"/>
    <w:rsid w:val="009900D3"/>
    <w:rsid w:val="00990F71"/>
    <w:rsid w:val="00991AC9"/>
    <w:rsid w:val="00993658"/>
    <w:rsid w:val="00996DF9"/>
    <w:rsid w:val="00996E35"/>
    <w:rsid w:val="009A2F17"/>
    <w:rsid w:val="009A788D"/>
    <w:rsid w:val="009B0336"/>
    <w:rsid w:val="009B22ED"/>
    <w:rsid w:val="009B6C7B"/>
    <w:rsid w:val="009C27BD"/>
    <w:rsid w:val="009C5605"/>
    <w:rsid w:val="009D031D"/>
    <w:rsid w:val="009D1477"/>
    <w:rsid w:val="009E3CE8"/>
    <w:rsid w:val="009E651D"/>
    <w:rsid w:val="009F08E0"/>
    <w:rsid w:val="009F33D2"/>
    <w:rsid w:val="00A01100"/>
    <w:rsid w:val="00A058B6"/>
    <w:rsid w:val="00A0790A"/>
    <w:rsid w:val="00A104CB"/>
    <w:rsid w:val="00A14337"/>
    <w:rsid w:val="00A153EF"/>
    <w:rsid w:val="00A16461"/>
    <w:rsid w:val="00A26627"/>
    <w:rsid w:val="00A35C47"/>
    <w:rsid w:val="00A4249A"/>
    <w:rsid w:val="00A474BA"/>
    <w:rsid w:val="00A51069"/>
    <w:rsid w:val="00A53045"/>
    <w:rsid w:val="00A55A00"/>
    <w:rsid w:val="00A56213"/>
    <w:rsid w:val="00A629F3"/>
    <w:rsid w:val="00A64D01"/>
    <w:rsid w:val="00A72B0C"/>
    <w:rsid w:val="00A82204"/>
    <w:rsid w:val="00A83F57"/>
    <w:rsid w:val="00A84D15"/>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7186"/>
    <w:rsid w:val="00B1785E"/>
    <w:rsid w:val="00B22876"/>
    <w:rsid w:val="00B300B7"/>
    <w:rsid w:val="00B30D64"/>
    <w:rsid w:val="00B31E98"/>
    <w:rsid w:val="00B3210B"/>
    <w:rsid w:val="00B3697A"/>
    <w:rsid w:val="00B562A9"/>
    <w:rsid w:val="00B56837"/>
    <w:rsid w:val="00B80A17"/>
    <w:rsid w:val="00B86878"/>
    <w:rsid w:val="00B90527"/>
    <w:rsid w:val="00B92EAC"/>
    <w:rsid w:val="00B96CD4"/>
    <w:rsid w:val="00BA001E"/>
    <w:rsid w:val="00BA6161"/>
    <w:rsid w:val="00BA6912"/>
    <w:rsid w:val="00BA71FE"/>
    <w:rsid w:val="00BB0174"/>
    <w:rsid w:val="00BB68B5"/>
    <w:rsid w:val="00BC43F1"/>
    <w:rsid w:val="00BC7A55"/>
    <w:rsid w:val="00BE5851"/>
    <w:rsid w:val="00C02ECF"/>
    <w:rsid w:val="00C0341B"/>
    <w:rsid w:val="00C053F6"/>
    <w:rsid w:val="00C11D43"/>
    <w:rsid w:val="00C1757A"/>
    <w:rsid w:val="00C17F21"/>
    <w:rsid w:val="00C218DF"/>
    <w:rsid w:val="00C33C3F"/>
    <w:rsid w:val="00C40005"/>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4AC1"/>
    <w:rsid w:val="00CA52C7"/>
    <w:rsid w:val="00CA6CAA"/>
    <w:rsid w:val="00CB2FD5"/>
    <w:rsid w:val="00CB6EDD"/>
    <w:rsid w:val="00CB7FFA"/>
    <w:rsid w:val="00CC0892"/>
    <w:rsid w:val="00CC219C"/>
    <w:rsid w:val="00CC5689"/>
    <w:rsid w:val="00CD318E"/>
    <w:rsid w:val="00CD5E89"/>
    <w:rsid w:val="00CD6D0C"/>
    <w:rsid w:val="00CE3C40"/>
    <w:rsid w:val="00CE75E4"/>
    <w:rsid w:val="00CF2974"/>
    <w:rsid w:val="00D02634"/>
    <w:rsid w:val="00D04D02"/>
    <w:rsid w:val="00D17CD2"/>
    <w:rsid w:val="00D21044"/>
    <w:rsid w:val="00D329DB"/>
    <w:rsid w:val="00D42059"/>
    <w:rsid w:val="00D4381A"/>
    <w:rsid w:val="00D44A0B"/>
    <w:rsid w:val="00D47426"/>
    <w:rsid w:val="00D569AC"/>
    <w:rsid w:val="00D57F64"/>
    <w:rsid w:val="00D60B46"/>
    <w:rsid w:val="00D6432C"/>
    <w:rsid w:val="00D65E22"/>
    <w:rsid w:val="00D7024A"/>
    <w:rsid w:val="00D729A8"/>
    <w:rsid w:val="00D763B5"/>
    <w:rsid w:val="00D81B80"/>
    <w:rsid w:val="00D902C1"/>
    <w:rsid w:val="00D90CB7"/>
    <w:rsid w:val="00D947AC"/>
    <w:rsid w:val="00DA043C"/>
    <w:rsid w:val="00DA537D"/>
    <w:rsid w:val="00DB0ABD"/>
    <w:rsid w:val="00DB5F1C"/>
    <w:rsid w:val="00DC492D"/>
    <w:rsid w:val="00DD04DE"/>
    <w:rsid w:val="00DD0627"/>
    <w:rsid w:val="00DD1CA3"/>
    <w:rsid w:val="00DE3CE6"/>
    <w:rsid w:val="00E01ED9"/>
    <w:rsid w:val="00E02AC2"/>
    <w:rsid w:val="00E04D69"/>
    <w:rsid w:val="00E12225"/>
    <w:rsid w:val="00E1265D"/>
    <w:rsid w:val="00E20E4D"/>
    <w:rsid w:val="00E214B1"/>
    <w:rsid w:val="00E23551"/>
    <w:rsid w:val="00E23FFE"/>
    <w:rsid w:val="00E27C3A"/>
    <w:rsid w:val="00E31D0F"/>
    <w:rsid w:val="00E34623"/>
    <w:rsid w:val="00E41B1F"/>
    <w:rsid w:val="00E43B70"/>
    <w:rsid w:val="00E558F4"/>
    <w:rsid w:val="00E55D1C"/>
    <w:rsid w:val="00E65A2D"/>
    <w:rsid w:val="00E667E1"/>
    <w:rsid w:val="00E66B85"/>
    <w:rsid w:val="00E66F7E"/>
    <w:rsid w:val="00E71CFB"/>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21D09"/>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1CC"/>
    <w:rsid w:val="00F95430"/>
    <w:rsid w:val="00F969C1"/>
    <w:rsid w:val="00FA237A"/>
    <w:rsid w:val="00FA7917"/>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8301</Words>
  <Characters>48979</Characters>
  <Application>Microsoft Office Word</Application>
  <DocSecurity>4</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Samek Jan</cp:lastModifiedBy>
  <cp:revision>2</cp:revision>
  <cp:lastPrinted>2022-11-09T10:04:00Z</cp:lastPrinted>
  <dcterms:created xsi:type="dcterms:W3CDTF">2025-09-16T12:47:00Z</dcterms:created>
  <dcterms:modified xsi:type="dcterms:W3CDTF">2025-09-16T12:47:00Z</dcterms:modified>
</cp:coreProperties>
</file>