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3957" w14:textId="77777777" w:rsidR="002C222C" w:rsidRDefault="002C222C" w:rsidP="00203895"/>
    <w:p w14:paraId="5491C740" w14:textId="5BD01F4A" w:rsidR="00203895" w:rsidRDefault="00203895" w:rsidP="00203895">
      <w:r>
        <w:t>_________________________________________________________________________</w:t>
      </w:r>
    </w:p>
    <w:p w14:paraId="7795B44B" w14:textId="77777777" w:rsidR="00203895" w:rsidRDefault="00203895" w:rsidP="00203895"/>
    <w:p w14:paraId="45329D7A" w14:textId="77777777" w:rsidR="00203895" w:rsidRPr="005C31B5" w:rsidRDefault="00203895" w:rsidP="00203895">
      <w:pPr>
        <w:pStyle w:val="Title"/>
        <w:rPr>
          <w:sz w:val="40"/>
          <w:szCs w:val="40"/>
        </w:rPr>
      </w:pPr>
      <w:r>
        <w:rPr>
          <w:sz w:val="40"/>
          <w:szCs w:val="40"/>
        </w:rPr>
        <w:t>kupní smlouva</w:t>
      </w:r>
    </w:p>
    <w:p w14:paraId="41D03174" w14:textId="77777777" w:rsidR="00203895" w:rsidRDefault="00203895" w:rsidP="00203895">
      <w:r>
        <w:t>_________________________________________________________________________</w:t>
      </w:r>
    </w:p>
    <w:p w14:paraId="6B060AB3" w14:textId="77777777" w:rsidR="00203895" w:rsidRDefault="00203895" w:rsidP="00203895"/>
    <w:p w14:paraId="61D573E1" w14:textId="77777777" w:rsidR="00203895" w:rsidRDefault="00203895" w:rsidP="00203895"/>
    <w:p w14:paraId="54CB6C82" w14:textId="3C995129" w:rsidR="00203895" w:rsidRPr="00D033CF" w:rsidRDefault="00203895" w:rsidP="00203895">
      <w:pPr>
        <w:suppressAutoHyphens/>
        <w:autoSpaceDN w:val="0"/>
        <w:spacing w:after="240"/>
        <w:jc w:val="center"/>
        <w:textAlignment w:val="baseline"/>
        <w:rPr>
          <w:rFonts w:eastAsia="Times New Roman" w:cs="Arial"/>
          <w:lang w:eastAsia="cs-CZ"/>
        </w:rPr>
      </w:pPr>
      <w:r w:rsidRPr="00D033CF">
        <w:rPr>
          <w:rFonts w:eastAsia="Times New Roman" w:cs="Arial"/>
          <w:color w:val="000000"/>
          <w:lang w:eastAsia="cs-CZ"/>
        </w:rPr>
        <w:t>uzavřená níže uvedeného dne, měsíce a roku, podle ustanovení § 2079 a násl. zákona č.</w:t>
      </w:r>
      <w:r w:rsidR="00FE1B3B">
        <w:rPr>
          <w:rFonts w:eastAsia="Times New Roman" w:cs="Arial"/>
          <w:color w:val="000000"/>
          <w:lang w:eastAsia="cs-CZ"/>
        </w:rPr>
        <w:t> </w:t>
      </w:r>
      <w:r w:rsidRPr="00D033CF">
        <w:rPr>
          <w:rFonts w:eastAsia="Times New Roman" w:cs="Arial"/>
          <w:color w:val="000000"/>
          <w:lang w:eastAsia="cs-CZ"/>
        </w:rPr>
        <w:t>89/2012 Sb., občanského zákoníku, ve znění pozdějších předpisů (dále jen "</w:t>
      </w:r>
      <w:r w:rsidRPr="00D033CF">
        <w:rPr>
          <w:rFonts w:eastAsia="Times New Roman" w:cs="Arial"/>
          <w:b/>
          <w:color w:val="000000"/>
          <w:lang w:eastAsia="cs-CZ"/>
        </w:rPr>
        <w:t>občanský zákoník</w:t>
      </w:r>
      <w:r w:rsidRPr="00D033CF">
        <w:rPr>
          <w:rFonts w:eastAsia="Times New Roman" w:cs="Arial"/>
          <w:color w:val="000000"/>
          <w:lang w:eastAsia="cs-CZ"/>
        </w:rPr>
        <w:t>")</w:t>
      </w:r>
    </w:p>
    <w:p w14:paraId="1B0E950A" w14:textId="77777777" w:rsidR="00203895" w:rsidRDefault="00203895" w:rsidP="00203895">
      <w:pPr>
        <w:pStyle w:val="textcenteredPRK"/>
      </w:pPr>
    </w:p>
    <w:p w14:paraId="197863FF" w14:textId="77777777" w:rsidR="00203895" w:rsidRDefault="00203895" w:rsidP="00203895">
      <w:pPr>
        <w:pStyle w:val="textcenteredPRK"/>
      </w:pPr>
      <w:r>
        <w:t>mezi</w:t>
      </w:r>
    </w:p>
    <w:p w14:paraId="3AA0EC6D" w14:textId="77777777" w:rsidR="00203895" w:rsidRDefault="00203895" w:rsidP="00203895">
      <w:pPr>
        <w:pStyle w:val="textcenteredPRK"/>
      </w:pPr>
    </w:p>
    <w:p w14:paraId="4A9AF3AE" w14:textId="77777777" w:rsidR="00203895" w:rsidRDefault="00203895" w:rsidP="00203895">
      <w:pPr>
        <w:pStyle w:val="textcenteredPRK"/>
      </w:pPr>
      <w:r w:rsidRPr="00F67C91">
        <w:rPr>
          <w:rStyle w:val="Strong"/>
          <w:sz w:val="32"/>
          <w:szCs w:val="32"/>
        </w:rPr>
        <w:t>Dopravní podnik Ostrava a.s.</w:t>
      </w:r>
    </w:p>
    <w:p w14:paraId="35832B22" w14:textId="77777777" w:rsidR="00203895" w:rsidRDefault="00203895" w:rsidP="00203895">
      <w:pPr>
        <w:pStyle w:val="textcenteredPRK"/>
      </w:pPr>
      <w:r>
        <w:t xml:space="preserve">jako Kupující </w:t>
      </w:r>
    </w:p>
    <w:p w14:paraId="041A97CA" w14:textId="77777777" w:rsidR="00203895" w:rsidRDefault="00203895" w:rsidP="00203895">
      <w:pPr>
        <w:pStyle w:val="textcenteredPRK"/>
      </w:pPr>
    </w:p>
    <w:p w14:paraId="0B3DCB18" w14:textId="77777777" w:rsidR="00203895" w:rsidRDefault="00203895" w:rsidP="00203895">
      <w:pPr>
        <w:pStyle w:val="textcenteredPRK"/>
      </w:pPr>
      <w:r>
        <w:t>a</w:t>
      </w:r>
    </w:p>
    <w:p w14:paraId="5CA51FB9" w14:textId="77777777" w:rsidR="00203895" w:rsidRDefault="00203895" w:rsidP="00203895">
      <w:pPr>
        <w:pStyle w:val="textcenteredPRK"/>
      </w:pPr>
    </w:p>
    <w:p w14:paraId="45BEEB67" w14:textId="3F7FF081" w:rsidR="00203895" w:rsidRDefault="00203895" w:rsidP="00203895">
      <w:pPr>
        <w:pStyle w:val="textcenteredPRK"/>
        <w:rPr>
          <w:rStyle w:val="Strong"/>
          <w:sz w:val="32"/>
          <w:szCs w:val="32"/>
        </w:rPr>
      </w:pPr>
      <w:r>
        <w:rPr>
          <w:rStyle w:val="Strong"/>
          <w:sz w:val="32"/>
          <w:szCs w:val="32"/>
        </w:rPr>
        <w:t>[</w:t>
      </w:r>
      <w:r w:rsidRPr="005940B5">
        <w:rPr>
          <w:rStyle w:val="Strong"/>
          <w:sz w:val="32"/>
          <w:szCs w:val="32"/>
          <w:highlight w:val="yellow"/>
        </w:rPr>
        <w:t>doplní dodavatel</w:t>
      </w:r>
      <w:r>
        <w:rPr>
          <w:rStyle w:val="Strong"/>
          <w:sz w:val="32"/>
          <w:szCs w:val="32"/>
        </w:rPr>
        <w:t>]</w:t>
      </w:r>
    </w:p>
    <w:p w14:paraId="4859972C" w14:textId="77777777" w:rsidR="00203895" w:rsidRPr="005940B5" w:rsidRDefault="00203895" w:rsidP="00203895">
      <w:pPr>
        <w:pStyle w:val="textcenteredPRK"/>
        <w:rPr>
          <w:rStyle w:val="Strong"/>
          <w:b w:val="0"/>
          <w:bCs w:val="0"/>
        </w:rPr>
      </w:pPr>
      <w:r w:rsidRPr="005940B5">
        <w:rPr>
          <w:rStyle w:val="Strong"/>
          <w:b w:val="0"/>
          <w:bCs w:val="0"/>
        </w:rPr>
        <w:t>jako Prodávající</w:t>
      </w:r>
    </w:p>
    <w:p w14:paraId="30095B23" w14:textId="77777777" w:rsidR="00203895" w:rsidRDefault="00203895" w:rsidP="00203895">
      <w:pPr>
        <w:spacing w:after="200" w:line="276" w:lineRule="auto"/>
        <w:rPr>
          <w:rFonts w:cs="Arial"/>
          <w:b/>
          <w:smallCaps/>
          <w:sz w:val="28"/>
          <w:szCs w:val="28"/>
        </w:rPr>
      </w:pPr>
      <w:r>
        <w:br w:type="page"/>
      </w:r>
    </w:p>
    <w:p w14:paraId="24CAD1DD" w14:textId="77777777" w:rsidR="00250648" w:rsidRDefault="00203895" w:rsidP="00250648">
      <w:pPr>
        <w:widowControl w:val="0"/>
        <w:tabs>
          <w:tab w:val="left" w:pos="709"/>
        </w:tabs>
        <w:suppressAutoHyphens/>
        <w:jc w:val="center"/>
        <w:rPr>
          <w:rFonts w:cs="Arial"/>
          <w:b/>
          <w:smallCaps/>
        </w:rPr>
      </w:pPr>
      <w:r w:rsidRPr="005940B5">
        <w:rPr>
          <w:rFonts w:cs="Arial"/>
          <w:b/>
          <w:smallCaps/>
        </w:rPr>
        <w:lastRenderedPageBreak/>
        <w:t>OBSAH</w:t>
      </w:r>
    </w:p>
    <w:p w14:paraId="25CD8603" w14:textId="77777777" w:rsidR="00250648" w:rsidRDefault="00250648" w:rsidP="00250648">
      <w:pPr>
        <w:widowControl w:val="0"/>
        <w:tabs>
          <w:tab w:val="left" w:pos="709"/>
        </w:tabs>
        <w:suppressAutoHyphens/>
        <w:jc w:val="center"/>
        <w:rPr>
          <w:rFonts w:cs="Arial"/>
          <w:b/>
          <w:smallCaps/>
        </w:rPr>
      </w:pPr>
    </w:p>
    <w:p w14:paraId="02271E06" w14:textId="329FA695" w:rsidR="008075C1" w:rsidRDefault="00250648">
      <w:pPr>
        <w:pStyle w:val="TOC1"/>
        <w:tabs>
          <w:tab w:val="right" w:leader="dot" w:pos="9061"/>
        </w:tabs>
        <w:rPr>
          <w:rFonts w:asciiTheme="minorHAnsi" w:eastAsiaTheme="minorEastAsia" w:hAnsiTheme="minorHAnsi"/>
          <w:noProof/>
          <w:kern w:val="2"/>
          <w:sz w:val="24"/>
          <w:szCs w:val="24"/>
          <w:lang w:eastAsia="cs-CZ"/>
          <w14:ligatures w14:val="standardContextual"/>
        </w:rPr>
      </w:pPr>
      <w:r>
        <w:rPr>
          <w:rFonts w:cs="Arial"/>
          <w:b/>
          <w:smallCaps/>
          <w:sz w:val="28"/>
          <w:szCs w:val="28"/>
        </w:rPr>
        <w:fldChar w:fldCharType="begin"/>
      </w:r>
      <w:r>
        <w:rPr>
          <w:rFonts w:cs="Arial"/>
          <w:b/>
          <w:smallCaps/>
          <w:sz w:val="28"/>
          <w:szCs w:val="28"/>
        </w:rPr>
        <w:instrText xml:space="preserve"> TOC \o "1-1" \h \z \t "Text Preamble PRK;1" </w:instrText>
      </w:r>
      <w:r>
        <w:rPr>
          <w:rFonts w:cs="Arial"/>
          <w:b/>
          <w:smallCaps/>
          <w:sz w:val="28"/>
          <w:szCs w:val="28"/>
        </w:rPr>
        <w:fldChar w:fldCharType="separate"/>
      </w:r>
      <w:hyperlink w:anchor="_Toc205830453" w:history="1">
        <w:r w:rsidR="008075C1" w:rsidRPr="0001111F">
          <w:rPr>
            <w:rStyle w:val="Hyperlink"/>
            <w:b/>
            <w:bCs/>
            <w:noProof/>
          </w:rPr>
          <w:t>PREAMBULE</w:t>
        </w:r>
        <w:r w:rsidR="008075C1">
          <w:rPr>
            <w:noProof/>
            <w:webHidden/>
          </w:rPr>
          <w:tab/>
        </w:r>
        <w:r w:rsidR="008075C1">
          <w:rPr>
            <w:noProof/>
            <w:webHidden/>
          </w:rPr>
          <w:fldChar w:fldCharType="begin"/>
        </w:r>
        <w:r w:rsidR="008075C1">
          <w:rPr>
            <w:noProof/>
            <w:webHidden/>
          </w:rPr>
          <w:instrText xml:space="preserve"> PAGEREF _Toc205830453 \h </w:instrText>
        </w:r>
        <w:r w:rsidR="008075C1">
          <w:rPr>
            <w:noProof/>
            <w:webHidden/>
          </w:rPr>
        </w:r>
        <w:r w:rsidR="008075C1">
          <w:rPr>
            <w:noProof/>
            <w:webHidden/>
          </w:rPr>
          <w:fldChar w:fldCharType="separate"/>
        </w:r>
        <w:r w:rsidR="008075C1">
          <w:rPr>
            <w:noProof/>
            <w:webHidden/>
          </w:rPr>
          <w:t>4</w:t>
        </w:r>
        <w:r w:rsidR="008075C1">
          <w:rPr>
            <w:noProof/>
            <w:webHidden/>
          </w:rPr>
          <w:fldChar w:fldCharType="end"/>
        </w:r>
      </w:hyperlink>
    </w:p>
    <w:p w14:paraId="31B78FB1" w14:textId="27915F21"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54" w:history="1">
        <w:r w:rsidRPr="0001111F">
          <w:rPr>
            <w:rStyle w:val="Hyperlink"/>
            <w:noProof/>
          </w:rPr>
          <w:t>1.</w:t>
        </w:r>
        <w:r>
          <w:rPr>
            <w:rFonts w:asciiTheme="minorHAnsi" w:eastAsiaTheme="minorEastAsia" w:hAnsiTheme="minorHAnsi"/>
            <w:noProof/>
            <w:kern w:val="2"/>
            <w:sz w:val="24"/>
            <w:szCs w:val="24"/>
            <w:lang w:eastAsia="cs-CZ"/>
            <w14:ligatures w14:val="standardContextual"/>
          </w:rPr>
          <w:tab/>
        </w:r>
        <w:r w:rsidRPr="0001111F">
          <w:rPr>
            <w:rStyle w:val="Hyperlink"/>
            <w:noProof/>
          </w:rPr>
          <w:t>Předmět smlouvy</w:t>
        </w:r>
        <w:r>
          <w:rPr>
            <w:noProof/>
            <w:webHidden/>
          </w:rPr>
          <w:tab/>
        </w:r>
        <w:r>
          <w:rPr>
            <w:noProof/>
            <w:webHidden/>
          </w:rPr>
          <w:fldChar w:fldCharType="begin"/>
        </w:r>
        <w:r>
          <w:rPr>
            <w:noProof/>
            <w:webHidden/>
          </w:rPr>
          <w:instrText xml:space="preserve"> PAGEREF _Toc205830454 \h </w:instrText>
        </w:r>
        <w:r>
          <w:rPr>
            <w:noProof/>
            <w:webHidden/>
          </w:rPr>
        </w:r>
        <w:r>
          <w:rPr>
            <w:noProof/>
            <w:webHidden/>
          </w:rPr>
          <w:fldChar w:fldCharType="separate"/>
        </w:r>
        <w:r>
          <w:rPr>
            <w:noProof/>
            <w:webHidden/>
          </w:rPr>
          <w:t>4</w:t>
        </w:r>
        <w:r>
          <w:rPr>
            <w:noProof/>
            <w:webHidden/>
          </w:rPr>
          <w:fldChar w:fldCharType="end"/>
        </w:r>
      </w:hyperlink>
    </w:p>
    <w:p w14:paraId="6A104607" w14:textId="562399B1"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55" w:history="1">
        <w:r w:rsidRPr="0001111F">
          <w:rPr>
            <w:rStyle w:val="Hyperlink"/>
            <w:noProof/>
          </w:rPr>
          <w:t>2.</w:t>
        </w:r>
        <w:r>
          <w:rPr>
            <w:rFonts w:asciiTheme="minorHAnsi" w:eastAsiaTheme="minorEastAsia" w:hAnsiTheme="minorHAnsi"/>
            <w:noProof/>
            <w:kern w:val="2"/>
            <w:sz w:val="24"/>
            <w:szCs w:val="24"/>
            <w:lang w:eastAsia="cs-CZ"/>
            <w14:ligatures w14:val="standardContextual"/>
          </w:rPr>
          <w:tab/>
        </w:r>
        <w:r w:rsidRPr="0001111F">
          <w:rPr>
            <w:rStyle w:val="Hyperlink"/>
            <w:noProof/>
          </w:rPr>
          <w:t>Předmět plnění</w:t>
        </w:r>
        <w:r>
          <w:rPr>
            <w:noProof/>
            <w:webHidden/>
          </w:rPr>
          <w:tab/>
        </w:r>
        <w:r>
          <w:rPr>
            <w:noProof/>
            <w:webHidden/>
          </w:rPr>
          <w:fldChar w:fldCharType="begin"/>
        </w:r>
        <w:r>
          <w:rPr>
            <w:noProof/>
            <w:webHidden/>
          </w:rPr>
          <w:instrText xml:space="preserve"> PAGEREF _Toc205830455 \h </w:instrText>
        </w:r>
        <w:r>
          <w:rPr>
            <w:noProof/>
            <w:webHidden/>
          </w:rPr>
        </w:r>
        <w:r>
          <w:rPr>
            <w:noProof/>
            <w:webHidden/>
          </w:rPr>
          <w:fldChar w:fldCharType="separate"/>
        </w:r>
        <w:r>
          <w:rPr>
            <w:noProof/>
            <w:webHidden/>
          </w:rPr>
          <w:t>4</w:t>
        </w:r>
        <w:r>
          <w:rPr>
            <w:noProof/>
            <w:webHidden/>
          </w:rPr>
          <w:fldChar w:fldCharType="end"/>
        </w:r>
      </w:hyperlink>
    </w:p>
    <w:p w14:paraId="0D5B6B63" w14:textId="63AA5F2D"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56" w:history="1">
        <w:r w:rsidRPr="0001111F">
          <w:rPr>
            <w:rStyle w:val="Hyperlink"/>
            <w:noProof/>
          </w:rPr>
          <w:t>3.</w:t>
        </w:r>
        <w:r>
          <w:rPr>
            <w:rFonts w:asciiTheme="minorHAnsi" w:eastAsiaTheme="minorEastAsia" w:hAnsiTheme="minorHAnsi"/>
            <w:noProof/>
            <w:kern w:val="2"/>
            <w:sz w:val="24"/>
            <w:szCs w:val="24"/>
            <w:lang w:eastAsia="cs-CZ"/>
            <w14:ligatures w14:val="standardContextual"/>
          </w:rPr>
          <w:tab/>
        </w:r>
        <w:r w:rsidRPr="0001111F">
          <w:rPr>
            <w:rStyle w:val="Hyperlink"/>
            <w:noProof/>
          </w:rPr>
          <w:t>Kontrola plnění smlouvy</w:t>
        </w:r>
        <w:r>
          <w:rPr>
            <w:noProof/>
            <w:webHidden/>
          </w:rPr>
          <w:tab/>
        </w:r>
        <w:r>
          <w:rPr>
            <w:noProof/>
            <w:webHidden/>
          </w:rPr>
          <w:fldChar w:fldCharType="begin"/>
        </w:r>
        <w:r>
          <w:rPr>
            <w:noProof/>
            <w:webHidden/>
          </w:rPr>
          <w:instrText xml:space="preserve"> PAGEREF _Toc205830456 \h </w:instrText>
        </w:r>
        <w:r>
          <w:rPr>
            <w:noProof/>
            <w:webHidden/>
          </w:rPr>
        </w:r>
        <w:r>
          <w:rPr>
            <w:noProof/>
            <w:webHidden/>
          </w:rPr>
          <w:fldChar w:fldCharType="separate"/>
        </w:r>
        <w:r>
          <w:rPr>
            <w:noProof/>
            <w:webHidden/>
          </w:rPr>
          <w:t>7</w:t>
        </w:r>
        <w:r>
          <w:rPr>
            <w:noProof/>
            <w:webHidden/>
          </w:rPr>
          <w:fldChar w:fldCharType="end"/>
        </w:r>
      </w:hyperlink>
    </w:p>
    <w:p w14:paraId="07337D93" w14:textId="46FCABD4"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57" w:history="1">
        <w:r w:rsidRPr="0001111F">
          <w:rPr>
            <w:rStyle w:val="Hyperlink"/>
            <w:noProof/>
          </w:rPr>
          <w:t>4.</w:t>
        </w:r>
        <w:r>
          <w:rPr>
            <w:rFonts w:asciiTheme="minorHAnsi" w:eastAsiaTheme="minorEastAsia" w:hAnsiTheme="minorHAnsi"/>
            <w:noProof/>
            <w:kern w:val="2"/>
            <w:sz w:val="24"/>
            <w:szCs w:val="24"/>
            <w:lang w:eastAsia="cs-CZ"/>
            <w14:ligatures w14:val="standardContextual"/>
          </w:rPr>
          <w:tab/>
        </w:r>
        <w:r w:rsidRPr="0001111F">
          <w:rPr>
            <w:rStyle w:val="Hyperlink"/>
            <w:noProof/>
          </w:rPr>
          <w:t>Dodání a místo dodání Zboží</w:t>
        </w:r>
        <w:r>
          <w:rPr>
            <w:noProof/>
            <w:webHidden/>
          </w:rPr>
          <w:tab/>
        </w:r>
        <w:r>
          <w:rPr>
            <w:noProof/>
            <w:webHidden/>
          </w:rPr>
          <w:fldChar w:fldCharType="begin"/>
        </w:r>
        <w:r>
          <w:rPr>
            <w:noProof/>
            <w:webHidden/>
          </w:rPr>
          <w:instrText xml:space="preserve"> PAGEREF _Toc205830457 \h </w:instrText>
        </w:r>
        <w:r>
          <w:rPr>
            <w:noProof/>
            <w:webHidden/>
          </w:rPr>
        </w:r>
        <w:r>
          <w:rPr>
            <w:noProof/>
            <w:webHidden/>
          </w:rPr>
          <w:fldChar w:fldCharType="separate"/>
        </w:r>
        <w:r>
          <w:rPr>
            <w:noProof/>
            <w:webHidden/>
          </w:rPr>
          <w:t>7</w:t>
        </w:r>
        <w:r>
          <w:rPr>
            <w:noProof/>
            <w:webHidden/>
          </w:rPr>
          <w:fldChar w:fldCharType="end"/>
        </w:r>
      </w:hyperlink>
    </w:p>
    <w:p w14:paraId="5D652440" w14:textId="7691FF8E"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58" w:history="1">
        <w:r w:rsidRPr="0001111F">
          <w:rPr>
            <w:rStyle w:val="Hyperlink"/>
            <w:noProof/>
          </w:rPr>
          <w:t>5.</w:t>
        </w:r>
        <w:r>
          <w:rPr>
            <w:rFonts w:asciiTheme="minorHAnsi" w:eastAsiaTheme="minorEastAsia" w:hAnsiTheme="minorHAnsi"/>
            <w:noProof/>
            <w:kern w:val="2"/>
            <w:sz w:val="24"/>
            <w:szCs w:val="24"/>
            <w:lang w:eastAsia="cs-CZ"/>
            <w14:ligatures w14:val="standardContextual"/>
          </w:rPr>
          <w:tab/>
        </w:r>
        <w:r w:rsidRPr="0001111F">
          <w:rPr>
            <w:rStyle w:val="Hyperlink"/>
            <w:noProof/>
          </w:rPr>
          <w:t>Kupní cena a platební podmínky</w:t>
        </w:r>
        <w:r>
          <w:rPr>
            <w:noProof/>
            <w:webHidden/>
          </w:rPr>
          <w:tab/>
        </w:r>
        <w:r>
          <w:rPr>
            <w:noProof/>
            <w:webHidden/>
          </w:rPr>
          <w:fldChar w:fldCharType="begin"/>
        </w:r>
        <w:r>
          <w:rPr>
            <w:noProof/>
            <w:webHidden/>
          </w:rPr>
          <w:instrText xml:space="preserve"> PAGEREF _Toc205830458 \h </w:instrText>
        </w:r>
        <w:r>
          <w:rPr>
            <w:noProof/>
            <w:webHidden/>
          </w:rPr>
        </w:r>
        <w:r>
          <w:rPr>
            <w:noProof/>
            <w:webHidden/>
          </w:rPr>
          <w:fldChar w:fldCharType="separate"/>
        </w:r>
        <w:r>
          <w:rPr>
            <w:noProof/>
            <w:webHidden/>
          </w:rPr>
          <w:t>9</w:t>
        </w:r>
        <w:r>
          <w:rPr>
            <w:noProof/>
            <w:webHidden/>
          </w:rPr>
          <w:fldChar w:fldCharType="end"/>
        </w:r>
      </w:hyperlink>
    </w:p>
    <w:p w14:paraId="0C2C9FC4" w14:textId="2CF3BCD3"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59" w:history="1">
        <w:r w:rsidRPr="0001111F">
          <w:rPr>
            <w:rStyle w:val="Hyperlink"/>
            <w:noProof/>
          </w:rPr>
          <w:t>6.</w:t>
        </w:r>
        <w:r>
          <w:rPr>
            <w:rFonts w:asciiTheme="minorHAnsi" w:eastAsiaTheme="minorEastAsia" w:hAnsiTheme="minorHAnsi"/>
            <w:noProof/>
            <w:kern w:val="2"/>
            <w:sz w:val="24"/>
            <w:szCs w:val="24"/>
            <w:lang w:eastAsia="cs-CZ"/>
            <w14:ligatures w14:val="standardContextual"/>
          </w:rPr>
          <w:tab/>
        </w:r>
        <w:r w:rsidRPr="0001111F">
          <w:rPr>
            <w:rStyle w:val="Hyperlink"/>
            <w:noProof/>
          </w:rPr>
          <w:t>podmínky plnění smlouvy</w:t>
        </w:r>
        <w:r>
          <w:rPr>
            <w:noProof/>
            <w:webHidden/>
          </w:rPr>
          <w:tab/>
        </w:r>
        <w:r>
          <w:rPr>
            <w:noProof/>
            <w:webHidden/>
          </w:rPr>
          <w:fldChar w:fldCharType="begin"/>
        </w:r>
        <w:r>
          <w:rPr>
            <w:noProof/>
            <w:webHidden/>
          </w:rPr>
          <w:instrText xml:space="preserve"> PAGEREF _Toc205830459 \h </w:instrText>
        </w:r>
        <w:r>
          <w:rPr>
            <w:noProof/>
            <w:webHidden/>
          </w:rPr>
        </w:r>
        <w:r>
          <w:rPr>
            <w:noProof/>
            <w:webHidden/>
          </w:rPr>
          <w:fldChar w:fldCharType="separate"/>
        </w:r>
        <w:r>
          <w:rPr>
            <w:noProof/>
            <w:webHidden/>
          </w:rPr>
          <w:t>10</w:t>
        </w:r>
        <w:r>
          <w:rPr>
            <w:noProof/>
            <w:webHidden/>
          </w:rPr>
          <w:fldChar w:fldCharType="end"/>
        </w:r>
      </w:hyperlink>
    </w:p>
    <w:p w14:paraId="26F9E6FD" w14:textId="1436937A"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60" w:history="1">
        <w:r w:rsidRPr="0001111F">
          <w:rPr>
            <w:rStyle w:val="Hyperlink"/>
            <w:noProof/>
          </w:rPr>
          <w:t>7.</w:t>
        </w:r>
        <w:r>
          <w:rPr>
            <w:rFonts w:asciiTheme="minorHAnsi" w:eastAsiaTheme="minorEastAsia" w:hAnsiTheme="minorHAnsi"/>
            <w:noProof/>
            <w:kern w:val="2"/>
            <w:sz w:val="24"/>
            <w:szCs w:val="24"/>
            <w:lang w:eastAsia="cs-CZ"/>
            <w14:ligatures w14:val="standardContextual"/>
          </w:rPr>
          <w:tab/>
        </w:r>
        <w:r w:rsidRPr="0001111F">
          <w:rPr>
            <w:rStyle w:val="Hyperlink"/>
            <w:noProof/>
          </w:rPr>
          <w:t>Záruční podmínky</w:t>
        </w:r>
        <w:r>
          <w:rPr>
            <w:noProof/>
            <w:webHidden/>
          </w:rPr>
          <w:tab/>
        </w:r>
        <w:r>
          <w:rPr>
            <w:noProof/>
            <w:webHidden/>
          </w:rPr>
          <w:fldChar w:fldCharType="begin"/>
        </w:r>
        <w:r>
          <w:rPr>
            <w:noProof/>
            <w:webHidden/>
          </w:rPr>
          <w:instrText xml:space="preserve"> PAGEREF _Toc205830460 \h </w:instrText>
        </w:r>
        <w:r>
          <w:rPr>
            <w:noProof/>
            <w:webHidden/>
          </w:rPr>
        </w:r>
        <w:r>
          <w:rPr>
            <w:noProof/>
            <w:webHidden/>
          </w:rPr>
          <w:fldChar w:fldCharType="separate"/>
        </w:r>
        <w:r>
          <w:rPr>
            <w:noProof/>
            <w:webHidden/>
          </w:rPr>
          <w:t>11</w:t>
        </w:r>
        <w:r>
          <w:rPr>
            <w:noProof/>
            <w:webHidden/>
          </w:rPr>
          <w:fldChar w:fldCharType="end"/>
        </w:r>
      </w:hyperlink>
    </w:p>
    <w:p w14:paraId="5C1F4802" w14:textId="64EF5F34"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61" w:history="1">
        <w:r w:rsidRPr="0001111F">
          <w:rPr>
            <w:rStyle w:val="Hyperlink"/>
            <w:noProof/>
          </w:rPr>
          <w:t>8.</w:t>
        </w:r>
        <w:r>
          <w:rPr>
            <w:rFonts w:asciiTheme="minorHAnsi" w:eastAsiaTheme="minorEastAsia" w:hAnsiTheme="minorHAnsi"/>
            <w:noProof/>
            <w:kern w:val="2"/>
            <w:sz w:val="24"/>
            <w:szCs w:val="24"/>
            <w:lang w:eastAsia="cs-CZ"/>
            <w14:ligatures w14:val="standardContextual"/>
          </w:rPr>
          <w:tab/>
        </w:r>
        <w:r w:rsidRPr="0001111F">
          <w:rPr>
            <w:rStyle w:val="Hyperlink"/>
            <w:noProof/>
          </w:rPr>
          <w:t>Sankce</w:t>
        </w:r>
        <w:r>
          <w:rPr>
            <w:noProof/>
            <w:webHidden/>
          </w:rPr>
          <w:tab/>
        </w:r>
        <w:r>
          <w:rPr>
            <w:noProof/>
            <w:webHidden/>
          </w:rPr>
          <w:fldChar w:fldCharType="begin"/>
        </w:r>
        <w:r>
          <w:rPr>
            <w:noProof/>
            <w:webHidden/>
          </w:rPr>
          <w:instrText xml:space="preserve"> PAGEREF _Toc205830461 \h </w:instrText>
        </w:r>
        <w:r>
          <w:rPr>
            <w:noProof/>
            <w:webHidden/>
          </w:rPr>
        </w:r>
        <w:r>
          <w:rPr>
            <w:noProof/>
            <w:webHidden/>
          </w:rPr>
          <w:fldChar w:fldCharType="separate"/>
        </w:r>
        <w:r>
          <w:rPr>
            <w:noProof/>
            <w:webHidden/>
          </w:rPr>
          <w:t>12</w:t>
        </w:r>
        <w:r>
          <w:rPr>
            <w:noProof/>
            <w:webHidden/>
          </w:rPr>
          <w:fldChar w:fldCharType="end"/>
        </w:r>
      </w:hyperlink>
    </w:p>
    <w:p w14:paraId="371A553C" w14:textId="5D0F175A" w:rsidR="008075C1" w:rsidRDefault="008075C1">
      <w:pPr>
        <w:pStyle w:val="TOC1"/>
        <w:tabs>
          <w:tab w:val="left" w:pos="440"/>
          <w:tab w:val="right" w:leader="dot" w:pos="9061"/>
        </w:tabs>
        <w:rPr>
          <w:rFonts w:asciiTheme="minorHAnsi" w:eastAsiaTheme="minorEastAsia" w:hAnsiTheme="minorHAnsi"/>
          <w:noProof/>
          <w:kern w:val="2"/>
          <w:sz w:val="24"/>
          <w:szCs w:val="24"/>
          <w:lang w:eastAsia="cs-CZ"/>
          <w14:ligatures w14:val="standardContextual"/>
        </w:rPr>
      </w:pPr>
      <w:hyperlink w:anchor="_Toc205830462" w:history="1">
        <w:r w:rsidRPr="0001111F">
          <w:rPr>
            <w:rStyle w:val="Hyperlink"/>
            <w:noProof/>
          </w:rPr>
          <w:t>9.</w:t>
        </w:r>
        <w:r>
          <w:rPr>
            <w:rFonts w:asciiTheme="minorHAnsi" w:eastAsiaTheme="minorEastAsia" w:hAnsiTheme="minorHAnsi"/>
            <w:noProof/>
            <w:kern w:val="2"/>
            <w:sz w:val="24"/>
            <w:szCs w:val="24"/>
            <w:lang w:eastAsia="cs-CZ"/>
            <w14:ligatures w14:val="standardContextual"/>
          </w:rPr>
          <w:tab/>
        </w:r>
        <w:r w:rsidRPr="0001111F">
          <w:rPr>
            <w:rStyle w:val="Hyperlink"/>
            <w:noProof/>
          </w:rPr>
          <w:t>Povinnost mlčenlivosti, ochrana obchodního tajemství</w:t>
        </w:r>
        <w:r>
          <w:rPr>
            <w:noProof/>
            <w:webHidden/>
          </w:rPr>
          <w:tab/>
        </w:r>
        <w:r>
          <w:rPr>
            <w:noProof/>
            <w:webHidden/>
          </w:rPr>
          <w:fldChar w:fldCharType="begin"/>
        </w:r>
        <w:r>
          <w:rPr>
            <w:noProof/>
            <w:webHidden/>
          </w:rPr>
          <w:instrText xml:space="preserve"> PAGEREF _Toc205830462 \h </w:instrText>
        </w:r>
        <w:r>
          <w:rPr>
            <w:noProof/>
            <w:webHidden/>
          </w:rPr>
        </w:r>
        <w:r>
          <w:rPr>
            <w:noProof/>
            <w:webHidden/>
          </w:rPr>
          <w:fldChar w:fldCharType="separate"/>
        </w:r>
        <w:r>
          <w:rPr>
            <w:noProof/>
            <w:webHidden/>
          </w:rPr>
          <w:t>14</w:t>
        </w:r>
        <w:r>
          <w:rPr>
            <w:noProof/>
            <w:webHidden/>
          </w:rPr>
          <w:fldChar w:fldCharType="end"/>
        </w:r>
      </w:hyperlink>
    </w:p>
    <w:p w14:paraId="0844B6D7" w14:textId="3DFC5BE5" w:rsidR="008075C1" w:rsidRDefault="008075C1">
      <w:pPr>
        <w:pStyle w:val="TOC1"/>
        <w:tabs>
          <w:tab w:val="left" w:pos="720"/>
          <w:tab w:val="right" w:leader="dot" w:pos="9061"/>
        </w:tabs>
        <w:rPr>
          <w:rFonts w:asciiTheme="minorHAnsi" w:eastAsiaTheme="minorEastAsia" w:hAnsiTheme="minorHAnsi"/>
          <w:noProof/>
          <w:kern w:val="2"/>
          <w:sz w:val="24"/>
          <w:szCs w:val="24"/>
          <w:lang w:eastAsia="cs-CZ"/>
          <w14:ligatures w14:val="standardContextual"/>
        </w:rPr>
      </w:pPr>
      <w:hyperlink w:anchor="_Toc205830463" w:history="1">
        <w:r w:rsidRPr="0001111F">
          <w:rPr>
            <w:rStyle w:val="Hyperlink"/>
            <w:noProof/>
          </w:rPr>
          <w:t>10.</w:t>
        </w:r>
        <w:r>
          <w:rPr>
            <w:rFonts w:asciiTheme="minorHAnsi" w:eastAsiaTheme="minorEastAsia" w:hAnsiTheme="minorHAnsi"/>
            <w:noProof/>
            <w:kern w:val="2"/>
            <w:sz w:val="24"/>
            <w:szCs w:val="24"/>
            <w:lang w:eastAsia="cs-CZ"/>
            <w14:ligatures w14:val="standardContextual"/>
          </w:rPr>
          <w:tab/>
        </w:r>
        <w:r w:rsidRPr="0001111F">
          <w:rPr>
            <w:rStyle w:val="Hyperlink"/>
            <w:noProof/>
          </w:rPr>
          <w:t>Poddodavatelé</w:t>
        </w:r>
        <w:r>
          <w:rPr>
            <w:noProof/>
            <w:webHidden/>
          </w:rPr>
          <w:tab/>
        </w:r>
        <w:r>
          <w:rPr>
            <w:noProof/>
            <w:webHidden/>
          </w:rPr>
          <w:fldChar w:fldCharType="begin"/>
        </w:r>
        <w:r>
          <w:rPr>
            <w:noProof/>
            <w:webHidden/>
          </w:rPr>
          <w:instrText xml:space="preserve"> PAGEREF _Toc205830463 \h </w:instrText>
        </w:r>
        <w:r>
          <w:rPr>
            <w:noProof/>
            <w:webHidden/>
          </w:rPr>
        </w:r>
        <w:r>
          <w:rPr>
            <w:noProof/>
            <w:webHidden/>
          </w:rPr>
          <w:fldChar w:fldCharType="separate"/>
        </w:r>
        <w:r>
          <w:rPr>
            <w:noProof/>
            <w:webHidden/>
          </w:rPr>
          <w:t>15</w:t>
        </w:r>
        <w:r>
          <w:rPr>
            <w:noProof/>
            <w:webHidden/>
          </w:rPr>
          <w:fldChar w:fldCharType="end"/>
        </w:r>
      </w:hyperlink>
    </w:p>
    <w:p w14:paraId="4F2719FD" w14:textId="58DCCDFC" w:rsidR="008075C1" w:rsidRDefault="008075C1">
      <w:pPr>
        <w:pStyle w:val="TOC1"/>
        <w:tabs>
          <w:tab w:val="left" w:pos="720"/>
          <w:tab w:val="right" w:leader="dot" w:pos="9061"/>
        </w:tabs>
        <w:rPr>
          <w:rFonts w:asciiTheme="minorHAnsi" w:eastAsiaTheme="minorEastAsia" w:hAnsiTheme="minorHAnsi"/>
          <w:noProof/>
          <w:kern w:val="2"/>
          <w:sz w:val="24"/>
          <w:szCs w:val="24"/>
          <w:lang w:eastAsia="cs-CZ"/>
          <w14:ligatures w14:val="standardContextual"/>
        </w:rPr>
      </w:pPr>
      <w:hyperlink w:anchor="_Toc205830464" w:history="1">
        <w:r w:rsidRPr="0001111F">
          <w:rPr>
            <w:rStyle w:val="Hyperlink"/>
            <w:noProof/>
          </w:rPr>
          <w:t>11.</w:t>
        </w:r>
        <w:r>
          <w:rPr>
            <w:rFonts w:asciiTheme="minorHAnsi" w:eastAsiaTheme="minorEastAsia" w:hAnsiTheme="minorHAnsi"/>
            <w:noProof/>
            <w:kern w:val="2"/>
            <w:sz w:val="24"/>
            <w:szCs w:val="24"/>
            <w:lang w:eastAsia="cs-CZ"/>
            <w14:ligatures w14:val="standardContextual"/>
          </w:rPr>
          <w:tab/>
        </w:r>
        <w:r w:rsidRPr="0001111F">
          <w:rPr>
            <w:rStyle w:val="Hyperlink"/>
            <w:noProof/>
          </w:rPr>
          <w:t>Pojištění</w:t>
        </w:r>
        <w:r>
          <w:rPr>
            <w:noProof/>
            <w:webHidden/>
          </w:rPr>
          <w:tab/>
        </w:r>
        <w:r>
          <w:rPr>
            <w:noProof/>
            <w:webHidden/>
          </w:rPr>
          <w:fldChar w:fldCharType="begin"/>
        </w:r>
        <w:r>
          <w:rPr>
            <w:noProof/>
            <w:webHidden/>
          </w:rPr>
          <w:instrText xml:space="preserve"> PAGEREF _Toc205830464 \h </w:instrText>
        </w:r>
        <w:r>
          <w:rPr>
            <w:noProof/>
            <w:webHidden/>
          </w:rPr>
        </w:r>
        <w:r>
          <w:rPr>
            <w:noProof/>
            <w:webHidden/>
          </w:rPr>
          <w:fldChar w:fldCharType="separate"/>
        </w:r>
        <w:r>
          <w:rPr>
            <w:noProof/>
            <w:webHidden/>
          </w:rPr>
          <w:t>15</w:t>
        </w:r>
        <w:r>
          <w:rPr>
            <w:noProof/>
            <w:webHidden/>
          </w:rPr>
          <w:fldChar w:fldCharType="end"/>
        </w:r>
      </w:hyperlink>
    </w:p>
    <w:p w14:paraId="2A1CEE7B" w14:textId="3DFDE90E" w:rsidR="008075C1" w:rsidRDefault="008075C1">
      <w:pPr>
        <w:pStyle w:val="TOC1"/>
        <w:tabs>
          <w:tab w:val="left" w:pos="720"/>
          <w:tab w:val="right" w:leader="dot" w:pos="9061"/>
        </w:tabs>
        <w:rPr>
          <w:rFonts w:asciiTheme="minorHAnsi" w:eastAsiaTheme="minorEastAsia" w:hAnsiTheme="minorHAnsi"/>
          <w:noProof/>
          <w:kern w:val="2"/>
          <w:sz w:val="24"/>
          <w:szCs w:val="24"/>
          <w:lang w:eastAsia="cs-CZ"/>
          <w14:ligatures w14:val="standardContextual"/>
        </w:rPr>
      </w:pPr>
      <w:hyperlink w:anchor="_Toc205830465" w:history="1">
        <w:r w:rsidRPr="0001111F">
          <w:rPr>
            <w:rStyle w:val="Hyperlink"/>
            <w:noProof/>
          </w:rPr>
          <w:t>12.</w:t>
        </w:r>
        <w:r>
          <w:rPr>
            <w:rFonts w:asciiTheme="minorHAnsi" w:eastAsiaTheme="minorEastAsia" w:hAnsiTheme="minorHAnsi"/>
            <w:noProof/>
            <w:kern w:val="2"/>
            <w:sz w:val="24"/>
            <w:szCs w:val="24"/>
            <w:lang w:eastAsia="cs-CZ"/>
            <w14:ligatures w14:val="standardContextual"/>
          </w:rPr>
          <w:tab/>
        </w:r>
        <w:r w:rsidRPr="0001111F">
          <w:rPr>
            <w:rStyle w:val="Hyperlink"/>
            <w:noProof/>
          </w:rPr>
          <w:t>Vyšší moc, prodlení smluvních stran</w:t>
        </w:r>
        <w:r>
          <w:rPr>
            <w:noProof/>
            <w:webHidden/>
          </w:rPr>
          <w:tab/>
        </w:r>
        <w:r>
          <w:rPr>
            <w:noProof/>
            <w:webHidden/>
          </w:rPr>
          <w:fldChar w:fldCharType="begin"/>
        </w:r>
        <w:r>
          <w:rPr>
            <w:noProof/>
            <w:webHidden/>
          </w:rPr>
          <w:instrText xml:space="preserve"> PAGEREF _Toc205830465 \h </w:instrText>
        </w:r>
        <w:r>
          <w:rPr>
            <w:noProof/>
            <w:webHidden/>
          </w:rPr>
        </w:r>
        <w:r>
          <w:rPr>
            <w:noProof/>
            <w:webHidden/>
          </w:rPr>
          <w:fldChar w:fldCharType="separate"/>
        </w:r>
        <w:r>
          <w:rPr>
            <w:noProof/>
            <w:webHidden/>
          </w:rPr>
          <w:t>16</w:t>
        </w:r>
        <w:r>
          <w:rPr>
            <w:noProof/>
            <w:webHidden/>
          </w:rPr>
          <w:fldChar w:fldCharType="end"/>
        </w:r>
      </w:hyperlink>
    </w:p>
    <w:p w14:paraId="32F5A9EB" w14:textId="21584059" w:rsidR="008075C1" w:rsidRDefault="008075C1">
      <w:pPr>
        <w:pStyle w:val="TOC1"/>
        <w:tabs>
          <w:tab w:val="left" w:pos="720"/>
          <w:tab w:val="right" w:leader="dot" w:pos="9061"/>
        </w:tabs>
        <w:rPr>
          <w:rFonts w:asciiTheme="minorHAnsi" w:eastAsiaTheme="minorEastAsia" w:hAnsiTheme="minorHAnsi"/>
          <w:noProof/>
          <w:kern w:val="2"/>
          <w:sz w:val="24"/>
          <w:szCs w:val="24"/>
          <w:lang w:eastAsia="cs-CZ"/>
          <w14:ligatures w14:val="standardContextual"/>
        </w:rPr>
      </w:pPr>
      <w:hyperlink w:anchor="_Toc205830466" w:history="1">
        <w:r w:rsidRPr="0001111F">
          <w:rPr>
            <w:rStyle w:val="Hyperlink"/>
            <w:noProof/>
          </w:rPr>
          <w:t>13.</w:t>
        </w:r>
        <w:r>
          <w:rPr>
            <w:rFonts w:asciiTheme="minorHAnsi" w:eastAsiaTheme="minorEastAsia" w:hAnsiTheme="minorHAnsi"/>
            <w:noProof/>
            <w:kern w:val="2"/>
            <w:sz w:val="24"/>
            <w:szCs w:val="24"/>
            <w:lang w:eastAsia="cs-CZ"/>
            <w14:ligatures w14:val="standardContextual"/>
          </w:rPr>
          <w:tab/>
        </w:r>
        <w:r w:rsidRPr="0001111F">
          <w:rPr>
            <w:rStyle w:val="Hyperlink"/>
            <w:noProof/>
          </w:rPr>
          <w:t>Vyhrazená změna závazku</w:t>
        </w:r>
        <w:r>
          <w:rPr>
            <w:noProof/>
            <w:webHidden/>
          </w:rPr>
          <w:tab/>
        </w:r>
        <w:r>
          <w:rPr>
            <w:noProof/>
            <w:webHidden/>
          </w:rPr>
          <w:fldChar w:fldCharType="begin"/>
        </w:r>
        <w:r>
          <w:rPr>
            <w:noProof/>
            <w:webHidden/>
          </w:rPr>
          <w:instrText xml:space="preserve"> PAGEREF _Toc205830466 \h </w:instrText>
        </w:r>
        <w:r>
          <w:rPr>
            <w:noProof/>
            <w:webHidden/>
          </w:rPr>
        </w:r>
        <w:r>
          <w:rPr>
            <w:noProof/>
            <w:webHidden/>
          </w:rPr>
          <w:fldChar w:fldCharType="separate"/>
        </w:r>
        <w:r>
          <w:rPr>
            <w:noProof/>
            <w:webHidden/>
          </w:rPr>
          <w:t>16</w:t>
        </w:r>
        <w:r>
          <w:rPr>
            <w:noProof/>
            <w:webHidden/>
          </w:rPr>
          <w:fldChar w:fldCharType="end"/>
        </w:r>
      </w:hyperlink>
    </w:p>
    <w:p w14:paraId="15846FEB" w14:textId="687E24FA" w:rsidR="008075C1" w:rsidRDefault="008075C1">
      <w:pPr>
        <w:pStyle w:val="TOC1"/>
        <w:tabs>
          <w:tab w:val="left" w:pos="720"/>
          <w:tab w:val="right" w:leader="dot" w:pos="9061"/>
        </w:tabs>
        <w:rPr>
          <w:rFonts w:asciiTheme="minorHAnsi" w:eastAsiaTheme="minorEastAsia" w:hAnsiTheme="minorHAnsi"/>
          <w:noProof/>
          <w:kern w:val="2"/>
          <w:sz w:val="24"/>
          <w:szCs w:val="24"/>
          <w:lang w:eastAsia="cs-CZ"/>
          <w14:ligatures w14:val="standardContextual"/>
        </w:rPr>
      </w:pPr>
      <w:hyperlink w:anchor="_Toc205830467" w:history="1">
        <w:r w:rsidRPr="0001111F">
          <w:rPr>
            <w:rStyle w:val="Hyperlink"/>
            <w:noProof/>
          </w:rPr>
          <w:t>14.</w:t>
        </w:r>
        <w:r>
          <w:rPr>
            <w:rFonts w:asciiTheme="minorHAnsi" w:eastAsiaTheme="minorEastAsia" w:hAnsiTheme="minorHAnsi"/>
            <w:noProof/>
            <w:kern w:val="2"/>
            <w:sz w:val="24"/>
            <w:szCs w:val="24"/>
            <w:lang w:eastAsia="cs-CZ"/>
            <w14:ligatures w14:val="standardContextual"/>
          </w:rPr>
          <w:tab/>
        </w:r>
        <w:r w:rsidRPr="0001111F">
          <w:rPr>
            <w:rStyle w:val="Hyperlink"/>
            <w:noProof/>
          </w:rPr>
          <w:t>Ukončení smlouvy, odstoupení</w:t>
        </w:r>
        <w:r>
          <w:rPr>
            <w:noProof/>
            <w:webHidden/>
          </w:rPr>
          <w:tab/>
        </w:r>
        <w:r>
          <w:rPr>
            <w:noProof/>
            <w:webHidden/>
          </w:rPr>
          <w:fldChar w:fldCharType="begin"/>
        </w:r>
        <w:r>
          <w:rPr>
            <w:noProof/>
            <w:webHidden/>
          </w:rPr>
          <w:instrText xml:space="preserve"> PAGEREF _Toc205830467 \h </w:instrText>
        </w:r>
        <w:r>
          <w:rPr>
            <w:noProof/>
            <w:webHidden/>
          </w:rPr>
        </w:r>
        <w:r>
          <w:rPr>
            <w:noProof/>
            <w:webHidden/>
          </w:rPr>
          <w:fldChar w:fldCharType="separate"/>
        </w:r>
        <w:r>
          <w:rPr>
            <w:noProof/>
            <w:webHidden/>
          </w:rPr>
          <w:t>18</w:t>
        </w:r>
        <w:r>
          <w:rPr>
            <w:noProof/>
            <w:webHidden/>
          </w:rPr>
          <w:fldChar w:fldCharType="end"/>
        </w:r>
      </w:hyperlink>
    </w:p>
    <w:p w14:paraId="14C65228" w14:textId="0185D889" w:rsidR="008075C1" w:rsidRDefault="008075C1">
      <w:pPr>
        <w:pStyle w:val="TOC1"/>
        <w:tabs>
          <w:tab w:val="left" w:pos="720"/>
          <w:tab w:val="right" w:leader="dot" w:pos="9061"/>
        </w:tabs>
        <w:rPr>
          <w:rFonts w:asciiTheme="minorHAnsi" w:eastAsiaTheme="minorEastAsia" w:hAnsiTheme="minorHAnsi"/>
          <w:noProof/>
          <w:kern w:val="2"/>
          <w:sz w:val="24"/>
          <w:szCs w:val="24"/>
          <w:lang w:eastAsia="cs-CZ"/>
          <w14:ligatures w14:val="standardContextual"/>
        </w:rPr>
      </w:pPr>
      <w:hyperlink w:anchor="_Toc205830468" w:history="1">
        <w:r w:rsidRPr="0001111F">
          <w:rPr>
            <w:rStyle w:val="Hyperlink"/>
            <w:noProof/>
          </w:rPr>
          <w:t>15.</w:t>
        </w:r>
        <w:r>
          <w:rPr>
            <w:rFonts w:asciiTheme="minorHAnsi" w:eastAsiaTheme="minorEastAsia" w:hAnsiTheme="minorHAnsi"/>
            <w:noProof/>
            <w:kern w:val="2"/>
            <w:sz w:val="24"/>
            <w:szCs w:val="24"/>
            <w:lang w:eastAsia="cs-CZ"/>
            <w14:ligatures w14:val="standardContextual"/>
          </w:rPr>
          <w:tab/>
        </w:r>
        <w:r w:rsidRPr="0001111F">
          <w:rPr>
            <w:rStyle w:val="Hyperlink"/>
            <w:noProof/>
          </w:rPr>
          <w:t>Zvláštní ustanovení</w:t>
        </w:r>
        <w:r>
          <w:rPr>
            <w:noProof/>
            <w:webHidden/>
          </w:rPr>
          <w:tab/>
        </w:r>
        <w:r>
          <w:rPr>
            <w:noProof/>
            <w:webHidden/>
          </w:rPr>
          <w:fldChar w:fldCharType="begin"/>
        </w:r>
        <w:r>
          <w:rPr>
            <w:noProof/>
            <w:webHidden/>
          </w:rPr>
          <w:instrText xml:space="preserve"> PAGEREF _Toc205830468 \h </w:instrText>
        </w:r>
        <w:r>
          <w:rPr>
            <w:noProof/>
            <w:webHidden/>
          </w:rPr>
        </w:r>
        <w:r>
          <w:rPr>
            <w:noProof/>
            <w:webHidden/>
          </w:rPr>
          <w:fldChar w:fldCharType="separate"/>
        </w:r>
        <w:r>
          <w:rPr>
            <w:noProof/>
            <w:webHidden/>
          </w:rPr>
          <w:t>19</w:t>
        </w:r>
        <w:r>
          <w:rPr>
            <w:noProof/>
            <w:webHidden/>
          </w:rPr>
          <w:fldChar w:fldCharType="end"/>
        </w:r>
      </w:hyperlink>
    </w:p>
    <w:p w14:paraId="174A7C76" w14:textId="11AF9016" w:rsidR="008075C1" w:rsidRDefault="008075C1">
      <w:pPr>
        <w:pStyle w:val="TOC1"/>
        <w:tabs>
          <w:tab w:val="left" w:pos="720"/>
          <w:tab w:val="right" w:leader="dot" w:pos="9061"/>
        </w:tabs>
        <w:rPr>
          <w:rFonts w:asciiTheme="minorHAnsi" w:eastAsiaTheme="minorEastAsia" w:hAnsiTheme="minorHAnsi"/>
          <w:noProof/>
          <w:kern w:val="2"/>
          <w:sz w:val="24"/>
          <w:szCs w:val="24"/>
          <w:lang w:eastAsia="cs-CZ"/>
          <w14:ligatures w14:val="standardContextual"/>
        </w:rPr>
      </w:pPr>
      <w:hyperlink w:anchor="_Toc205830469" w:history="1">
        <w:r w:rsidRPr="0001111F">
          <w:rPr>
            <w:rStyle w:val="Hyperlink"/>
            <w:noProof/>
          </w:rPr>
          <w:t>16.</w:t>
        </w:r>
        <w:r>
          <w:rPr>
            <w:rFonts w:asciiTheme="minorHAnsi" w:eastAsiaTheme="minorEastAsia" w:hAnsiTheme="minorHAnsi"/>
            <w:noProof/>
            <w:kern w:val="2"/>
            <w:sz w:val="24"/>
            <w:szCs w:val="24"/>
            <w:lang w:eastAsia="cs-CZ"/>
            <w14:ligatures w14:val="standardContextual"/>
          </w:rPr>
          <w:tab/>
        </w:r>
        <w:r w:rsidRPr="0001111F">
          <w:rPr>
            <w:rStyle w:val="Hyperlink"/>
            <w:noProof/>
          </w:rPr>
          <w:t>Závěrečná ustanovení</w:t>
        </w:r>
        <w:r>
          <w:rPr>
            <w:noProof/>
            <w:webHidden/>
          </w:rPr>
          <w:tab/>
        </w:r>
        <w:r>
          <w:rPr>
            <w:noProof/>
            <w:webHidden/>
          </w:rPr>
          <w:fldChar w:fldCharType="begin"/>
        </w:r>
        <w:r>
          <w:rPr>
            <w:noProof/>
            <w:webHidden/>
          </w:rPr>
          <w:instrText xml:space="preserve"> PAGEREF _Toc205830469 \h </w:instrText>
        </w:r>
        <w:r>
          <w:rPr>
            <w:noProof/>
            <w:webHidden/>
          </w:rPr>
        </w:r>
        <w:r>
          <w:rPr>
            <w:noProof/>
            <w:webHidden/>
          </w:rPr>
          <w:fldChar w:fldCharType="separate"/>
        </w:r>
        <w:r>
          <w:rPr>
            <w:noProof/>
            <w:webHidden/>
          </w:rPr>
          <w:t>20</w:t>
        </w:r>
        <w:r>
          <w:rPr>
            <w:noProof/>
            <w:webHidden/>
          </w:rPr>
          <w:fldChar w:fldCharType="end"/>
        </w:r>
      </w:hyperlink>
    </w:p>
    <w:p w14:paraId="53B59B70" w14:textId="4F4F7699" w:rsidR="00203895" w:rsidRPr="00250648" w:rsidRDefault="00250648" w:rsidP="00250648">
      <w:pPr>
        <w:widowControl w:val="0"/>
        <w:tabs>
          <w:tab w:val="left" w:pos="709"/>
        </w:tabs>
        <w:suppressAutoHyphens/>
        <w:jc w:val="both"/>
        <w:rPr>
          <w:rFonts w:cs="Arial"/>
          <w:b/>
          <w:smallCaps/>
        </w:rPr>
      </w:pPr>
      <w:r>
        <w:rPr>
          <w:rFonts w:cs="Arial"/>
          <w:b/>
          <w:smallCaps/>
          <w:sz w:val="28"/>
          <w:szCs w:val="28"/>
        </w:rPr>
        <w:fldChar w:fldCharType="end"/>
      </w:r>
      <w:r w:rsidR="00203895">
        <w:rPr>
          <w:rFonts w:cs="Arial"/>
          <w:b/>
          <w:smallCaps/>
          <w:sz w:val="28"/>
          <w:szCs w:val="28"/>
        </w:rPr>
        <w:br w:type="page"/>
      </w:r>
    </w:p>
    <w:p w14:paraId="7918F379" w14:textId="77777777" w:rsidR="00203895" w:rsidRPr="001B27E7" w:rsidRDefault="00203895" w:rsidP="00203895">
      <w:pPr>
        <w:widowControl w:val="0"/>
        <w:tabs>
          <w:tab w:val="left" w:pos="709"/>
        </w:tabs>
        <w:suppressAutoHyphens/>
        <w:jc w:val="center"/>
        <w:rPr>
          <w:rFonts w:cs="Arial"/>
          <w:b/>
          <w:smallCaps/>
          <w:sz w:val="28"/>
          <w:szCs w:val="28"/>
        </w:rPr>
      </w:pPr>
      <w:r w:rsidRPr="001B27E7">
        <w:rPr>
          <w:rFonts w:cs="Arial"/>
          <w:b/>
          <w:smallCaps/>
          <w:sz w:val="28"/>
          <w:szCs w:val="28"/>
        </w:rPr>
        <w:lastRenderedPageBreak/>
        <w:t>Kupní smlouva</w:t>
      </w:r>
    </w:p>
    <w:p w14:paraId="4D41565A" w14:textId="77777777" w:rsidR="00203895" w:rsidRPr="001B27E7" w:rsidRDefault="00203895" w:rsidP="00203895">
      <w:pPr>
        <w:widowControl w:val="0"/>
        <w:tabs>
          <w:tab w:val="left" w:pos="709"/>
        </w:tabs>
        <w:suppressAutoHyphens/>
        <w:jc w:val="center"/>
        <w:rPr>
          <w:rFonts w:cs="Arial"/>
          <w:sz w:val="20"/>
        </w:rPr>
      </w:pPr>
    </w:p>
    <w:p w14:paraId="5E9A9C07" w14:textId="77777777" w:rsidR="00203895" w:rsidRDefault="00203895" w:rsidP="00203895">
      <w:pPr>
        <w:widowControl w:val="0"/>
        <w:tabs>
          <w:tab w:val="left" w:pos="709"/>
        </w:tabs>
        <w:suppressAutoHyphens/>
        <w:jc w:val="both"/>
        <w:rPr>
          <w:rFonts w:cs="Arial"/>
        </w:rPr>
      </w:pPr>
    </w:p>
    <w:p w14:paraId="6C609082" w14:textId="3EFE1335" w:rsidR="00203895" w:rsidRPr="001B27E7" w:rsidRDefault="00203895" w:rsidP="00203895">
      <w:pPr>
        <w:widowControl w:val="0"/>
        <w:tabs>
          <w:tab w:val="left" w:pos="709"/>
        </w:tabs>
        <w:suppressAutoHyphens/>
        <w:jc w:val="both"/>
        <w:rPr>
          <w:rFonts w:cs="Arial"/>
        </w:rPr>
      </w:pPr>
      <w:r w:rsidRPr="001B27E7">
        <w:rPr>
          <w:rFonts w:cs="Arial"/>
        </w:rPr>
        <w:t xml:space="preserve">uzavřená níže uvedeného dne, měsíce a roku, podle ustanovení § 2079 a násl. zákona č. 89/2012 Sb., občanského zákoníku, ve znění pozdějších předpisů (dále jen </w:t>
      </w:r>
      <w:r w:rsidR="004C1FCF">
        <w:rPr>
          <w:rFonts w:cs="Arial"/>
        </w:rPr>
        <w:t>"</w:t>
      </w:r>
      <w:r w:rsidRPr="001B27E7">
        <w:rPr>
          <w:rFonts w:cs="Arial"/>
          <w:b/>
        </w:rPr>
        <w:t>občanský zákoník</w:t>
      </w:r>
      <w:r w:rsidR="004C1FCF">
        <w:rPr>
          <w:rFonts w:cs="Arial"/>
        </w:rPr>
        <w:t>"</w:t>
      </w:r>
      <w:r w:rsidRPr="001B27E7">
        <w:rPr>
          <w:rFonts w:cs="Arial"/>
        </w:rPr>
        <w:t>)</w:t>
      </w:r>
    </w:p>
    <w:p w14:paraId="4F94AE82" w14:textId="77777777" w:rsidR="00203895" w:rsidRPr="001B27E7" w:rsidRDefault="00203895" w:rsidP="00203895">
      <w:pPr>
        <w:widowControl w:val="0"/>
        <w:tabs>
          <w:tab w:val="left" w:pos="709"/>
          <w:tab w:val="left" w:pos="5430"/>
        </w:tabs>
        <w:suppressAutoHyphens/>
        <w:spacing w:before="240"/>
        <w:jc w:val="both"/>
        <w:rPr>
          <w:rFonts w:cs="Arial"/>
        </w:rPr>
      </w:pPr>
    </w:p>
    <w:p w14:paraId="15F77EA1" w14:textId="77777777" w:rsidR="00203895" w:rsidRPr="001B27E7" w:rsidRDefault="00203895" w:rsidP="00203895">
      <w:pPr>
        <w:widowControl w:val="0"/>
        <w:tabs>
          <w:tab w:val="left" w:pos="709"/>
          <w:tab w:val="left" w:pos="5430"/>
        </w:tabs>
        <w:suppressAutoHyphens/>
        <w:spacing w:before="240"/>
        <w:jc w:val="both"/>
        <w:rPr>
          <w:rFonts w:cs="Arial"/>
        </w:rPr>
      </w:pPr>
      <w:r w:rsidRPr="001B27E7">
        <w:rPr>
          <w:rFonts w:cs="Arial"/>
        </w:rPr>
        <w:t>mezi</w:t>
      </w:r>
      <w:r w:rsidRPr="001B27E7">
        <w:rPr>
          <w:rFonts w:cs="Arial"/>
        </w:rPr>
        <w:tab/>
      </w:r>
    </w:p>
    <w:p w14:paraId="58210856" w14:textId="77777777" w:rsidR="00293EC2" w:rsidRDefault="00203895" w:rsidP="009D3A66">
      <w:pPr>
        <w:widowControl w:val="0"/>
        <w:tabs>
          <w:tab w:val="left" w:pos="709"/>
        </w:tabs>
        <w:suppressAutoHyphens/>
        <w:spacing w:before="240"/>
        <w:ind w:left="709" w:hanging="709"/>
        <w:jc w:val="both"/>
        <w:rPr>
          <w:rFonts w:cs="Arial"/>
          <w:b/>
        </w:rPr>
      </w:pPr>
      <w:r w:rsidRPr="001B27E7">
        <w:rPr>
          <w:rFonts w:cs="Arial"/>
          <w:b/>
        </w:rPr>
        <w:t>Dopravní podnik Ostrava a.s.</w:t>
      </w:r>
      <w:r>
        <w:rPr>
          <w:rFonts w:cs="Arial"/>
          <w:b/>
        </w:rPr>
        <w:t xml:space="preserve"> </w:t>
      </w:r>
    </w:p>
    <w:p w14:paraId="52C1B251" w14:textId="4D0F1EE5" w:rsidR="00203895" w:rsidRPr="001B27E7" w:rsidRDefault="00203895" w:rsidP="008075C1">
      <w:pPr>
        <w:widowControl w:val="0"/>
        <w:suppressAutoHyphens/>
        <w:spacing w:before="240"/>
        <w:jc w:val="both"/>
        <w:rPr>
          <w:rFonts w:cs="Arial"/>
          <w:bCs/>
        </w:rPr>
      </w:pPr>
      <w:r>
        <w:rPr>
          <w:rFonts w:cs="Arial"/>
          <w:bCs/>
        </w:rPr>
        <w:t xml:space="preserve">se sídlem Poděbradova 494/2, Moravská Ostrava, Ostrava PSČ 702 00, IČ: </w:t>
      </w:r>
      <w:r w:rsidRPr="001B27E7">
        <w:rPr>
          <w:rFonts w:cs="Arial"/>
        </w:rPr>
        <w:t>61974757</w:t>
      </w:r>
      <w:r>
        <w:rPr>
          <w:rFonts w:cs="Arial"/>
        </w:rPr>
        <w:t xml:space="preserve">, DIČ: </w:t>
      </w:r>
      <w:r w:rsidRPr="001B27E7">
        <w:rPr>
          <w:rFonts w:cs="Arial"/>
        </w:rPr>
        <w:t>CZ6197475</w:t>
      </w:r>
      <w:r>
        <w:rPr>
          <w:rFonts w:cs="Arial"/>
        </w:rPr>
        <w:t>7, zapsán v obchodním rejstříku pod spisovou značkou B 1104, vedenou Krajským soudem v Ostravě</w:t>
      </w:r>
    </w:p>
    <w:p w14:paraId="6BE2A05E" w14:textId="77777777" w:rsidR="00203895" w:rsidRDefault="00203895" w:rsidP="008075C1">
      <w:pPr>
        <w:widowControl w:val="0"/>
        <w:tabs>
          <w:tab w:val="left" w:pos="709"/>
        </w:tabs>
        <w:suppressAutoHyphens/>
        <w:rPr>
          <w:rFonts w:cs="Arial"/>
        </w:rPr>
      </w:pPr>
    </w:p>
    <w:p w14:paraId="702F3945" w14:textId="77777777" w:rsidR="00203895" w:rsidRPr="001B27E7" w:rsidRDefault="00203895" w:rsidP="008075C1">
      <w:pPr>
        <w:widowControl w:val="0"/>
        <w:tabs>
          <w:tab w:val="left" w:pos="709"/>
        </w:tabs>
        <w:suppressAutoHyphens/>
        <w:rPr>
          <w:rFonts w:eastAsia="Calibri" w:cs="Arial"/>
        </w:rPr>
      </w:pPr>
      <w:r w:rsidRPr="001B27E7">
        <w:rPr>
          <w:rFonts w:cs="Arial"/>
        </w:rPr>
        <w:t>Zastoupen</w:t>
      </w:r>
      <w:r>
        <w:rPr>
          <w:rFonts w:cs="Arial"/>
        </w:rPr>
        <w:t xml:space="preserve">: </w:t>
      </w:r>
      <w:r w:rsidRPr="001B27E7">
        <w:rPr>
          <w:rFonts w:eastAsia="Calibri" w:cs="Arial"/>
        </w:rPr>
        <w:t xml:space="preserve">Ing. Daniel </w:t>
      </w:r>
      <w:proofErr w:type="spellStart"/>
      <w:r w:rsidRPr="001B27E7">
        <w:rPr>
          <w:rFonts w:eastAsia="Calibri" w:cs="Arial"/>
        </w:rPr>
        <w:t>Morys</w:t>
      </w:r>
      <w:proofErr w:type="spellEnd"/>
      <w:r w:rsidRPr="001B27E7">
        <w:rPr>
          <w:rFonts w:eastAsia="Calibri" w:cs="Arial"/>
        </w:rPr>
        <w:t>, MBA, předseda představenstva</w:t>
      </w:r>
      <w:r>
        <w:rPr>
          <w:rFonts w:eastAsia="Calibri" w:cs="Arial"/>
        </w:rPr>
        <w:t xml:space="preserve"> a </w:t>
      </w:r>
      <w:r w:rsidRPr="001B27E7">
        <w:rPr>
          <w:rFonts w:eastAsia="Calibri" w:cs="Arial"/>
        </w:rPr>
        <w:t>Ing. Aleš Hladký, člen představenstva</w:t>
      </w:r>
    </w:p>
    <w:p w14:paraId="5EB50779" w14:textId="77777777" w:rsidR="00203895" w:rsidRDefault="00203895" w:rsidP="008075C1">
      <w:pPr>
        <w:widowControl w:val="0"/>
        <w:tabs>
          <w:tab w:val="left" w:pos="709"/>
        </w:tabs>
        <w:suppressAutoHyphens/>
        <w:rPr>
          <w:rFonts w:cs="Arial"/>
        </w:rPr>
      </w:pPr>
    </w:p>
    <w:p w14:paraId="61EC8D17" w14:textId="77777777" w:rsidR="00203895" w:rsidRPr="001B27E7" w:rsidRDefault="00203895" w:rsidP="008075C1">
      <w:pPr>
        <w:widowControl w:val="0"/>
        <w:tabs>
          <w:tab w:val="left" w:pos="709"/>
        </w:tabs>
        <w:suppressAutoHyphens/>
        <w:rPr>
          <w:rFonts w:cs="Arial"/>
        </w:rPr>
      </w:pPr>
      <w:r w:rsidRPr="001B27E7">
        <w:rPr>
          <w:rFonts w:cs="Arial"/>
        </w:rPr>
        <w:t>Kontaktní osoba pro věci smluvní:</w:t>
      </w:r>
      <w:r>
        <w:rPr>
          <w:rFonts w:cs="Arial"/>
        </w:rPr>
        <w:t xml:space="preserve"> </w:t>
      </w:r>
      <w:r w:rsidRPr="001B27E7">
        <w:rPr>
          <w:rFonts w:cs="Arial"/>
        </w:rPr>
        <w:t>Ing. Aleš Hladký, ředitel úseku dopravního</w:t>
      </w:r>
    </w:p>
    <w:p w14:paraId="4AED86EB" w14:textId="01C9C29C" w:rsidR="00203895" w:rsidRPr="001B27E7" w:rsidRDefault="00203895" w:rsidP="008075C1">
      <w:pPr>
        <w:widowControl w:val="0"/>
        <w:tabs>
          <w:tab w:val="left" w:pos="709"/>
        </w:tabs>
        <w:suppressAutoHyphens/>
        <w:rPr>
          <w:rFonts w:cs="Arial"/>
        </w:rPr>
      </w:pPr>
      <w:r w:rsidRPr="001B27E7">
        <w:rPr>
          <w:rFonts w:cs="Arial"/>
        </w:rPr>
        <w:t xml:space="preserve">Tel.: +420 602 781 218, e-mail: </w:t>
      </w:r>
      <w:hyperlink r:id="rId8" w:history="1">
        <w:r w:rsidR="00336265" w:rsidRPr="00714D67">
          <w:rPr>
            <w:rStyle w:val="Hyperlink"/>
            <w:rFonts w:cs="Arial"/>
          </w:rPr>
          <w:t>Ales.Hladky@dpo.cz</w:t>
        </w:r>
      </w:hyperlink>
      <w:r w:rsidR="00336265">
        <w:rPr>
          <w:rFonts w:cs="Arial"/>
        </w:rPr>
        <w:t xml:space="preserve"> </w:t>
      </w:r>
    </w:p>
    <w:p w14:paraId="155DBDDD" w14:textId="77777777" w:rsidR="00203895" w:rsidRDefault="00203895" w:rsidP="008075C1">
      <w:pPr>
        <w:widowControl w:val="0"/>
        <w:tabs>
          <w:tab w:val="left" w:pos="709"/>
        </w:tabs>
        <w:suppressAutoHyphens/>
        <w:rPr>
          <w:rFonts w:cs="Arial"/>
        </w:rPr>
      </w:pPr>
    </w:p>
    <w:p w14:paraId="48498E9E" w14:textId="77777777" w:rsidR="00203895" w:rsidRPr="001B27E7" w:rsidRDefault="00203895" w:rsidP="008075C1">
      <w:pPr>
        <w:widowControl w:val="0"/>
        <w:tabs>
          <w:tab w:val="left" w:pos="709"/>
        </w:tabs>
        <w:suppressAutoHyphens/>
        <w:rPr>
          <w:rFonts w:cs="Arial"/>
        </w:rPr>
      </w:pPr>
      <w:r w:rsidRPr="001B27E7">
        <w:rPr>
          <w:rFonts w:cs="Arial"/>
        </w:rPr>
        <w:t>Telefon/fax:</w:t>
      </w:r>
      <w:r>
        <w:rPr>
          <w:rFonts w:cs="Arial"/>
        </w:rPr>
        <w:t xml:space="preserve"> </w:t>
      </w:r>
      <w:r w:rsidRPr="001B27E7">
        <w:rPr>
          <w:rFonts w:cs="Arial"/>
        </w:rPr>
        <w:t xml:space="preserve">59 740 1111, 59 740 1055  </w:t>
      </w:r>
    </w:p>
    <w:p w14:paraId="48F11A3D" w14:textId="77777777" w:rsidR="00203895" w:rsidRPr="001B27E7" w:rsidRDefault="00203895" w:rsidP="008075C1">
      <w:pPr>
        <w:widowControl w:val="0"/>
        <w:tabs>
          <w:tab w:val="left" w:pos="709"/>
        </w:tabs>
        <w:suppressAutoHyphens/>
        <w:rPr>
          <w:rFonts w:cs="Arial"/>
        </w:rPr>
      </w:pPr>
      <w:r w:rsidRPr="001B27E7">
        <w:rPr>
          <w:rFonts w:cs="Arial"/>
        </w:rPr>
        <w:tab/>
      </w:r>
      <w:r w:rsidRPr="001B27E7">
        <w:rPr>
          <w:rFonts w:cs="Arial"/>
        </w:rPr>
        <w:tab/>
      </w:r>
    </w:p>
    <w:p w14:paraId="64888401" w14:textId="77777777" w:rsidR="00203895" w:rsidRPr="001B27E7" w:rsidRDefault="00203895" w:rsidP="008075C1">
      <w:pPr>
        <w:widowControl w:val="0"/>
        <w:tabs>
          <w:tab w:val="left" w:pos="709"/>
        </w:tabs>
        <w:suppressAutoHyphens/>
        <w:rPr>
          <w:rFonts w:cs="Arial"/>
        </w:rPr>
      </w:pPr>
      <w:r w:rsidRPr="001B27E7">
        <w:rPr>
          <w:rFonts w:cs="Arial"/>
        </w:rPr>
        <w:t>Bankovní spojení:</w:t>
      </w:r>
      <w:r>
        <w:rPr>
          <w:rFonts w:cs="Arial"/>
        </w:rPr>
        <w:t xml:space="preserve"> </w:t>
      </w:r>
      <w:proofErr w:type="spellStart"/>
      <w:r w:rsidRPr="001B27E7">
        <w:rPr>
          <w:rFonts w:cs="Arial"/>
        </w:rPr>
        <w:t>UniCredit</w:t>
      </w:r>
      <w:proofErr w:type="spellEnd"/>
      <w:r w:rsidRPr="001B27E7">
        <w:rPr>
          <w:rFonts w:cs="Arial"/>
        </w:rPr>
        <w:t xml:space="preserve"> bank, a.s., pobočka Ostrava</w:t>
      </w:r>
    </w:p>
    <w:p w14:paraId="643CFF24" w14:textId="77777777" w:rsidR="00203895" w:rsidRPr="001B27E7" w:rsidRDefault="00203895" w:rsidP="008075C1">
      <w:pPr>
        <w:widowControl w:val="0"/>
        <w:tabs>
          <w:tab w:val="left" w:pos="709"/>
        </w:tabs>
        <w:suppressAutoHyphens/>
        <w:rPr>
          <w:rFonts w:cs="Arial"/>
        </w:rPr>
      </w:pPr>
      <w:r w:rsidRPr="001B27E7">
        <w:rPr>
          <w:rFonts w:cs="Arial"/>
        </w:rPr>
        <w:t>Číslo účtu:</w:t>
      </w:r>
      <w:r>
        <w:rPr>
          <w:rFonts w:cs="Arial"/>
        </w:rPr>
        <w:t xml:space="preserve"> </w:t>
      </w:r>
      <w:r w:rsidRPr="001B27E7">
        <w:rPr>
          <w:rFonts w:cs="Arial"/>
        </w:rPr>
        <w:t>2105677586 /2700</w:t>
      </w:r>
    </w:p>
    <w:p w14:paraId="1314EDAF" w14:textId="77777777" w:rsidR="00203895" w:rsidRDefault="00203895" w:rsidP="00203895">
      <w:pPr>
        <w:widowControl w:val="0"/>
        <w:tabs>
          <w:tab w:val="left" w:pos="709"/>
        </w:tabs>
        <w:suppressAutoHyphens/>
        <w:spacing w:before="120"/>
        <w:rPr>
          <w:rFonts w:cs="Arial"/>
        </w:rPr>
      </w:pPr>
    </w:p>
    <w:p w14:paraId="24EF11BE" w14:textId="78129FF2" w:rsidR="00203895" w:rsidRPr="001B27E7" w:rsidRDefault="00203895" w:rsidP="00203895">
      <w:pPr>
        <w:widowControl w:val="0"/>
        <w:tabs>
          <w:tab w:val="left" w:pos="709"/>
        </w:tabs>
        <w:suppressAutoHyphens/>
        <w:spacing w:before="120"/>
        <w:jc w:val="right"/>
        <w:rPr>
          <w:rFonts w:cs="Arial"/>
        </w:rPr>
      </w:pPr>
      <w:r w:rsidRPr="001B27E7">
        <w:rPr>
          <w:rFonts w:cs="Arial"/>
        </w:rPr>
        <w:t xml:space="preserve">(dále jen </w:t>
      </w:r>
      <w:r w:rsidR="004C1FCF">
        <w:rPr>
          <w:rFonts w:cs="Arial"/>
        </w:rPr>
        <w:t>"</w:t>
      </w:r>
      <w:r w:rsidRPr="001B27E7">
        <w:rPr>
          <w:rFonts w:cs="Arial"/>
          <w:b/>
        </w:rPr>
        <w:t>Kupující</w:t>
      </w:r>
      <w:r w:rsidR="004C1FCF">
        <w:rPr>
          <w:rFonts w:cs="Arial"/>
        </w:rPr>
        <w:t>"</w:t>
      </w:r>
      <w:r w:rsidRPr="001B27E7">
        <w:rPr>
          <w:rFonts w:cs="Arial"/>
        </w:rPr>
        <w:t>)</w:t>
      </w:r>
    </w:p>
    <w:p w14:paraId="02885E39" w14:textId="77777777" w:rsidR="00203895" w:rsidRPr="001B27E7" w:rsidRDefault="00203895" w:rsidP="00203895">
      <w:pPr>
        <w:widowControl w:val="0"/>
        <w:tabs>
          <w:tab w:val="left" w:pos="709"/>
        </w:tabs>
        <w:suppressAutoHyphens/>
        <w:spacing w:before="240"/>
        <w:rPr>
          <w:rFonts w:cs="Arial"/>
        </w:rPr>
      </w:pPr>
      <w:r w:rsidRPr="001B27E7">
        <w:rPr>
          <w:rFonts w:cs="Arial"/>
        </w:rPr>
        <w:t>a</w:t>
      </w:r>
    </w:p>
    <w:p w14:paraId="44936D06" w14:textId="77777777" w:rsidR="00203895" w:rsidRPr="001B27E7" w:rsidRDefault="00203895" w:rsidP="00203895">
      <w:pPr>
        <w:widowControl w:val="0"/>
        <w:tabs>
          <w:tab w:val="left" w:pos="709"/>
        </w:tabs>
        <w:suppressAutoHyphens/>
        <w:rPr>
          <w:rFonts w:cs="Arial"/>
        </w:rPr>
      </w:pPr>
    </w:p>
    <w:p w14:paraId="281D40F9" w14:textId="4BC0F142" w:rsidR="00293EC2" w:rsidRDefault="00203895" w:rsidP="009D3A66">
      <w:pPr>
        <w:widowControl w:val="0"/>
        <w:tabs>
          <w:tab w:val="left" w:pos="709"/>
        </w:tabs>
        <w:suppressAutoHyphens/>
        <w:spacing w:after="240"/>
        <w:jc w:val="both"/>
        <w:rPr>
          <w:rFonts w:cs="Arial"/>
        </w:rPr>
      </w:pPr>
      <w:r w:rsidRPr="00CC1DD3">
        <w:rPr>
          <w:rFonts w:cs="Arial"/>
          <w:b/>
        </w:rPr>
        <w:t>[</w:t>
      </w:r>
      <w:r w:rsidRPr="00CC1DD3">
        <w:rPr>
          <w:rFonts w:cs="Arial"/>
          <w:b/>
          <w:highlight w:val="yellow"/>
        </w:rPr>
        <w:t>doplní dodavatel</w:t>
      </w:r>
      <w:r w:rsidRPr="00CC1DD3">
        <w:rPr>
          <w:rFonts w:cs="Arial"/>
          <w:b/>
        </w:rPr>
        <w:t>]</w:t>
      </w:r>
      <w:r w:rsidRPr="00CC1DD3">
        <w:rPr>
          <w:rFonts w:cs="Arial"/>
        </w:rPr>
        <w:t xml:space="preserve"> </w:t>
      </w:r>
    </w:p>
    <w:p w14:paraId="7D0ACEE0" w14:textId="23705944" w:rsidR="00203895" w:rsidRDefault="00203895" w:rsidP="009D3A66">
      <w:pPr>
        <w:widowControl w:val="0"/>
        <w:tabs>
          <w:tab w:val="left" w:pos="709"/>
        </w:tabs>
        <w:suppressAutoHyphens/>
        <w:spacing w:after="240"/>
        <w:jc w:val="both"/>
        <w:rPr>
          <w:rFonts w:cs="Arial"/>
          <w:b/>
        </w:rPr>
      </w:pPr>
      <w:r w:rsidRPr="00CC1DD3">
        <w:rPr>
          <w:rFonts w:cs="Arial"/>
        </w:rPr>
        <w:t xml:space="preserve">se </w:t>
      </w:r>
      <w:r w:rsidRPr="00CC1DD3">
        <w:rPr>
          <w:rFonts w:cs="Arial"/>
          <w:bCs/>
        </w:rPr>
        <w:t>sídlem</w:t>
      </w:r>
      <w:r w:rsidRPr="00CC1DD3">
        <w:rPr>
          <w:rFonts w:cs="Arial"/>
        </w:rPr>
        <w:t xml:space="preserve"> [</w:t>
      </w:r>
      <w:r w:rsidRPr="00CC1DD3">
        <w:rPr>
          <w:rFonts w:cs="Arial"/>
          <w:b/>
          <w:highlight w:val="yellow"/>
        </w:rPr>
        <w:t>doplní dodavatel</w:t>
      </w:r>
      <w:r w:rsidRPr="00CC1DD3">
        <w:rPr>
          <w:rFonts w:cs="Arial"/>
        </w:rPr>
        <w:t>], PSČ [</w:t>
      </w:r>
      <w:r w:rsidRPr="00CC1DD3">
        <w:rPr>
          <w:rFonts w:cs="Arial"/>
          <w:b/>
          <w:highlight w:val="yellow"/>
        </w:rPr>
        <w:t>doplní dodavatel</w:t>
      </w:r>
      <w:r w:rsidRPr="00CC1DD3">
        <w:rPr>
          <w:rFonts w:cs="Arial"/>
        </w:rPr>
        <w:t>], IČO: [</w:t>
      </w:r>
      <w:r w:rsidRPr="00CC1DD3">
        <w:rPr>
          <w:rFonts w:cs="Arial"/>
          <w:b/>
          <w:highlight w:val="yellow"/>
        </w:rPr>
        <w:t>doplní dodavatel</w:t>
      </w:r>
      <w:r w:rsidRPr="00CC1DD3">
        <w:rPr>
          <w:rFonts w:cs="Arial"/>
        </w:rPr>
        <w:t>], zapsaná v obchodním rejstříku pod spisovou značkou [</w:t>
      </w:r>
      <w:r w:rsidRPr="00CC1DD3">
        <w:rPr>
          <w:rFonts w:cs="Arial"/>
          <w:b/>
          <w:highlight w:val="yellow"/>
        </w:rPr>
        <w:t>doplní dodavatel</w:t>
      </w:r>
      <w:r w:rsidRPr="00CC1DD3">
        <w:rPr>
          <w:rFonts w:cs="Arial"/>
        </w:rPr>
        <w:t>], vedenou [</w:t>
      </w:r>
      <w:r w:rsidRPr="00CC1DD3">
        <w:rPr>
          <w:rFonts w:cs="Arial"/>
          <w:b/>
          <w:highlight w:val="yellow"/>
        </w:rPr>
        <w:t>doplní dodavatel</w:t>
      </w:r>
      <w:r w:rsidRPr="00CC1DD3">
        <w:rPr>
          <w:rFonts w:cs="Arial"/>
          <w:b/>
        </w:rPr>
        <w:t>]</w:t>
      </w:r>
    </w:p>
    <w:p w14:paraId="564D4435" w14:textId="77777777" w:rsidR="00293EC2" w:rsidRDefault="00293EC2" w:rsidP="00293EC2">
      <w:pPr>
        <w:widowControl w:val="0"/>
        <w:tabs>
          <w:tab w:val="left" w:pos="709"/>
        </w:tabs>
        <w:suppressAutoHyphens/>
        <w:spacing w:after="240"/>
        <w:jc w:val="both"/>
        <w:rPr>
          <w:rFonts w:cs="Arial"/>
        </w:rPr>
      </w:pPr>
      <w:r>
        <w:rPr>
          <w:rFonts w:cs="Arial"/>
          <w:b/>
        </w:rPr>
        <w:t xml:space="preserve">Zastoupen: </w:t>
      </w:r>
      <w:r w:rsidRPr="00CC1DD3">
        <w:rPr>
          <w:rFonts w:cs="Arial"/>
          <w:b/>
        </w:rPr>
        <w:t>[</w:t>
      </w:r>
      <w:r w:rsidRPr="00CC1DD3">
        <w:rPr>
          <w:rFonts w:cs="Arial"/>
          <w:b/>
          <w:highlight w:val="yellow"/>
        </w:rPr>
        <w:t>doplní dodavatel</w:t>
      </w:r>
      <w:r w:rsidRPr="00CC1DD3">
        <w:rPr>
          <w:rFonts w:cs="Arial"/>
          <w:b/>
        </w:rPr>
        <w:t>]</w:t>
      </w:r>
      <w:r w:rsidRPr="00CC1DD3">
        <w:rPr>
          <w:rFonts w:cs="Arial"/>
        </w:rPr>
        <w:t xml:space="preserve"> </w:t>
      </w:r>
    </w:p>
    <w:p w14:paraId="2F23F1F6" w14:textId="6D3E926C" w:rsidR="00293EC2" w:rsidRPr="009D3A66" w:rsidRDefault="00293EC2" w:rsidP="009D3A66">
      <w:pPr>
        <w:widowControl w:val="0"/>
        <w:tabs>
          <w:tab w:val="left" w:pos="709"/>
        </w:tabs>
        <w:suppressAutoHyphens/>
        <w:spacing w:after="240"/>
        <w:jc w:val="both"/>
        <w:rPr>
          <w:rFonts w:cs="Arial"/>
        </w:rPr>
      </w:pPr>
    </w:p>
    <w:p w14:paraId="22AF58BE" w14:textId="7019FDC9" w:rsidR="00203895" w:rsidRPr="001B27E7" w:rsidRDefault="00203895" w:rsidP="00203895">
      <w:pPr>
        <w:widowControl w:val="0"/>
        <w:tabs>
          <w:tab w:val="left" w:pos="709"/>
        </w:tabs>
        <w:suppressAutoHyphens/>
        <w:spacing w:after="240"/>
        <w:jc w:val="right"/>
        <w:rPr>
          <w:rFonts w:cs="Arial"/>
          <w:b/>
        </w:rPr>
      </w:pPr>
      <w:r w:rsidRPr="001B27E7">
        <w:rPr>
          <w:rFonts w:cs="Arial"/>
        </w:rPr>
        <w:t xml:space="preserve">(dále jen </w:t>
      </w:r>
      <w:r w:rsidR="004C1FCF">
        <w:rPr>
          <w:rFonts w:cs="Arial"/>
        </w:rPr>
        <w:t>"</w:t>
      </w:r>
      <w:r w:rsidRPr="001B27E7">
        <w:rPr>
          <w:rFonts w:cs="Arial"/>
          <w:b/>
        </w:rPr>
        <w:t>Prodávající</w:t>
      </w:r>
      <w:r w:rsidR="004C1FCF">
        <w:rPr>
          <w:rFonts w:cs="Arial"/>
        </w:rPr>
        <w:t>"</w:t>
      </w:r>
      <w:r w:rsidRPr="001B27E7">
        <w:rPr>
          <w:rFonts w:cs="Arial"/>
        </w:rPr>
        <w:t>)</w:t>
      </w:r>
    </w:p>
    <w:p w14:paraId="3BEC441F" w14:textId="77777777" w:rsidR="00203895" w:rsidRPr="001B27E7" w:rsidRDefault="00203895" w:rsidP="00203895">
      <w:pPr>
        <w:widowControl w:val="0"/>
        <w:tabs>
          <w:tab w:val="left" w:pos="709"/>
        </w:tabs>
        <w:suppressAutoHyphens/>
        <w:spacing w:after="240"/>
        <w:rPr>
          <w:rFonts w:cs="Arial"/>
          <w:b/>
        </w:rPr>
      </w:pPr>
      <w:r w:rsidRPr="001B27E7">
        <w:rPr>
          <w:rFonts w:cs="Arial"/>
        </w:rPr>
        <w:t>číslo smlouvy Kupujícího:</w:t>
      </w:r>
      <w:r>
        <w:rPr>
          <w:rFonts w:cs="Arial"/>
        </w:rPr>
        <w:t xml:space="preserve"> </w:t>
      </w:r>
      <w:r w:rsidRPr="001B27E7">
        <w:rPr>
          <w:rFonts w:cs="Arial"/>
        </w:rPr>
        <w:t>DOD20250778</w:t>
      </w:r>
    </w:p>
    <w:p w14:paraId="71FE1D98" w14:textId="68100A04" w:rsidR="00203895" w:rsidRPr="001B27E7" w:rsidRDefault="00203895" w:rsidP="00203895">
      <w:pPr>
        <w:widowControl w:val="0"/>
        <w:tabs>
          <w:tab w:val="left" w:pos="709"/>
        </w:tabs>
        <w:suppressAutoHyphens/>
        <w:rPr>
          <w:rFonts w:cs="Arial"/>
        </w:rPr>
      </w:pPr>
      <w:r w:rsidRPr="001B27E7">
        <w:rPr>
          <w:rFonts w:cs="Arial"/>
        </w:rPr>
        <w:t>číslo smlouvy Prodávajícího: [</w:t>
      </w:r>
      <w:r w:rsidRPr="00CC1DD3">
        <w:rPr>
          <w:rFonts w:cs="Arial"/>
          <w:b/>
          <w:bCs/>
          <w:highlight w:val="yellow"/>
        </w:rPr>
        <w:t xml:space="preserve">doplní </w:t>
      </w:r>
      <w:r w:rsidR="00D04F43">
        <w:rPr>
          <w:rFonts w:cs="Arial"/>
          <w:b/>
          <w:bCs/>
          <w:highlight w:val="yellow"/>
        </w:rPr>
        <w:t>dodavatel</w:t>
      </w:r>
      <w:r w:rsidR="00D04F43" w:rsidRPr="00AC74B2">
        <w:rPr>
          <w:rFonts w:cs="Arial"/>
          <w:b/>
          <w:bCs/>
          <w:highlight w:val="yellow"/>
        </w:rPr>
        <w:t xml:space="preserve"> – nepovinné</w:t>
      </w:r>
      <w:r w:rsidRPr="001B27E7">
        <w:rPr>
          <w:rFonts w:cs="Arial"/>
        </w:rPr>
        <w:t>]</w:t>
      </w:r>
    </w:p>
    <w:p w14:paraId="3CC2433C" w14:textId="77777777" w:rsidR="00203895" w:rsidRPr="001B27E7" w:rsidRDefault="00203895" w:rsidP="00203895">
      <w:pPr>
        <w:widowControl w:val="0"/>
        <w:tabs>
          <w:tab w:val="left" w:pos="709"/>
        </w:tabs>
        <w:suppressAutoHyphens/>
        <w:rPr>
          <w:rFonts w:cs="Arial"/>
          <w:sz w:val="20"/>
        </w:rPr>
      </w:pPr>
    </w:p>
    <w:p w14:paraId="039A27BF" w14:textId="77777777" w:rsidR="00203895" w:rsidRDefault="00203895" w:rsidP="00203895">
      <w:pPr>
        <w:widowControl w:val="0"/>
        <w:tabs>
          <w:tab w:val="left" w:pos="709"/>
        </w:tabs>
        <w:suppressAutoHyphens/>
        <w:spacing w:after="120"/>
        <w:rPr>
          <w:rFonts w:cs="Arial"/>
          <w:sz w:val="20"/>
        </w:rPr>
      </w:pPr>
      <w:r w:rsidRPr="001B27E7">
        <w:rPr>
          <w:rFonts w:cs="Arial"/>
          <w:sz w:val="20"/>
        </w:rPr>
        <w:t>takto:</w:t>
      </w:r>
    </w:p>
    <w:p w14:paraId="32B46384" w14:textId="77777777" w:rsidR="00C72C0F" w:rsidRDefault="00C72C0F" w:rsidP="00203895">
      <w:pPr>
        <w:widowControl w:val="0"/>
        <w:tabs>
          <w:tab w:val="left" w:pos="709"/>
        </w:tabs>
        <w:suppressAutoHyphens/>
        <w:spacing w:after="120"/>
        <w:rPr>
          <w:rFonts w:cs="Arial"/>
          <w:sz w:val="20"/>
        </w:rPr>
      </w:pPr>
    </w:p>
    <w:p w14:paraId="7301DCB2" w14:textId="77777777" w:rsidR="00C72C0F" w:rsidRPr="001B27E7" w:rsidRDefault="00C72C0F" w:rsidP="00203895">
      <w:pPr>
        <w:widowControl w:val="0"/>
        <w:tabs>
          <w:tab w:val="left" w:pos="709"/>
        </w:tabs>
        <w:suppressAutoHyphens/>
        <w:spacing w:after="120"/>
        <w:rPr>
          <w:rFonts w:cs="Arial"/>
          <w:sz w:val="20"/>
        </w:rPr>
      </w:pPr>
    </w:p>
    <w:p w14:paraId="4BF380C9" w14:textId="2FD24C53" w:rsidR="00203895" w:rsidRPr="00293EC2" w:rsidRDefault="009D3A66" w:rsidP="00250648">
      <w:pPr>
        <w:pStyle w:val="TextPreamblePRK"/>
        <w:rPr>
          <w:b/>
          <w:bCs/>
        </w:rPr>
      </w:pPr>
      <w:bookmarkStart w:id="0" w:name="_Toc205830453"/>
      <w:r w:rsidRPr="00293EC2">
        <w:rPr>
          <w:b/>
          <w:bCs/>
        </w:rPr>
        <w:lastRenderedPageBreak/>
        <w:t>PREAMBULE</w:t>
      </w:r>
      <w:bookmarkEnd w:id="0"/>
    </w:p>
    <w:p w14:paraId="57A073EA" w14:textId="32C53ADD" w:rsidR="00203895" w:rsidRPr="00CC1DD3" w:rsidRDefault="00203895" w:rsidP="00203895">
      <w:pPr>
        <w:pStyle w:val="ListParagraph"/>
        <w:widowControl w:val="0"/>
        <w:numPr>
          <w:ilvl w:val="0"/>
          <w:numId w:val="28"/>
        </w:numPr>
        <w:tabs>
          <w:tab w:val="left" w:pos="709"/>
        </w:tabs>
        <w:suppressAutoHyphens/>
        <w:spacing w:after="120"/>
        <w:ind w:left="714" w:hanging="714"/>
        <w:contextualSpacing w:val="0"/>
        <w:jc w:val="both"/>
        <w:rPr>
          <w:rFonts w:cs="Arial"/>
        </w:rPr>
      </w:pPr>
      <w:r w:rsidRPr="00CC1DD3">
        <w:rPr>
          <w:rFonts w:cs="Arial"/>
        </w:rPr>
        <w:t xml:space="preserve">S ohledem na to, že Kupující vyhodnotil nabídku Prodávajícího podanou v rámci zadávacího řízení na veřejnou zakázku s názvem </w:t>
      </w:r>
      <w:r w:rsidR="004C1FCF">
        <w:rPr>
          <w:rFonts w:cs="Arial"/>
        </w:rPr>
        <w:t>"</w:t>
      </w:r>
      <w:r w:rsidRPr="00CC1DD3">
        <w:rPr>
          <w:rFonts w:cs="Arial"/>
          <w:bCs/>
        </w:rPr>
        <w:t xml:space="preserve">Oděvy a oděvní </w:t>
      </w:r>
      <w:r w:rsidRPr="009D3A66">
        <w:rPr>
          <w:rFonts w:cs="Arial"/>
          <w:bCs/>
        </w:rPr>
        <w:t>součásti</w:t>
      </w:r>
      <w:r w:rsidR="00976174">
        <w:rPr>
          <w:rFonts w:cs="Arial"/>
          <w:bCs/>
        </w:rPr>
        <w:t xml:space="preserve"> pro DPO a.s.</w:t>
      </w:r>
      <w:r w:rsidR="009306B0">
        <w:rPr>
          <w:rFonts w:cs="Arial"/>
          <w:bCs/>
        </w:rPr>
        <w:t>“</w:t>
      </w:r>
      <w:r w:rsidRPr="009D3A66">
        <w:rPr>
          <w:rFonts w:cs="Arial"/>
          <w:bCs/>
        </w:rPr>
        <w:t xml:space="preserve">, </w:t>
      </w:r>
      <w:r w:rsidRPr="009D3A66">
        <w:rPr>
          <w:rFonts w:cs="Arial"/>
        </w:rPr>
        <w:t>zadávanou Kupujícím jako zadavatelem ve smyslu zákona</w:t>
      </w:r>
      <w:r w:rsidRPr="00CC1DD3">
        <w:rPr>
          <w:rFonts w:cs="Arial"/>
        </w:rPr>
        <w:t xml:space="preserve"> č. 134/2016 Sb., o zadávání veřejných zakázek, v platném znění (dále jen </w:t>
      </w:r>
      <w:r w:rsidR="004C1FCF">
        <w:rPr>
          <w:rFonts w:cs="Arial"/>
        </w:rPr>
        <w:t>"</w:t>
      </w:r>
      <w:r w:rsidRPr="00CC1DD3">
        <w:rPr>
          <w:rFonts w:cs="Arial"/>
          <w:b/>
        </w:rPr>
        <w:t>ZZVZ</w:t>
      </w:r>
      <w:r w:rsidR="004C1FCF">
        <w:rPr>
          <w:rFonts w:cs="Arial"/>
        </w:rPr>
        <w:t>"</w:t>
      </w:r>
      <w:r w:rsidRPr="00CC1DD3">
        <w:rPr>
          <w:rFonts w:cs="Arial"/>
        </w:rPr>
        <w:t xml:space="preserve">), vedenou u Dopravního podniku Ostrava a.s. pod evidenčním číslem: SVZ-43-25-OŘ-Ja (dále jen </w:t>
      </w:r>
      <w:r w:rsidR="004C1FCF">
        <w:rPr>
          <w:rFonts w:cs="Arial"/>
        </w:rPr>
        <w:t>"</w:t>
      </w:r>
      <w:r w:rsidRPr="00CC1DD3">
        <w:rPr>
          <w:rFonts w:cs="Arial"/>
          <w:b/>
        </w:rPr>
        <w:t>Veřejná zakázka</w:t>
      </w:r>
      <w:r w:rsidR="004C1FCF">
        <w:rPr>
          <w:rFonts w:cs="Arial"/>
        </w:rPr>
        <w:t>"</w:t>
      </w:r>
      <w:r w:rsidRPr="00CC1DD3">
        <w:rPr>
          <w:rFonts w:cs="Arial"/>
        </w:rPr>
        <w:t>) jako nejvhodnější, dohodly se smluvní strany na uzavření této smlouvy.</w:t>
      </w:r>
    </w:p>
    <w:p w14:paraId="418BAA21" w14:textId="1F66F4F1" w:rsidR="00203895" w:rsidRPr="00CC1DD3" w:rsidRDefault="00203895" w:rsidP="00203895">
      <w:pPr>
        <w:pStyle w:val="ListParagraph"/>
        <w:widowControl w:val="0"/>
        <w:numPr>
          <w:ilvl w:val="0"/>
          <w:numId w:val="28"/>
        </w:numPr>
        <w:tabs>
          <w:tab w:val="left" w:pos="709"/>
        </w:tabs>
        <w:suppressAutoHyphens/>
        <w:spacing w:before="240" w:after="120"/>
        <w:ind w:left="714" w:hanging="714"/>
        <w:contextualSpacing w:val="0"/>
        <w:jc w:val="both"/>
        <w:rPr>
          <w:rFonts w:cs="Arial"/>
        </w:rPr>
      </w:pPr>
      <w:r w:rsidRPr="00CC1DD3">
        <w:rPr>
          <w:rFonts w:cs="Arial"/>
        </w:rPr>
        <w:t xml:space="preserve">Účelem této smlouvy je zajišťování dodávek oděvů a oděvních součástí stejnokrojového vybavení pro </w:t>
      </w:r>
      <w:r w:rsidRPr="009D3A66">
        <w:rPr>
          <w:rFonts w:cs="Arial"/>
        </w:rPr>
        <w:t>zaměstnance Kupujícího pro rok</w:t>
      </w:r>
      <w:r w:rsidR="00470D96">
        <w:rPr>
          <w:rFonts w:cs="Arial"/>
        </w:rPr>
        <w:t>y</w:t>
      </w:r>
      <w:r w:rsidRPr="009D3A66">
        <w:rPr>
          <w:rFonts w:cs="Arial"/>
        </w:rPr>
        <w:t xml:space="preserve"> </w:t>
      </w:r>
      <w:r w:rsidR="009D3A66" w:rsidRPr="009D3A66">
        <w:rPr>
          <w:rFonts w:cs="Arial"/>
        </w:rPr>
        <w:t>2026–2027</w:t>
      </w:r>
      <w:r w:rsidR="00FE1B3B">
        <w:rPr>
          <w:rFonts w:cs="Arial"/>
        </w:rPr>
        <w:t xml:space="preserve"> </w:t>
      </w:r>
      <w:r w:rsidRPr="009D3A66">
        <w:rPr>
          <w:rFonts w:cs="Arial"/>
        </w:rPr>
        <w:t>(2028</w:t>
      </w:r>
      <w:r w:rsidR="0002012E">
        <w:rPr>
          <w:rFonts w:cs="Arial"/>
        </w:rPr>
        <w:t>,</w:t>
      </w:r>
      <w:r w:rsidR="00A16C49">
        <w:rPr>
          <w:rFonts w:cs="Arial"/>
        </w:rPr>
        <w:t xml:space="preserve"> </w:t>
      </w:r>
      <w:r w:rsidR="00BD4660">
        <w:rPr>
          <w:rFonts w:cs="Arial"/>
        </w:rPr>
        <w:t>2029</w:t>
      </w:r>
      <w:r w:rsidRPr="009D3A66">
        <w:rPr>
          <w:rFonts w:cs="Arial"/>
        </w:rPr>
        <w:t>)</w:t>
      </w:r>
      <w:r w:rsidRPr="00CC1DD3">
        <w:rPr>
          <w:rFonts w:cs="Arial"/>
        </w:rPr>
        <w:t xml:space="preserve"> včetně jejích úprav dle této smlouvy Prodávajícím.</w:t>
      </w:r>
    </w:p>
    <w:p w14:paraId="260A90D4" w14:textId="78B0D904" w:rsidR="00203895" w:rsidRDefault="00203895" w:rsidP="009D3A66">
      <w:pPr>
        <w:pStyle w:val="ListParagraph"/>
        <w:widowControl w:val="0"/>
        <w:numPr>
          <w:ilvl w:val="0"/>
          <w:numId w:val="28"/>
        </w:numPr>
        <w:tabs>
          <w:tab w:val="left" w:pos="709"/>
        </w:tabs>
        <w:suppressAutoHyphens/>
        <w:spacing w:before="240" w:after="240"/>
        <w:ind w:left="714" w:hanging="714"/>
        <w:contextualSpacing w:val="0"/>
        <w:jc w:val="both"/>
        <w:rPr>
          <w:rFonts w:cs="Arial"/>
        </w:rPr>
      </w:pPr>
      <w:bookmarkStart w:id="1" w:name="_Toc335318128"/>
      <w:bookmarkStart w:id="2" w:name="_Toc335318211"/>
      <w:bookmarkStart w:id="3" w:name="_Toc343752910"/>
      <w:bookmarkStart w:id="4" w:name="_Toc343753082"/>
      <w:bookmarkStart w:id="5" w:name="_Toc352420576"/>
      <w:bookmarkStart w:id="6" w:name="_Toc367801444"/>
      <w:r w:rsidRPr="00CC1DD3">
        <w:rPr>
          <w:rFonts w:cs="Arial"/>
        </w:rPr>
        <w:t>V případě jakýchkoliv nejasností ohledně výkladu ustanovení této smlouvy budou tato ustanovení vykládána tak, aby v co největší míře zohledňovala účel zadávacího řízení Veřejné zakázky vyjádřený zadávací dokumentací Veřejné zakázky</w:t>
      </w:r>
      <w:bookmarkStart w:id="7" w:name="_Toc335318129"/>
      <w:bookmarkStart w:id="8" w:name="_Toc335318212"/>
      <w:bookmarkStart w:id="9" w:name="_Toc343752911"/>
      <w:bookmarkStart w:id="10" w:name="_Toc343753083"/>
      <w:bookmarkStart w:id="11" w:name="_Toc352420577"/>
      <w:bookmarkStart w:id="12" w:name="_Toc367801445"/>
      <w:bookmarkEnd w:id="1"/>
      <w:bookmarkEnd w:id="2"/>
      <w:bookmarkEnd w:id="3"/>
      <w:bookmarkEnd w:id="4"/>
      <w:bookmarkEnd w:id="5"/>
      <w:bookmarkEnd w:id="6"/>
      <w:r w:rsidRPr="00CC1DD3">
        <w:rPr>
          <w:rFonts w:cs="Arial"/>
        </w:rPr>
        <w:t>. V případě chybějících ustanovení této smlouvy budou použita dostatečně konkrétní ustanovení zadávací dokumentace Veřejné zakázky</w:t>
      </w:r>
      <w:bookmarkStart w:id="13" w:name="_Toc335318130"/>
      <w:bookmarkStart w:id="14" w:name="_Toc335318213"/>
      <w:bookmarkStart w:id="15" w:name="_Toc343752912"/>
      <w:bookmarkStart w:id="16" w:name="_Toc343753084"/>
      <w:bookmarkStart w:id="17" w:name="_Toc352420578"/>
      <w:bookmarkStart w:id="18" w:name="_Toc367801446"/>
      <w:bookmarkEnd w:id="7"/>
      <w:bookmarkEnd w:id="8"/>
      <w:bookmarkEnd w:id="9"/>
      <w:bookmarkEnd w:id="10"/>
      <w:bookmarkEnd w:id="11"/>
      <w:bookmarkEnd w:id="12"/>
      <w:r w:rsidRPr="00CC1DD3">
        <w:rPr>
          <w:rFonts w:cs="Arial"/>
        </w:rPr>
        <w:t>. V případě rozporu mezi ustanoveními této smlouvy a zadávací dokumentací Veřejné zakázky budou mít přednost ustanovení této smlouvy</w:t>
      </w:r>
      <w:bookmarkEnd w:id="13"/>
      <w:bookmarkEnd w:id="14"/>
      <w:bookmarkEnd w:id="15"/>
      <w:bookmarkEnd w:id="16"/>
      <w:bookmarkEnd w:id="17"/>
      <w:bookmarkEnd w:id="18"/>
      <w:r w:rsidRPr="00CC1DD3">
        <w:rPr>
          <w:rFonts w:cs="Arial"/>
        </w:rPr>
        <w:t>. Prodávající je vázán svou nabídkou předloženou Kupujícímu v rámci zadávacího řízení Veřejné zakázky, která se pro úpravu vzájemných vztahů vyplývajících z této smlouvy použije subsidiárně.</w:t>
      </w:r>
    </w:p>
    <w:p w14:paraId="33825901" w14:textId="3E38430B" w:rsidR="00977C45" w:rsidRPr="0082737F" w:rsidRDefault="00977C45" w:rsidP="00AC24E4">
      <w:pPr>
        <w:pStyle w:val="ListParagraph"/>
        <w:keepNext/>
        <w:keepLines/>
        <w:numPr>
          <w:ilvl w:val="0"/>
          <w:numId w:val="28"/>
        </w:numPr>
        <w:suppressLineNumbers/>
        <w:suppressAutoHyphens/>
        <w:spacing w:after="120" w:line="288" w:lineRule="auto"/>
        <w:contextualSpacing w:val="0"/>
        <w:jc w:val="both"/>
        <w:rPr>
          <w:rFonts w:cs="Arial"/>
        </w:rPr>
      </w:pPr>
      <w:r>
        <w:rPr>
          <w:rFonts w:cs="Arial"/>
        </w:rPr>
        <w:t>U</w:t>
      </w:r>
      <w:r w:rsidRPr="00AC24E4">
        <w:rPr>
          <w:rFonts w:cs="Arial"/>
        </w:rPr>
        <w:t>zavření této smlouvy bylo schváleno dozorčí radou Kupujícího na jejím zasedání, které se uskutečnilo dne [</w:t>
      </w:r>
      <w:r w:rsidRPr="00AC24E4">
        <w:rPr>
          <w:rFonts w:cs="Arial"/>
          <w:b/>
          <w:highlight w:val="green"/>
        </w:rPr>
        <w:t>doplní Kupující</w:t>
      </w:r>
      <w:r w:rsidRPr="00AC24E4">
        <w:rPr>
          <w:rFonts w:cs="Arial"/>
        </w:rPr>
        <w:t>],</w:t>
      </w:r>
    </w:p>
    <w:p w14:paraId="7E62CA83" w14:textId="4D44B0F4" w:rsidR="00203895" w:rsidRPr="00787BFE" w:rsidRDefault="00B96446" w:rsidP="00203895">
      <w:pPr>
        <w:pStyle w:val="Heading1PRK"/>
      </w:pPr>
      <w:bookmarkStart w:id="19" w:name="_Toc205830454"/>
      <w:r>
        <w:t>Předmět smlouvy</w:t>
      </w:r>
      <w:bookmarkEnd w:id="19"/>
    </w:p>
    <w:p w14:paraId="2EFFF7F4" w14:textId="30F3CFAA" w:rsidR="00203895" w:rsidRPr="00CC1DD3" w:rsidRDefault="00203895" w:rsidP="00203895">
      <w:pPr>
        <w:pStyle w:val="Heading2PRK"/>
        <w:rPr>
          <w:b/>
        </w:rPr>
      </w:pPr>
      <w:r w:rsidRPr="00CC1DD3">
        <w:t xml:space="preserve">Prodávající se zavazuje řádně a včas za níže uvedených podmínek dodávat Kupujícímu oděvy a oděvní součásti stejnokrojového vybavení pro zaměstnance Kupujícího včetně jejích úprav (dále jen </w:t>
      </w:r>
      <w:r w:rsidR="004C1FCF">
        <w:t>"</w:t>
      </w:r>
      <w:r w:rsidRPr="009D3A66">
        <w:rPr>
          <w:b/>
          <w:bCs/>
        </w:rPr>
        <w:t>Zboží</w:t>
      </w:r>
      <w:r w:rsidR="004C1FCF">
        <w:t>"</w:t>
      </w:r>
      <w:r w:rsidRPr="00CC1DD3">
        <w:t xml:space="preserve">) a Kupující se zavazuje řádně a včas dodané Zboží převzít a uhradit Prodávajícímu sjednanou kupní cenu. Bližší specifikace dodávek Zboží je uvedena v bodě 2. této smlouvy a jejích přílohách. </w:t>
      </w:r>
      <w:r w:rsidR="004C1FCF">
        <w:rPr>
          <w:rFonts w:eastAsia="Calibri" w:cs="Arial"/>
          <w:color w:val="000000"/>
        </w:rPr>
        <w:t>Jednotlivé druhy Zboží budou splňovat parametry a vlastnosti stanovené v Technické výrobní dokumentaci, která tvoří přílohu č. 2 této smlouvy. V případě, že Prodávající bude opakovaně Kupujícímu dodávat kusy zboží, které nebudou splňovat parametry a</w:t>
      </w:r>
      <w:r w:rsidR="00FE1B3B">
        <w:rPr>
          <w:rFonts w:eastAsia="Calibri" w:cs="Arial"/>
          <w:color w:val="000000"/>
        </w:rPr>
        <w:t> </w:t>
      </w:r>
      <w:r w:rsidR="004C1FCF">
        <w:rPr>
          <w:rFonts w:eastAsia="Calibri" w:cs="Arial"/>
          <w:color w:val="000000"/>
        </w:rPr>
        <w:t>vlastnosti stanovené v Technické výrobní dokumentaci, a to i přes písemné upozornění ze strany Kupujícího, půjde o podstatné porušení smlouvy.</w:t>
      </w:r>
    </w:p>
    <w:p w14:paraId="2CD828EE" w14:textId="0C15F593" w:rsidR="00203895" w:rsidRPr="00CC1DD3" w:rsidRDefault="00203895" w:rsidP="00203895">
      <w:pPr>
        <w:pStyle w:val="Heading2PRK"/>
      </w:pPr>
      <w:r w:rsidRPr="00CC1DD3">
        <w:t xml:space="preserve">Předpokládaný rozsah plnění za období až </w:t>
      </w:r>
      <w:r w:rsidR="00BF093E">
        <w:t>4</w:t>
      </w:r>
      <w:r w:rsidRPr="00CC1DD3">
        <w:t xml:space="preserve"> let účinnosti smlouvy uvedený v příloze č. 1 této smlouvy není pro Kupujícího závazný a tato smlouva nezakládá Kupujícímu povinnost odebrat od Prodávajícího celý předpokládaný počet zhotovených oděvních součástí.</w:t>
      </w:r>
    </w:p>
    <w:p w14:paraId="7BA6EB67" w14:textId="717B5670" w:rsidR="00203895" w:rsidRPr="00787BFE" w:rsidRDefault="00B96446" w:rsidP="00203895">
      <w:pPr>
        <w:pStyle w:val="Heading1PRK"/>
      </w:pPr>
      <w:bookmarkStart w:id="20" w:name="_Toc205830455"/>
      <w:r>
        <w:t>Předmět plnění</w:t>
      </w:r>
      <w:bookmarkEnd w:id="20"/>
    </w:p>
    <w:p w14:paraId="4DA1D06B" w14:textId="77777777" w:rsidR="00203895" w:rsidRPr="00CC1DD3" w:rsidRDefault="00203895" w:rsidP="00203895">
      <w:pPr>
        <w:pStyle w:val="Heading2PRK"/>
        <w:rPr>
          <w:b/>
        </w:rPr>
      </w:pPr>
      <w:r w:rsidRPr="00CC1DD3">
        <w:t>Prodávající se zavazuje dodávat Zboží takto:</w:t>
      </w:r>
    </w:p>
    <w:p w14:paraId="53C57867" w14:textId="38B27AF7" w:rsidR="00203895" w:rsidRPr="00CC1DD3" w:rsidRDefault="00203895" w:rsidP="00203895">
      <w:pPr>
        <w:pStyle w:val="Heading3PRK"/>
        <w:rPr>
          <w:b/>
          <w:i/>
        </w:rPr>
      </w:pPr>
      <w:bookmarkStart w:id="21" w:name="_Ref497823327"/>
      <w:bookmarkStart w:id="22" w:name="_Ref499106422"/>
      <w:r w:rsidRPr="00CC1DD3">
        <w:t xml:space="preserve">Zboží v rámci jednorázové dodávky za účelem uložení u Kupujícího a následné kontroly kvality Zboží a souladu jeho provedení s touto smlouvou (dále jen </w:t>
      </w:r>
      <w:r w:rsidR="004C1FCF">
        <w:lastRenderedPageBreak/>
        <w:t>"</w:t>
      </w:r>
      <w:r w:rsidRPr="00A63B9A">
        <w:rPr>
          <w:b/>
          <w:bCs/>
        </w:rPr>
        <w:t>Kontrolní dodávka</w:t>
      </w:r>
      <w:r w:rsidR="004C1FCF">
        <w:t>"</w:t>
      </w:r>
      <w:r w:rsidRPr="00CC1DD3">
        <w:t>), a to v počtu jedno provedení od každého oděvu a</w:t>
      </w:r>
      <w:r w:rsidR="00FE1B3B">
        <w:t> </w:t>
      </w:r>
      <w:r w:rsidRPr="00CC1DD3">
        <w:t xml:space="preserve">oděvní součásti, jak je specifikováno v příloze č. 4 této smlouvy. Kontrolní dodávku se zavazuje Prodávající dodat do jednoho (1) měsíce ode dne nabytí účinnosti této smlouvy. Na Kontrolní dodávku dle tohoto bodu této smlouvy bude Kupujícím Prodávajícímu vystavena jednorázová objednávka, způsobem a s náležitostmi dle bodu 2.1.7 této smlouvy. </w:t>
      </w:r>
    </w:p>
    <w:p w14:paraId="59A8F7F6" w14:textId="3D6E1874" w:rsidR="00203895" w:rsidRPr="00CC1DD3" w:rsidRDefault="00203895" w:rsidP="00203895">
      <w:pPr>
        <w:pStyle w:val="Heading3PRK"/>
        <w:rPr>
          <w:b/>
        </w:rPr>
      </w:pPr>
      <w:bookmarkStart w:id="23" w:name="_Ref497814670"/>
      <w:bookmarkStart w:id="24" w:name="_Ref499111525"/>
      <w:bookmarkEnd w:id="21"/>
      <w:bookmarkEnd w:id="22"/>
      <w:r w:rsidRPr="00CC1DD3">
        <w:t>Další Zboží bude dodáváno v rámci průběžného doplňování (</w:t>
      </w:r>
      <w:r w:rsidR="004C1FCF">
        <w:t>"</w:t>
      </w:r>
      <w:r w:rsidRPr="009F78D5">
        <w:rPr>
          <w:b/>
          <w:bCs/>
        </w:rPr>
        <w:t>Doplňování Zboží</w:t>
      </w:r>
      <w:r w:rsidR="004C1FCF">
        <w:t>"</w:t>
      </w:r>
      <w:r w:rsidRPr="00CC1DD3">
        <w:t>), kdy toto Zboží se zavazuje Prodávající dodávat v průběhu trvání této smlouvy, na základě Dílčích Objednávek, a to vždy nejpozději do konce druhého kalendářního měsíce následujícího po měsíci, kdy byla Dílčí objednávka Prodávajícímu doručena, nebude-li v Dílčí objednávce stanoven termín jiný.</w:t>
      </w:r>
      <w:bookmarkEnd w:id="23"/>
      <w:r w:rsidRPr="00CC1DD3">
        <w:t xml:space="preserve"> Toto ustanovení se použije i v případě dodávek Zboží </w:t>
      </w:r>
      <w:proofErr w:type="spellStart"/>
      <w:r w:rsidRPr="00CC1DD3">
        <w:t>měřenkovým</w:t>
      </w:r>
      <w:proofErr w:type="spellEnd"/>
      <w:r w:rsidRPr="00CC1DD3">
        <w:t xml:space="preserve"> způsobem dle bodu 2.1.5 této smlouvy.</w:t>
      </w:r>
      <w:bookmarkEnd w:id="24"/>
    </w:p>
    <w:p w14:paraId="423D6B76" w14:textId="789F7C4A" w:rsidR="00203895" w:rsidRPr="00CC1DD3" w:rsidRDefault="00203895" w:rsidP="00203895">
      <w:pPr>
        <w:pStyle w:val="Heading3PRK"/>
        <w:rPr>
          <w:b/>
        </w:rPr>
      </w:pPr>
      <w:bookmarkStart w:id="25" w:name="_Ref497814673"/>
      <w:r w:rsidRPr="00CC1DD3">
        <w:t xml:space="preserve">Další Zboží, které se Prodávající zavazuje mít k dispozici ve výdejnách, jak jsou tyto specifikovány v bodě 4.3 této smlouvy, a to po celou dobu trvání této smlouvy. Jedná se o zásobu základního oděvního vybavení zaměstnanců Kupujícího v sortimentu, velikostech a počtu specifikovaných v příloze č. 5 této smlouvy – Skladová zásoba (dále jen </w:t>
      </w:r>
      <w:r w:rsidR="004C1FCF">
        <w:t>"</w:t>
      </w:r>
      <w:r w:rsidRPr="00181B4B">
        <w:rPr>
          <w:b/>
          <w:bCs/>
        </w:rPr>
        <w:t>Skladová zásoba</w:t>
      </w:r>
      <w:r w:rsidR="004C1FCF">
        <w:t>"</w:t>
      </w:r>
      <w:r w:rsidRPr="00CC1DD3">
        <w:t>). Účelem je zajištění schopnosti ihned vybavit zejména nově nastupující zaměstnance Kupujícího oděvy a oděvními doplňky ze Skladové zásoby. Zboží dle tohoto bodu této smlouvy je Prodávající povinen dodat nejbližší Výdejní den po dni doručení Dílčí objednávky Prodávajícímu, nebude-li v Dílčí objednávce stanoven termín jiný.</w:t>
      </w:r>
      <w:bookmarkEnd w:id="25"/>
      <w:r w:rsidRPr="00CC1DD3">
        <w:t xml:space="preserve"> </w:t>
      </w:r>
    </w:p>
    <w:p w14:paraId="49507891" w14:textId="5C8CA125" w:rsidR="00203895" w:rsidRPr="00CC1DD3" w:rsidRDefault="00203895" w:rsidP="00203895">
      <w:pPr>
        <w:pStyle w:val="Heading3PRK"/>
        <w:rPr>
          <w:b/>
        </w:rPr>
      </w:pPr>
      <w:bookmarkStart w:id="26" w:name="_Ref497820916"/>
      <w:bookmarkStart w:id="27" w:name="_Ref497821319"/>
      <w:r w:rsidRPr="00CC1DD3">
        <w:t xml:space="preserve">V případě, že počet nově nastupujících zaměstnanců Kupujícího překročí množstevní limity Skladové zásoby uvedené v příloze č. 5 této smlouvy, nebo nebude-li konfekční velikost nově nastupujícího zaměstnance uvedená v příloze č. 5 této smlouvy, je Prodávající povinen dodat požadované Zboží (dále jen </w:t>
      </w:r>
      <w:r w:rsidR="004C1FCF">
        <w:t>"</w:t>
      </w:r>
      <w:r w:rsidRPr="00597AE7">
        <w:rPr>
          <w:b/>
          <w:bCs/>
        </w:rPr>
        <w:t>Doplňkové vybavení</w:t>
      </w:r>
      <w:r w:rsidR="004C1FCF">
        <w:t>"</w:t>
      </w:r>
      <w:r w:rsidRPr="00CC1DD3">
        <w:t xml:space="preserve">) do 14 kalendářních dnů ode dne doručení Dílčí objednávky Kupujícího, </w:t>
      </w:r>
      <w:bookmarkEnd w:id="26"/>
      <w:r w:rsidRPr="00CC1DD3">
        <w:t>nebude-li v Dílčí objednávce stanoven termín jiný.</w:t>
      </w:r>
      <w:bookmarkEnd w:id="27"/>
      <w:r w:rsidRPr="00CC1DD3">
        <w:t xml:space="preserve"> </w:t>
      </w:r>
    </w:p>
    <w:p w14:paraId="2F2E1F54" w14:textId="26E3F22A" w:rsidR="00203895" w:rsidRPr="00CC1DD3" w:rsidRDefault="00203895" w:rsidP="00203895">
      <w:pPr>
        <w:pStyle w:val="Heading3PRK"/>
        <w:rPr>
          <w:b/>
        </w:rPr>
      </w:pPr>
      <w:bookmarkStart w:id="28" w:name="_Ref498946832"/>
      <w:bookmarkStart w:id="29" w:name="_Ref497978926"/>
      <w:r w:rsidRPr="00CC1DD3">
        <w:t xml:space="preserve">Kupující předpokládá, že z celkového množství objednaného Zboží na základě této smlouvy, bude cca 5 % Zboží požadováno tzv. </w:t>
      </w:r>
      <w:proofErr w:type="spellStart"/>
      <w:r w:rsidRPr="00CC1DD3">
        <w:t>měřenkovým</w:t>
      </w:r>
      <w:proofErr w:type="spellEnd"/>
      <w:r w:rsidRPr="00CC1DD3">
        <w:t xml:space="preserve"> způsobem, tj.</w:t>
      </w:r>
      <w:r w:rsidR="00FE1B3B">
        <w:t> </w:t>
      </w:r>
      <w:r w:rsidRPr="00CC1DD3">
        <w:t xml:space="preserve">Zboží pro zaměstnance Kupujícího s atypickou </w:t>
      </w:r>
      <w:r w:rsidR="004C1FCF" w:rsidRPr="00CC1DD3">
        <w:t>postavou,</w:t>
      </w:r>
      <w:r w:rsidRPr="00CC1DD3">
        <w:t xml:space="preserve"> u kterých není možné použít běžné konfekční velikosti.</w:t>
      </w:r>
      <w:bookmarkEnd w:id="28"/>
    </w:p>
    <w:p w14:paraId="1774AC64" w14:textId="0D9565C9" w:rsidR="00203895" w:rsidRPr="00CC1DD3" w:rsidRDefault="00203895" w:rsidP="00203895">
      <w:pPr>
        <w:pStyle w:val="Heading3PRK"/>
        <w:rPr>
          <w:b/>
        </w:rPr>
      </w:pPr>
      <w:bookmarkStart w:id="30" w:name="_Ref498946804"/>
      <w:r w:rsidRPr="00CC1DD3">
        <w:t xml:space="preserve">Zboží podle bodu 2.1.2, 2.1.3 a 2.1.4 této smlouvy bude Kupujícímu Prodávajícím dodáváno na základě dílčích objednávek (dále jen </w:t>
      </w:r>
      <w:r w:rsidR="004C1FCF">
        <w:t>"</w:t>
      </w:r>
      <w:r w:rsidRPr="009D3A66">
        <w:rPr>
          <w:b/>
          <w:bCs/>
        </w:rPr>
        <w:t>Dílčí objednávka</w:t>
      </w:r>
      <w:r w:rsidR="004C1FCF">
        <w:t>"</w:t>
      </w:r>
      <w:r w:rsidRPr="00CC1DD3">
        <w:t xml:space="preserve">) vystavovaných Kupujícím. Kupující je oprávněn doručit Prodávajícímu Dílčí objednávku kdykoli v průběhu trvání této smlouvy, a to v elektronické podobě na e-mailovou adresu </w:t>
      </w:r>
      <w:bookmarkEnd w:id="30"/>
      <w:r w:rsidR="004C1FCF" w:rsidRPr="00CC1DD3">
        <w:t>Prodávajícího.</w:t>
      </w:r>
    </w:p>
    <w:p w14:paraId="720627C1" w14:textId="77777777" w:rsidR="00203895" w:rsidRPr="00CC1DD3" w:rsidRDefault="00203895" w:rsidP="00203895">
      <w:pPr>
        <w:pStyle w:val="Heading3PRK"/>
        <w:rPr>
          <w:b/>
        </w:rPr>
      </w:pPr>
      <w:r w:rsidRPr="00CC1DD3">
        <w:t xml:space="preserve">Dílčí objednávka bude obsahovat: </w:t>
      </w:r>
    </w:p>
    <w:p w14:paraId="7130167D" w14:textId="77777777" w:rsidR="00203895" w:rsidRPr="00CC1DD3" w:rsidRDefault="00203895" w:rsidP="009D3A66">
      <w:pPr>
        <w:pStyle w:val="Heading4PRK"/>
        <w:spacing w:after="120"/>
        <w:ind w:left="1985" w:hanging="567"/>
        <w:rPr>
          <w:b/>
        </w:rPr>
      </w:pPr>
      <w:r w:rsidRPr="00CC1DD3">
        <w:t xml:space="preserve">označení, že se jedná o Dílčí objednávku dle této smlouvy (s odkazem na název této smlouvy, smluvní strany a datum uzavření této smlouvy), </w:t>
      </w:r>
    </w:p>
    <w:p w14:paraId="5CDBB185" w14:textId="77777777" w:rsidR="00203895" w:rsidRPr="00CC1DD3" w:rsidRDefault="00203895" w:rsidP="004C1FCF">
      <w:pPr>
        <w:pStyle w:val="Heading4PRK"/>
        <w:spacing w:after="120"/>
        <w:ind w:left="1985" w:hanging="567"/>
        <w:rPr>
          <w:b/>
        </w:rPr>
      </w:pPr>
      <w:r w:rsidRPr="00CC1DD3">
        <w:t xml:space="preserve">datum vystavení Dílčí objednávky, </w:t>
      </w:r>
    </w:p>
    <w:p w14:paraId="73361BBF" w14:textId="77777777" w:rsidR="00203895" w:rsidRPr="00CC1DD3" w:rsidRDefault="00203895" w:rsidP="004C1FCF">
      <w:pPr>
        <w:pStyle w:val="Heading4PRK"/>
        <w:spacing w:after="120"/>
        <w:ind w:left="1985" w:hanging="567"/>
        <w:rPr>
          <w:b/>
        </w:rPr>
      </w:pPr>
      <w:r w:rsidRPr="00CC1DD3">
        <w:t xml:space="preserve">jméno, příjmení a osobní číslo zaměstnance Kupujícího, </w:t>
      </w:r>
    </w:p>
    <w:p w14:paraId="7DD365D2" w14:textId="77777777" w:rsidR="00203895" w:rsidRPr="00CC1DD3" w:rsidRDefault="00203895" w:rsidP="004C1FCF">
      <w:pPr>
        <w:pStyle w:val="Heading4PRK"/>
        <w:spacing w:after="120"/>
        <w:ind w:left="1985" w:hanging="567"/>
        <w:rPr>
          <w:b/>
        </w:rPr>
      </w:pPr>
      <w:r w:rsidRPr="00CC1DD3">
        <w:t xml:space="preserve">požadované položky Zboží (název, velikost, počet kusů), </w:t>
      </w:r>
    </w:p>
    <w:p w14:paraId="31F617CF" w14:textId="099F265B" w:rsidR="00203895" w:rsidRPr="00CC1DD3" w:rsidRDefault="00203895" w:rsidP="004C1FCF">
      <w:pPr>
        <w:pStyle w:val="Heading4PRK"/>
        <w:spacing w:after="120"/>
        <w:ind w:left="1985" w:hanging="567"/>
        <w:rPr>
          <w:b/>
        </w:rPr>
      </w:pPr>
      <w:r w:rsidRPr="00CC1DD3">
        <w:lastRenderedPageBreak/>
        <w:t>informaci, zda se jedná o nového zaměstnance (pro účely bodu 2.1.3 a</w:t>
      </w:r>
      <w:r w:rsidR="003A5AC4">
        <w:t> </w:t>
      </w:r>
      <w:r w:rsidRPr="00CC1DD3">
        <w:t xml:space="preserve">2.1.4 této smlouvy), </w:t>
      </w:r>
    </w:p>
    <w:p w14:paraId="48FC370A" w14:textId="77777777" w:rsidR="00203895" w:rsidRPr="00CC1DD3" w:rsidRDefault="00203895" w:rsidP="004C1FCF">
      <w:pPr>
        <w:pStyle w:val="Heading4PRK"/>
        <w:spacing w:after="120"/>
        <w:ind w:left="1985" w:hanging="567"/>
        <w:rPr>
          <w:b/>
        </w:rPr>
      </w:pPr>
      <w:r w:rsidRPr="00CC1DD3">
        <w:t xml:space="preserve">kontaktní údaje oprávněné osoby Kupujícího (tj. vystavovatele objednávky), </w:t>
      </w:r>
    </w:p>
    <w:p w14:paraId="0ED8687B" w14:textId="77777777" w:rsidR="00203895" w:rsidRPr="00CC1DD3" w:rsidRDefault="00203895" w:rsidP="004C1FCF">
      <w:pPr>
        <w:pStyle w:val="Heading4PRK"/>
        <w:spacing w:after="120"/>
        <w:ind w:left="1985" w:hanging="567"/>
        <w:rPr>
          <w:b/>
        </w:rPr>
      </w:pPr>
      <w:r w:rsidRPr="00CC1DD3">
        <w:t xml:space="preserve">popřípadě další skutečnosti, jež jsou pro splnění Dílčí objednávky podstatné. </w:t>
      </w:r>
    </w:p>
    <w:p w14:paraId="1F2CF51A" w14:textId="111ABC24" w:rsidR="00203895" w:rsidRPr="00CC1DD3" w:rsidRDefault="00203895" w:rsidP="00E80BC1">
      <w:pPr>
        <w:pStyle w:val="Heading3PRK"/>
        <w:spacing w:before="240"/>
        <w:rPr>
          <w:b/>
        </w:rPr>
      </w:pPr>
      <w:r w:rsidRPr="00CC1DD3">
        <w:t xml:space="preserve">Dílčí objednávku jsou oprávněny vystavit osoby uvedené v příloze č. 3 </w:t>
      </w:r>
      <w:r w:rsidR="003A5AC4">
        <w:t>–</w:t>
      </w:r>
      <w:r w:rsidRPr="00CC1DD3">
        <w:t xml:space="preserve"> Seznam oprávněných osob </w:t>
      </w:r>
      <w:r w:rsidR="00A81D5C" w:rsidRPr="00CC1DD3">
        <w:t>Kupujícího</w:t>
      </w:r>
      <w:r w:rsidR="00A81D5C">
        <w:t xml:space="preserve"> – této</w:t>
      </w:r>
      <w:r w:rsidRPr="00CC1DD3">
        <w:t xml:space="preserve"> smlouvy.</w:t>
      </w:r>
    </w:p>
    <w:p w14:paraId="1AC3A5B0" w14:textId="18462434" w:rsidR="00203895" w:rsidRPr="00CC1DD3" w:rsidRDefault="00203895" w:rsidP="00203895">
      <w:pPr>
        <w:pStyle w:val="Heading3PRK"/>
        <w:rPr>
          <w:b/>
        </w:rPr>
      </w:pPr>
      <w:r w:rsidRPr="00CC1DD3">
        <w:t xml:space="preserve">Prodávající je povinen potvrdit převzetí Dílčí objednávky elektronickou poštou na adresu odesílatele Dílčí objednávky, a to nejpozději </w:t>
      </w:r>
      <w:r w:rsidRPr="00E665FC">
        <w:rPr>
          <w:b/>
          <w:bCs/>
        </w:rPr>
        <w:t>do jednoho (1) pracovního dne</w:t>
      </w:r>
      <w:r w:rsidRPr="00CC1DD3">
        <w:t xml:space="preserve"> od odeslání Dílčí objednávky. Pokud byla Dílčí objednávka odeslána poslední pracovní den před dnem pracovního volna, potvrdí </w:t>
      </w:r>
      <w:r w:rsidR="003C3782">
        <w:t>Prodávající</w:t>
      </w:r>
      <w:r w:rsidR="003C3782" w:rsidRPr="00CC1DD3">
        <w:t xml:space="preserve"> </w:t>
      </w:r>
      <w:r w:rsidRPr="00CC1DD3">
        <w:t xml:space="preserve">její převzetí nejpozději do 10:00 hodin prvního pracovního dne následujícího po dni pracovního volna. Pokud Prodávající v této lhůtě objednávku nepotvrdí, má se za to, že Prodávající objednávku vzal na vědomí a zavazuje se k její realizaci dle této smlouvy. V pochybnostech se má za to, že Dílčí objednávka byla doručena </w:t>
      </w:r>
      <w:r w:rsidR="00474C8A">
        <w:t>P</w:t>
      </w:r>
      <w:r w:rsidRPr="00CC1DD3">
        <w:t>rodávajícímu okamžikem odeslání z emailové pošty oprávněné osoby Kupujícího.</w:t>
      </w:r>
    </w:p>
    <w:p w14:paraId="5EB8101A" w14:textId="77777777" w:rsidR="00203895" w:rsidRPr="00CC1DD3" w:rsidRDefault="00203895" w:rsidP="00203895">
      <w:pPr>
        <w:pStyle w:val="Heading3PRK"/>
        <w:rPr>
          <w:b/>
        </w:rPr>
      </w:pPr>
      <w:r w:rsidRPr="00CC1DD3">
        <w:t>Dodání Zboží bez dodržení výše uvedeného postupu bude považováno za neoprávněné, k jehož úhradě nebude Kupující povinen.</w:t>
      </w:r>
      <w:bookmarkEnd w:id="29"/>
    </w:p>
    <w:p w14:paraId="564E9401" w14:textId="50D69A68" w:rsidR="00203895" w:rsidRPr="00CC1DD3" w:rsidRDefault="00203895" w:rsidP="00203895">
      <w:pPr>
        <w:pStyle w:val="Heading2PRK"/>
        <w:rPr>
          <w:b/>
        </w:rPr>
      </w:pPr>
      <w:bookmarkStart w:id="31" w:name="_Ref499031258"/>
      <w:r w:rsidRPr="00CC1DD3">
        <w:t xml:space="preserve">Po dobu </w:t>
      </w:r>
      <w:r w:rsidRPr="00E665FC">
        <w:rPr>
          <w:b/>
          <w:bCs/>
        </w:rPr>
        <w:t>posledních tří měsíců před ukončením účinnosti</w:t>
      </w:r>
      <w:r w:rsidRPr="00CC1DD3">
        <w:t xml:space="preserve"> této smlouvy se použije zvláštní režim pro dodávky Zboží, kdy ustanovení bodu 2.1.2, 2.1.3 a 2.1.4 této smlouvy se nepoužijí a Zboží bude dodáváno dle následujících pravidel:</w:t>
      </w:r>
      <w:bookmarkEnd w:id="31"/>
      <w:r w:rsidRPr="00CC1DD3">
        <w:t xml:space="preserve"> </w:t>
      </w:r>
    </w:p>
    <w:p w14:paraId="1F90CD0C" w14:textId="77777777" w:rsidR="00203895" w:rsidRPr="00CC1DD3" w:rsidRDefault="00203895" w:rsidP="00203895">
      <w:pPr>
        <w:pStyle w:val="Heading3PRK"/>
        <w:rPr>
          <w:b/>
        </w:rPr>
      </w:pPr>
      <w:bookmarkStart w:id="32" w:name="_Ref497815182"/>
      <w:r w:rsidRPr="00CC1DD3">
        <w:t>Zboží bude Prodávající dodávat přednostně ze Skladové zásoby, kdy takové Zboží je Prodávající povinen dodat nejbližší Výdejní den po dni doručení Dílčí objednávky Prodávajícímu, nebude-li v Dílčí objednávce stanoven Kupujícím termín pozdější, a to až do vyčerpání Skladové zásoby, přičemž Prodávající nebude Skladovou zásobu doplňovat.</w:t>
      </w:r>
      <w:bookmarkEnd w:id="32"/>
      <w:r w:rsidRPr="00CC1DD3">
        <w:t xml:space="preserve"> </w:t>
      </w:r>
    </w:p>
    <w:p w14:paraId="1117014E" w14:textId="67694FC7" w:rsidR="00203895" w:rsidRPr="00CC1DD3" w:rsidRDefault="00203895" w:rsidP="00203895">
      <w:pPr>
        <w:pStyle w:val="Heading3PRK"/>
        <w:rPr>
          <w:b/>
        </w:rPr>
      </w:pPr>
      <w:r w:rsidRPr="00CC1DD3">
        <w:t xml:space="preserve">Po vyčerpání Skladové zásoby bude Zboží dodáváno na základě Dílčích objednávek v souladu s bodem 2.1.2 této smlouvy. </w:t>
      </w:r>
    </w:p>
    <w:p w14:paraId="3A99CCCD" w14:textId="6D5AAC18" w:rsidR="00203895" w:rsidRPr="00CC1DD3" w:rsidRDefault="00203895" w:rsidP="00203895">
      <w:pPr>
        <w:pStyle w:val="Heading2PRK"/>
        <w:rPr>
          <w:b/>
          <w:i/>
        </w:rPr>
      </w:pPr>
      <w:r w:rsidRPr="00CC1DD3">
        <w:t xml:space="preserve">Po dobu posledních tří měsíců před ukončením účinnosti této smlouvy je vyloučeno použití ustanovení bodů </w:t>
      </w:r>
      <w:r w:rsidRPr="00CC1DD3">
        <w:fldChar w:fldCharType="begin"/>
      </w:r>
      <w:r w:rsidRPr="00CC1DD3">
        <w:instrText xml:space="preserve"> REF _Ref497827290 \r \h  \* MERGEFORMAT </w:instrText>
      </w:r>
      <w:r w:rsidRPr="00CC1DD3">
        <w:fldChar w:fldCharType="separate"/>
      </w:r>
      <w:r w:rsidR="001D273D">
        <w:t>3.1</w:t>
      </w:r>
      <w:r w:rsidRPr="00CC1DD3">
        <w:fldChar w:fldCharType="end"/>
      </w:r>
      <w:r w:rsidRPr="00CC1DD3">
        <w:t xml:space="preserve">, </w:t>
      </w:r>
      <w:r w:rsidRPr="00CC1DD3">
        <w:fldChar w:fldCharType="begin"/>
      </w:r>
      <w:r w:rsidRPr="00CC1DD3">
        <w:instrText xml:space="preserve"> REF _Ref499111664 \r \h  \* MERGEFORMAT </w:instrText>
      </w:r>
      <w:r w:rsidRPr="00CC1DD3">
        <w:fldChar w:fldCharType="separate"/>
      </w:r>
      <w:r w:rsidR="001D273D">
        <w:t>3.2</w:t>
      </w:r>
      <w:r w:rsidRPr="00CC1DD3">
        <w:fldChar w:fldCharType="end"/>
      </w:r>
      <w:r w:rsidRPr="00CC1DD3">
        <w:t xml:space="preserve"> a </w:t>
      </w:r>
      <w:r w:rsidRPr="00CC1DD3">
        <w:fldChar w:fldCharType="begin"/>
      </w:r>
      <w:r w:rsidRPr="00CC1DD3">
        <w:instrText xml:space="preserve"> REF _Ref497979581 \r \h  \* MERGEFORMAT </w:instrText>
      </w:r>
      <w:r w:rsidRPr="00CC1DD3">
        <w:fldChar w:fldCharType="separate"/>
      </w:r>
      <w:r w:rsidR="001D273D">
        <w:t>8.5</w:t>
      </w:r>
      <w:r w:rsidRPr="00CC1DD3">
        <w:fldChar w:fldCharType="end"/>
      </w:r>
      <w:r w:rsidRPr="00CC1DD3">
        <w:t xml:space="preserve"> této smlouvy. </w:t>
      </w:r>
    </w:p>
    <w:p w14:paraId="3952A88B" w14:textId="061D08B2" w:rsidR="00203895" w:rsidRPr="00CC1DD3" w:rsidRDefault="00203895" w:rsidP="00203895">
      <w:pPr>
        <w:pStyle w:val="Heading2PRK"/>
        <w:rPr>
          <w:b/>
        </w:rPr>
      </w:pPr>
      <w:r w:rsidRPr="00CC1DD3">
        <w:t xml:space="preserve">V případě nevyčerpání Skladové zásoby ke dni ukončení účinnosti této smlouvy se Kupující zavazuje toto nevyčerpané Základní vybavení odkoupit, a to za jednotkové kupní ceny uvedené v příloze č. 1 této smlouvy. Předchozí věta se nepoužije, jestliže Prodávající v rozporu s bodem </w:t>
      </w:r>
      <w:r w:rsidRPr="00CC1DD3">
        <w:fldChar w:fldCharType="begin"/>
      </w:r>
      <w:r w:rsidRPr="00CC1DD3">
        <w:instrText xml:space="preserve"> REF _Ref499031258 \r \h  \* MERGEFORMAT </w:instrText>
      </w:r>
      <w:r w:rsidRPr="00CC1DD3">
        <w:fldChar w:fldCharType="separate"/>
      </w:r>
      <w:r w:rsidR="001D273D">
        <w:t>2.2</w:t>
      </w:r>
      <w:r w:rsidRPr="00CC1DD3">
        <w:fldChar w:fldCharType="end"/>
      </w:r>
      <w:r w:rsidRPr="00CC1DD3">
        <w:t xml:space="preserve"> této smlouvy Skladovou zásobu doplňoval v době posledních tří měsíců před ukončením doby účinnosti této smlouvy, případně před touto dobou vytvořil Skladovou zásobu ve větším množství nad rámec své povinnosti.   </w:t>
      </w:r>
    </w:p>
    <w:p w14:paraId="3318AEB2" w14:textId="77777777" w:rsidR="00203895" w:rsidRPr="00CC1DD3" w:rsidRDefault="00203895" w:rsidP="00203895">
      <w:pPr>
        <w:pStyle w:val="Heading2PRK"/>
      </w:pPr>
      <w:r w:rsidRPr="00CC1DD3">
        <w:t>Zboží je vymezeno v této smlouvě, Dílčích objednávkách a v podkladech předložených Kupujícím Prodávajícímu a Veřejné zakázce.</w:t>
      </w:r>
    </w:p>
    <w:p w14:paraId="54F2A01B" w14:textId="57D4162F" w:rsidR="00203895" w:rsidRPr="00CC1DD3" w:rsidRDefault="00203895" w:rsidP="00203895">
      <w:pPr>
        <w:pStyle w:val="Heading2PRK"/>
      </w:pPr>
      <w:r w:rsidRPr="00CC1DD3">
        <w:lastRenderedPageBreak/>
        <w:t>Zboží bude dodáváno vlastním jménem, s odbornou péčí, na vlastní odpovědnost a</w:t>
      </w:r>
      <w:r w:rsidR="003A5AC4">
        <w:t> </w:t>
      </w:r>
      <w:r w:rsidRPr="00CC1DD3">
        <w:t>nebezpečí. Závazek Prodávajícího dodat Zboží zahrnuje povinnost zajištění veškerých veřejnoprávních povolení a souhlasů potřebných k dodání Zboží a také zajištění všech potřebných dokumentů, které jsou nutné k předání a následnému užívání Zboží (atesty, záruční listy apod.) Kupujícím.</w:t>
      </w:r>
    </w:p>
    <w:p w14:paraId="7AF5038C" w14:textId="77777777" w:rsidR="00203895" w:rsidRPr="00CC1DD3" w:rsidRDefault="00203895" w:rsidP="00203895">
      <w:pPr>
        <w:pStyle w:val="Heading2PRK"/>
      </w:pPr>
      <w:r w:rsidRPr="00CC1DD3">
        <w:t xml:space="preserve">V rámci plnění této smlouvy je Prodávající povinen provést změření velikosti zaměstnance Kupujícího, poradit se se zaměstnancem Kupujícího o vhodné velikosti, a to ve Výdejně a v provozní době. </w:t>
      </w:r>
    </w:p>
    <w:p w14:paraId="2496069A" w14:textId="77777777" w:rsidR="00203895" w:rsidRPr="00CC1DD3" w:rsidRDefault="00203895" w:rsidP="00203895">
      <w:pPr>
        <w:pStyle w:val="Heading2PRK"/>
      </w:pPr>
      <w:bookmarkStart w:id="33" w:name="_Ref497822902"/>
      <w:r w:rsidRPr="00CC1DD3">
        <w:t xml:space="preserve">Prodávající je povinen zaslat Kupujícímu informaci o tom, že Zboží dle Dílčí objednávky bylo dodáno v souladu s Dílčí objednávkou do Výdejny, a to elektronickou poštou na adresu kontaktní osoby Kupujícího, která vystavila Dílčí objednávku, a tato bude dále informovat konkrétního zaměstnance Kupujícího o možnosti vyzvednutí Zboží. Zaměstnanec Kupujícího je oprávněn převzít Zboží ve Výdejně po předložení identifikační karty zaměstnance Kupujícího.  </w:t>
      </w:r>
    </w:p>
    <w:p w14:paraId="2A87F56C" w14:textId="77777777" w:rsidR="00203895" w:rsidRPr="00CC1DD3" w:rsidRDefault="00203895" w:rsidP="00203895">
      <w:pPr>
        <w:pStyle w:val="Heading2PRK"/>
      </w:pPr>
      <w:bookmarkStart w:id="34" w:name="_Ref499111885"/>
      <w:r w:rsidRPr="00CC1DD3">
        <w:t>Zástupce Prodávajícího vystaví při dodání zaměstnanci Kupujícího dodací list s uvedením položek skutečně dodaného Zboží. Dodací list bude obsahovat seznam položek dodaného Zboží, jméno, osobní číslo a středisko konkrétního zaměstnance Kupujícího, kterému bylo Zboží dodáno. Podpisem dodacího listu potvrdí zaměstnanec Kupujícího a zástupce Prodávajícího dodání Zboží. Takto potvrzený dodací list bude podkladem pro fakturaci.</w:t>
      </w:r>
      <w:bookmarkEnd w:id="33"/>
      <w:bookmarkEnd w:id="34"/>
    </w:p>
    <w:p w14:paraId="3CDF01E8" w14:textId="77777777" w:rsidR="00203895" w:rsidRPr="000819C2" w:rsidRDefault="00203895" w:rsidP="00203895">
      <w:pPr>
        <w:pStyle w:val="Heading1PRK"/>
      </w:pPr>
      <w:bookmarkStart w:id="35" w:name="_Ref497979563"/>
      <w:bookmarkStart w:id="36" w:name="_Toc201315892"/>
      <w:bookmarkStart w:id="37" w:name="_Toc205830456"/>
      <w:r w:rsidRPr="000819C2">
        <w:t>Kontrola plnění smlouvy</w:t>
      </w:r>
      <w:bookmarkEnd w:id="35"/>
      <w:bookmarkEnd w:id="36"/>
      <w:bookmarkEnd w:id="37"/>
    </w:p>
    <w:p w14:paraId="5258FAAB" w14:textId="77777777" w:rsidR="00203895" w:rsidRPr="00CC1DD3" w:rsidRDefault="00203895" w:rsidP="00203895">
      <w:pPr>
        <w:pStyle w:val="Heading2PRK"/>
      </w:pPr>
      <w:bookmarkStart w:id="38" w:name="_Ref497827290"/>
      <w:r w:rsidRPr="00CC1DD3">
        <w:t>Kupující je oprávněn provádět kontroly plnění této smlouvy, zejména stavu Skladové zásoby. Kontrolu provede tříčlenná komise Kupujícího za přítomnosti pracovníka Prodávajícího. O termínu kontroly vyrozumí Kupující Prodávajícího nejméně 5 (pět) pracovních dnů před dnem konání kontroly. O výsledku kontroly vyhotoví zástupci Kupujícího zápis, který jsou obě smluvní strany povinny podepsat.</w:t>
      </w:r>
      <w:bookmarkEnd w:id="38"/>
      <w:r w:rsidRPr="00CC1DD3">
        <w:t xml:space="preserve"> </w:t>
      </w:r>
    </w:p>
    <w:p w14:paraId="3A9566B6" w14:textId="2681C95B" w:rsidR="00203895" w:rsidRPr="00CC1DD3" w:rsidRDefault="00203895" w:rsidP="00203895">
      <w:pPr>
        <w:pStyle w:val="Heading2PRK"/>
      </w:pPr>
      <w:bookmarkStart w:id="39" w:name="_Ref499111664"/>
      <w:r w:rsidRPr="00CC1DD3">
        <w:t xml:space="preserve">V případě, že při kontrole dle odstavce výše bude zjištěno, že stav Skladové zásoby nesplňuje podmínky této smlouvy, zejména přílohy č. 5 této smlouvy a Prodávající nebude schopen doložit dodání chybějících položek Kupujícímu (zaměstnancům) ve formě dodacích listů v období pět kalendářních dnů předcházejících kontrole, je Prodávající povinen doplnit chybějící Zboží, a to nejpozději do 5 (pěti) pracovních dnů od provedení kontroly a informovat o tom zástupce Kupujícího pro věci technické v téže lhůtě a dále je Prodávající povinen uhradit Kupujícímu smluvní pokutu dle bodu </w:t>
      </w:r>
      <w:r w:rsidRPr="00CC1DD3">
        <w:fldChar w:fldCharType="begin"/>
      </w:r>
      <w:r w:rsidRPr="00CC1DD3">
        <w:instrText xml:space="preserve"> REF _Ref497979581 \r \h  \* MERGEFORMAT </w:instrText>
      </w:r>
      <w:r w:rsidRPr="00CC1DD3">
        <w:fldChar w:fldCharType="separate"/>
      </w:r>
      <w:r w:rsidR="001D273D">
        <w:t>8.5</w:t>
      </w:r>
      <w:r w:rsidRPr="00CC1DD3">
        <w:fldChar w:fldCharType="end"/>
      </w:r>
      <w:r w:rsidRPr="00CC1DD3">
        <w:t xml:space="preserve"> této smlouvy. Doplnění chybějícího Zboží je Kupující oprávněn si ve Výdejně ověřit.</w:t>
      </w:r>
      <w:bookmarkEnd w:id="39"/>
    </w:p>
    <w:p w14:paraId="10921FDF" w14:textId="77777777" w:rsidR="00203895" w:rsidRPr="00CC1DD3" w:rsidRDefault="00203895" w:rsidP="00203895">
      <w:pPr>
        <w:pStyle w:val="Heading2PRK"/>
      </w:pPr>
      <w:r w:rsidRPr="00CC1DD3">
        <w:t>Kupující si vyhrazuje právo v průběhu plnění této smlouvy podrobit jednotlivé kusy Zboží testování akreditovanou zkušební laboratoří a ověřit, má-li Zboží vlastnosti vymíněné podle této smlouvy. V případě zjištění, že nikoliv, vyzve Kupující Prodávajícího k odpovídající nápravě, kterou je Prodávající povinen zajistit neprodleně, nejpozději však do 14 dnů, nedohodnou-li se smluvní strany jinak.</w:t>
      </w:r>
    </w:p>
    <w:p w14:paraId="50DD79FD" w14:textId="77777777" w:rsidR="00203895" w:rsidRPr="000819C2" w:rsidRDefault="00203895" w:rsidP="00203895">
      <w:pPr>
        <w:pStyle w:val="Heading1PRK"/>
      </w:pPr>
      <w:bookmarkStart w:id="40" w:name="_Toc201315893"/>
      <w:bookmarkStart w:id="41" w:name="_Toc205830457"/>
      <w:bookmarkStart w:id="42" w:name="_Ref431899248"/>
      <w:r w:rsidRPr="000819C2">
        <w:t>Dodání a místo dodání Zboží</w:t>
      </w:r>
      <w:bookmarkEnd w:id="40"/>
      <w:bookmarkEnd w:id="41"/>
    </w:p>
    <w:p w14:paraId="5B9DBFCB" w14:textId="0EA3F017" w:rsidR="00203895" w:rsidRPr="00CC1DD3" w:rsidRDefault="00203895" w:rsidP="00203895">
      <w:pPr>
        <w:pStyle w:val="Heading2PRK"/>
      </w:pPr>
      <w:bookmarkStart w:id="43" w:name="_Ref497824172"/>
      <w:r w:rsidRPr="00CC1DD3">
        <w:t xml:space="preserve">Nestanoví-li tato smlouva jinak, za dodání Zboží se pro účely této smlouvy rozumí oprávněné, řádné a včasné vydání Zboží zástupcem Prodávajícího zaměstnanci </w:t>
      </w:r>
      <w:r w:rsidRPr="00CC1DD3">
        <w:lastRenderedPageBreak/>
        <w:t xml:space="preserve">Kupujícího v jedné z výdejen uvedených v bodu 4.3 této smlouvy, </w:t>
      </w:r>
      <w:r w:rsidR="007E6689">
        <w:t>n</w:t>
      </w:r>
      <w:r w:rsidRPr="00CC1DD3">
        <w:t>a základě identifikačního průkazu zaměstnance (e-karta zaměstnance sloužící k evidenci) a</w:t>
      </w:r>
      <w:r w:rsidR="003A5AC4">
        <w:t> </w:t>
      </w:r>
      <w:r w:rsidRPr="00CC1DD3">
        <w:t>podpis dodacího listu zaměstnancem Kupujícího a zástupcem Prodávajícího v souladu s bodem 2.9 této smlouvy.</w:t>
      </w:r>
      <w:bookmarkEnd w:id="43"/>
    </w:p>
    <w:p w14:paraId="4DD3A344" w14:textId="77777777" w:rsidR="00203895" w:rsidRPr="00CC1DD3" w:rsidRDefault="00203895" w:rsidP="00203895">
      <w:pPr>
        <w:pStyle w:val="Heading2PRK"/>
      </w:pPr>
      <w:r w:rsidRPr="00CC1DD3">
        <w:t>Vykazuje-li Zboží připravené k dodání zjevné vady, není zaměstnanec Kupujícího takové Zboží povinen přijmout a Zboží tak není dodáno řádně a včas dle této smlouvy.</w:t>
      </w:r>
    </w:p>
    <w:p w14:paraId="4B2B3D59" w14:textId="7ECA65DB" w:rsidR="00203895" w:rsidRPr="00CC1DD3" w:rsidRDefault="00203895" w:rsidP="00203895">
      <w:pPr>
        <w:pStyle w:val="Heading2PRK"/>
      </w:pPr>
      <w:bookmarkStart w:id="44" w:name="_Ref499031635"/>
      <w:bookmarkStart w:id="45" w:name="_Ref498948237"/>
      <w:r w:rsidRPr="00CC1DD3">
        <w:t xml:space="preserve">Nestanoví-li tato smlouva jinak, je místem dodání Zboží jedna ze dvou výdejen oděvů (dále jen </w:t>
      </w:r>
      <w:r w:rsidR="004C1FCF">
        <w:t>"</w:t>
      </w:r>
      <w:r w:rsidRPr="00CC1DD3">
        <w:rPr>
          <w:b/>
        </w:rPr>
        <w:t xml:space="preserve">Výdejna nebo </w:t>
      </w:r>
      <w:r w:rsidR="004C1FCF">
        <w:rPr>
          <w:b/>
        </w:rPr>
        <w:t>"</w:t>
      </w:r>
      <w:r w:rsidRPr="00CC1DD3">
        <w:rPr>
          <w:b/>
        </w:rPr>
        <w:t>Výdejny</w:t>
      </w:r>
      <w:r w:rsidR="004C1FCF">
        <w:t>"</w:t>
      </w:r>
      <w:r w:rsidRPr="00CC1DD3">
        <w:t>). Tyto musí být po celou dobu účinnosti této smlouvy situovány v docházkové vzdálenosti maximálně</w:t>
      </w:r>
      <w:r w:rsidR="00456D1B">
        <w:t xml:space="preserve"> </w:t>
      </w:r>
      <w:r w:rsidR="00EF1DF1">
        <w:t>500</w:t>
      </w:r>
      <w:r w:rsidR="00456D1B">
        <w:t xml:space="preserve"> m </w:t>
      </w:r>
      <w:r w:rsidR="009B3DC3">
        <w:t>o</w:t>
      </w:r>
      <w:r w:rsidRPr="00CC1DD3">
        <w:t>d zastávky tramvaje na území města Ostravy, přičemž Prodávající je povinen jednu výdejnu situovat v lokalitě Ostrava – Moravská Ostrava a druhou výdejnu v lokalitě Ostrava – Poruba. Výdejna oděvů musí disponovat odpovídajícím vytápěním, osvětlením a dostatečně velkým vnitřním prostorem (min. 15 m</w:t>
      </w:r>
      <w:r w:rsidRPr="00CC1DD3">
        <w:rPr>
          <w:vertAlign w:val="superscript"/>
        </w:rPr>
        <w:t>2</w:t>
      </w:r>
      <w:r w:rsidRPr="00CC1DD3">
        <w:t>, min. šířka 2,5 m, min. výška 2,5 m) pro vyčkávání zaměstnanců Kupujícího a minimálně jednou oddělenou zkušební kabinou s věšákem a se zrcadlem, poskytující odpovídající soukromí pro zkoušení oděvů. Každá z výdejen musí být vybavena telefonní linkou a počítačem s připojením k internetu. Zástupci Prodávajícího ve Výdejně musí být znalí oděvní problematiky v kontextu předmětu plnění dle této smlouvy.</w:t>
      </w:r>
      <w:bookmarkEnd w:id="44"/>
    </w:p>
    <w:p w14:paraId="54DD4A69" w14:textId="3DDFEF7F" w:rsidR="00203895" w:rsidRPr="00CC1DD3" w:rsidRDefault="00203895" w:rsidP="00203895">
      <w:pPr>
        <w:pStyle w:val="Heading2PRK"/>
      </w:pPr>
      <w:bookmarkStart w:id="46" w:name="_Ref498948656"/>
      <w:r w:rsidRPr="00CC1DD3">
        <w:t>Prodávající je povinen sdělit Kupujícímu elektronicky na adresu Kupujícího:</w:t>
      </w:r>
      <w:r w:rsidR="001D10B4">
        <w:t xml:space="preserve"> </w:t>
      </w:r>
      <w:r w:rsidR="00ED7337" w:rsidRPr="00ED7337">
        <w:t>[</w:t>
      </w:r>
      <w:r w:rsidR="001D10B4" w:rsidRPr="008F5759">
        <w:rPr>
          <w:rFonts w:cs="Arial"/>
          <w:b/>
          <w:bCs/>
          <w:highlight w:val="green"/>
        </w:rPr>
        <w:t>doplní</w:t>
      </w:r>
      <w:r w:rsidR="001D10B4" w:rsidRPr="008F5759">
        <w:rPr>
          <w:rFonts w:cs="Arial"/>
          <w:b/>
          <w:bCs/>
        </w:rPr>
        <w:t xml:space="preserve"> </w:t>
      </w:r>
      <w:r w:rsidR="00322103" w:rsidRPr="008F5759">
        <w:rPr>
          <w:rFonts w:cs="Arial"/>
          <w:b/>
          <w:bCs/>
          <w:highlight w:val="green"/>
        </w:rPr>
        <w:t>Kupující</w:t>
      </w:r>
      <w:r w:rsidR="00ED7337" w:rsidRPr="00086742">
        <w:rPr>
          <w:rFonts w:cs="Arial"/>
        </w:rPr>
        <w:t>]</w:t>
      </w:r>
      <w:r w:rsidRPr="00ED7337">
        <w:t xml:space="preserve"> </w:t>
      </w:r>
      <w:r w:rsidRPr="00CC1DD3">
        <w:t xml:space="preserve">adresy Výdejen spolu s minimálně třemi fotografiemi prostoru každé Výdejny, z nichž bude zřejmé, že prostor pro Výdejnu splňuje podmínky uvedené v bodě </w:t>
      </w:r>
      <w:r w:rsidRPr="00CC1DD3">
        <w:fldChar w:fldCharType="begin"/>
      </w:r>
      <w:r w:rsidRPr="00CC1DD3">
        <w:instrText xml:space="preserve"> REF _Ref499031635 \r \h  \* MERGEFORMAT </w:instrText>
      </w:r>
      <w:r w:rsidRPr="00CC1DD3">
        <w:fldChar w:fldCharType="separate"/>
      </w:r>
      <w:r w:rsidR="001D273D">
        <w:t>4.3</w:t>
      </w:r>
      <w:r w:rsidRPr="00CC1DD3">
        <w:fldChar w:fldCharType="end"/>
      </w:r>
      <w:r w:rsidRPr="00CC1DD3">
        <w:t xml:space="preserve"> této smlouvy, a to</w:t>
      </w:r>
      <w:bookmarkEnd w:id="46"/>
      <w:r w:rsidRPr="00CC1DD3">
        <w:t xml:space="preserve"> </w:t>
      </w:r>
    </w:p>
    <w:p w14:paraId="487C7822" w14:textId="77777777" w:rsidR="00203895" w:rsidRPr="00CC1DD3" w:rsidRDefault="00203895" w:rsidP="00665C1D">
      <w:pPr>
        <w:pStyle w:val="ListParagraph"/>
        <w:widowControl w:val="0"/>
        <w:numPr>
          <w:ilvl w:val="0"/>
          <w:numId w:val="33"/>
        </w:numPr>
        <w:tabs>
          <w:tab w:val="left" w:pos="709"/>
        </w:tabs>
        <w:suppressAutoHyphens/>
        <w:spacing w:before="120" w:after="120"/>
        <w:ind w:left="1281" w:hanging="357"/>
        <w:contextualSpacing w:val="0"/>
        <w:jc w:val="both"/>
        <w:rPr>
          <w:rFonts w:cs="Arial"/>
        </w:rPr>
      </w:pPr>
      <w:r w:rsidRPr="00CC1DD3">
        <w:rPr>
          <w:rFonts w:cs="Arial"/>
        </w:rPr>
        <w:t>nejpozději do 6 týdnů ode dne nabytí účinnosti této smlouvy, a</w:t>
      </w:r>
    </w:p>
    <w:p w14:paraId="6A198FF5" w14:textId="2EAFC211" w:rsidR="00203895" w:rsidRPr="00CC1DD3" w:rsidRDefault="00203895" w:rsidP="00665C1D">
      <w:pPr>
        <w:pStyle w:val="ListParagraph"/>
        <w:widowControl w:val="0"/>
        <w:numPr>
          <w:ilvl w:val="0"/>
          <w:numId w:val="33"/>
        </w:numPr>
        <w:tabs>
          <w:tab w:val="left" w:pos="709"/>
        </w:tabs>
        <w:suppressAutoHyphens/>
        <w:spacing w:before="120" w:after="120"/>
        <w:ind w:left="1281" w:hanging="357"/>
        <w:contextualSpacing w:val="0"/>
        <w:jc w:val="both"/>
        <w:rPr>
          <w:rFonts w:cs="Arial"/>
        </w:rPr>
      </w:pPr>
      <w:r w:rsidRPr="00CC1DD3">
        <w:rPr>
          <w:rFonts w:cs="Arial"/>
        </w:rPr>
        <w:t xml:space="preserve">nejméně 14 pracovních dnů předem v případě změny Výdejny dle bodu </w:t>
      </w:r>
      <w:r w:rsidRPr="00CC1DD3">
        <w:rPr>
          <w:rFonts w:cs="Arial"/>
        </w:rPr>
        <w:fldChar w:fldCharType="begin"/>
      </w:r>
      <w:r w:rsidRPr="00CC1DD3">
        <w:rPr>
          <w:rFonts w:cs="Arial"/>
        </w:rPr>
        <w:instrText xml:space="preserve"> REF _Ref499031675 \r \h  \* MERGEFORMAT </w:instrText>
      </w:r>
      <w:r w:rsidRPr="00CC1DD3">
        <w:rPr>
          <w:rFonts w:cs="Arial"/>
        </w:rPr>
      </w:r>
      <w:r w:rsidRPr="00CC1DD3">
        <w:rPr>
          <w:rFonts w:cs="Arial"/>
        </w:rPr>
        <w:fldChar w:fldCharType="separate"/>
      </w:r>
      <w:r w:rsidR="001D273D">
        <w:rPr>
          <w:rFonts w:cs="Arial"/>
        </w:rPr>
        <w:t>4.5</w:t>
      </w:r>
      <w:r w:rsidRPr="00CC1DD3">
        <w:rPr>
          <w:rFonts w:cs="Arial"/>
        </w:rPr>
        <w:fldChar w:fldCharType="end"/>
      </w:r>
      <w:r w:rsidRPr="00CC1DD3">
        <w:rPr>
          <w:rFonts w:cs="Arial"/>
        </w:rPr>
        <w:t xml:space="preserve"> této smlouvy.</w:t>
      </w:r>
    </w:p>
    <w:p w14:paraId="71B4A183" w14:textId="6F2029D3" w:rsidR="00203895" w:rsidRPr="00CC1DD3" w:rsidRDefault="00203895" w:rsidP="00665C1D">
      <w:pPr>
        <w:pStyle w:val="Heading2PRK"/>
        <w:spacing w:before="240"/>
      </w:pPr>
      <w:bookmarkStart w:id="47" w:name="_Ref499031675"/>
      <w:r w:rsidRPr="00CC1DD3">
        <w:t xml:space="preserve">O změnách adresy Výdejny je Prodávající povinen informovat Kupujícího elektronicky nejméně 14 pracovních dnů předem, přičemž i v takovém případě musí být dodrženy podmínky uvedené v bodě </w:t>
      </w:r>
      <w:r w:rsidRPr="00CC1DD3">
        <w:fldChar w:fldCharType="begin"/>
      </w:r>
      <w:r w:rsidRPr="00CC1DD3">
        <w:instrText xml:space="preserve"> REF _Ref499031635 \r \h  \* MERGEFORMAT </w:instrText>
      </w:r>
      <w:r w:rsidRPr="00CC1DD3">
        <w:fldChar w:fldCharType="separate"/>
      </w:r>
      <w:r w:rsidR="001D273D">
        <w:t>4.3</w:t>
      </w:r>
      <w:r w:rsidRPr="00CC1DD3">
        <w:fldChar w:fldCharType="end"/>
      </w:r>
      <w:r w:rsidRPr="00CC1DD3">
        <w:t xml:space="preserve"> a </w:t>
      </w:r>
      <w:r w:rsidRPr="00CC1DD3">
        <w:fldChar w:fldCharType="begin"/>
      </w:r>
      <w:r w:rsidRPr="00CC1DD3">
        <w:instrText xml:space="preserve"> REF _Ref498948656 \r \h  \* MERGEFORMAT </w:instrText>
      </w:r>
      <w:r w:rsidRPr="00CC1DD3">
        <w:fldChar w:fldCharType="separate"/>
      </w:r>
      <w:r w:rsidR="001D273D">
        <w:t>4.4</w:t>
      </w:r>
      <w:r w:rsidRPr="00CC1DD3">
        <w:fldChar w:fldCharType="end"/>
      </w:r>
      <w:r w:rsidRPr="00CC1DD3">
        <w:t xml:space="preserve"> této smlouvy.</w:t>
      </w:r>
      <w:bookmarkEnd w:id="45"/>
      <w:bookmarkEnd w:id="47"/>
    </w:p>
    <w:p w14:paraId="39A513EE" w14:textId="320F706D" w:rsidR="00203895" w:rsidRPr="00CC1DD3" w:rsidRDefault="00203895" w:rsidP="00203895">
      <w:pPr>
        <w:pStyle w:val="Heading2PRK"/>
      </w:pPr>
      <w:r w:rsidRPr="00CC1DD3">
        <w:t xml:space="preserve">Provozní doba Výdejny je stanovena na úterý, středu a čtvrtek v každém kalendářním týdnu, vždy v době od 8:00 do 16:00 hodin (dále jen </w:t>
      </w:r>
      <w:r w:rsidR="004C1FCF">
        <w:t>"</w:t>
      </w:r>
      <w:r w:rsidRPr="00CC1DD3">
        <w:rPr>
          <w:b/>
        </w:rPr>
        <w:t>Výdejní dny</w:t>
      </w:r>
      <w:r w:rsidR="004C1FCF">
        <w:t>"</w:t>
      </w:r>
      <w:r w:rsidRPr="00CC1DD3">
        <w:t>).  Přestávka ve Výdejně může být pouze v době od 12:30 do 13:00 hodin. O změnách Výdejních dnů je Prodávající povinen informovat Kupujícího elektronicky nejméně 14 pracovních dnů předem, přičemž provozní doba Výdejny musí být vždy minimálně tři pracovní dny a</w:t>
      </w:r>
      <w:r w:rsidR="00FE1B3B">
        <w:t> </w:t>
      </w:r>
      <w:r w:rsidRPr="00CC1DD3">
        <w:t>vždy od 8:00 do 16:00 hodin a přestávka ve Výdejně může být pouze v době od 12:30 do 13:00 hodin.</w:t>
      </w:r>
    </w:p>
    <w:p w14:paraId="0CFA5653" w14:textId="5ECC849A" w:rsidR="00203895" w:rsidRPr="00CC1DD3" w:rsidRDefault="00203895" w:rsidP="00203895">
      <w:pPr>
        <w:pStyle w:val="Heading2PRK"/>
      </w:pPr>
      <w:bookmarkStart w:id="48" w:name="_Ref499112077"/>
      <w:r w:rsidRPr="00CC1DD3">
        <w:t xml:space="preserve">Dodáním Kontrolní dodávky dle bodu </w:t>
      </w:r>
      <w:r w:rsidRPr="00CC1DD3">
        <w:fldChar w:fldCharType="begin"/>
      </w:r>
      <w:r w:rsidRPr="00CC1DD3">
        <w:instrText xml:space="preserve"> REF _Ref499106422 \r \h  \* MERGEFORMAT </w:instrText>
      </w:r>
      <w:r w:rsidRPr="00CC1DD3">
        <w:fldChar w:fldCharType="separate"/>
      </w:r>
      <w:r w:rsidR="001D273D">
        <w:t>2.1.1</w:t>
      </w:r>
      <w:r w:rsidRPr="00CC1DD3">
        <w:fldChar w:fldCharType="end"/>
      </w:r>
      <w:r w:rsidRPr="00CC1DD3">
        <w:t xml:space="preserve"> této smlouvy se pro účely této smlouvy rozumí oprávněné, řádné a včasné doručení Kontrolní dodávky Prodávajícím na adresu sídla Kupujícího, které je v tomto případě místem dodání.</w:t>
      </w:r>
      <w:bookmarkEnd w:id="48"/>
    </w:p>
    <w:p w14:paraId="7ACE5EDA" w14:textId="0458CC25" w:rsidR="00203895" w:rsidRPr="00CC1DD3" w:rsidRDefault="00203895" w:rsidP="00203895">
      <w:pPr>
        <w:pStyle w:val="Heading2PRK"/>
      </w:pPr>
      <w:r w:rsidRPr="00CC1DD3">
        <w:t xml:space="preserve">Vlastnické právo ke Zboží a nebezpečí škody na Zboží přechází na Kupujícího v okamžiku dodání dle bodu </w:t>
      </w:r>
      <w:r w:rsidRPr="00CC1DD3">
        <w:fldChar w:fldCharType="begin"/>
      </w:r>
      <w:r w:rsidRPr="00CC1DD3">
        <w:instrText xml:space="preserve"> REF _Ref497824172 \r \h  \* MERGEFORMAT </w:instrText>
      </w:r>
      <w:r w:rsidRPr="00CC1DD3">
        <w:fldChar w:fldCharType="separate"/>
      </w:r>
      <w:r w:rsidR="001D273D">
        <w:t>4.1</w:t>
      </w:r>
      <w:r w:rsidRPr="00CC1DD3">
        <w:fldChar w:fldCharType="end"/>
      </w:r>
      <w:r w:rsidRPr="00CC1DD3">
        <w:t xml:space="preserve"> nebo </w:t>
      </w:r>
      <w:r w:rsidRPr="00CC1DD3">
        <w:fldChar w:fldCharType="begin"/>
      </w:r>
      <w:r w:rsidRPr="00CC1DD3">
        <w:instrText xml:space="preserve"> REF _Ref499112077 \r \h  \* MERGEFORMAT </w:instrText>
      </w:r>
      <w:r w:rsidRPr="00CC1DD3">
        <w:fldChar w:fldCharType="separate"/>
      </w:r>
      <w:r w:rsidR="001D273D">
        <w:t>4.7</w:t>
      </w:r>
      <w:r w:rsidRPr="00CC1DD3">
        <w:fldChar w:fldCharType="end"/>
      </w:r>
      <w:r w:rsidRPr="00CC1DD3">
        <w:t xml:space="preserve"> této smlouvy.</w:t>
      </w:r>
    </w:p>
    <w:p w14:paraId="5A19D3F2" w14:textId="77777777" w:rsidR="00203895" w:rsidRPr="00BF112D" w:rsidRDefault="00203895" w:rsidP="00203895">
      <w:pPr>
        <w:pStyle w:val="Heading1PRK"/>
      </w:pPr>
      <w:bookmarkStart w:id="49" w:name="_Toc201315894"/>
      <w:bookmarkStart w:id="50" w:name="_Toc205830458"/>
      <w:bookmarkEnd w:id="42"/>
      <w:r w:rsidRPr="00BF112D">
        <w:lastRenderedPageBreak/>
        <w:t>Kupní cena a platební podmínky</w:t>
      </w:r>
      <w:bookmarkEnd w:id="49"/>
      <w:bookmarkEnd w:id="50"/>
    </w:p>
    <w:p w14:paraId="2BE4C368" w14:textId="5FF290BB" w:rsidR="00203895" w:rsidRPr="00CC1DD3" w:rsidRDefault="00203895" w:rsidP="00203895">
      <w:pPr>
        <w:pStyle w:val="Heading2PRK"/>
      </w:pPr>
      <w:r w:rsidRPr="00CC1DD3">
        <w:t xml:space="preserve">Kupní cena bude účtována dle jednorázových objednávek dle bodu 2.1.1 a 2.1.2 této smlouvy a dle Dílčích objednávek. Cena jednotlivých položek Zboží je blíže specifikována v příloze č. 1 této smlouvy – ceníku (dále jen </w:t>
      </w:r>
      <w:r w:rsidR="004C1FCF">
        <w:t>"</w:t>
      </w:r>
      <w:r w:rsidRPr="00CC1DD3">
        <w:rPr>
          <w:b/>
        </w:rPr>
        <w:t>Ceník</w:t>
      </w:r>
      <w:r w:rsidR="004C1FCF">
        <w:t>"</w:t>
      </w:r>
      <w:r w:rsidRPr="00CC1DD3">
        <w:t xml:space="preserve">) a nezahrnuje DPH. </w:t>
      </w:r>
      <w:r w:rsidR="00133479">
        <w:t>V případě, že je Prodávající plátce DPH bude k</w:t>
      </w:r>
      <w:r w:rsidRPr="00CC1DD3">
        <w:t>e kupní ceně přičteno DPH ve výši dle platných právních předpisů.</w:t>
      </w:r>
    </w:p>
    <w:p w14:paraId="0229341E" w14:textId="77777777" w:rsidR="00203895" w:rsidRPr="00CC1DD3" w:rsidRDefault="00203895" w:rsidP="00203895">
      <w:pPr>
        <w:pStyle w:val="Heading2PRK"/>
        <w:rPr>
          <w:b/>
        </w:rPr>
      </w:pPr>
      <w:r w:rsidRPr="00CC1DD3">
        <w:t>Kupní cena je stanovena na základě pečlivé a odborné kalkulace Prodávajícího, učiněné po předchozím pečlivém a podrobném seznámení se se všemi relevantními podklady. Prodávající dále prohlašuje, že předem zjistil a ocenil zejména jednotlivé práce a materiály nezbytné pro řádné plnění této smlouvy a jejich případné zvýšení nebude mít vliv na výši kupní ceny Zboží. Prodávající rovněž prohlašuje, že vůči Kupujícímu uplatnil veškeré své požadavky, které při uzavírání této smlouvy při vynaložení veškeré své odborné péče měl nebo mohl předvídat. Dále prohlašuje, že disponuje takovými kapacitami a odbornými znalostmi, které jsou k plnění této smlouvy nezbytné.</w:t>
      </w:r>
    </w:p>
    <w:p w14:paraId="01C11362" w14:textId="2A47943E" w:rsidR="00203895" w:rsidRPr="00CC1DD3" w:rsidRDefault="00203895" w:rsidP="00203895">
      <w:pPr>
        <w:pStyle w:val="Heading2PRK"/>
        <w:rPr>
          <w:b/>
        </w:rPr>
      </w:pPr>
      <w:r w:rsidRPr="00CC1DD3">
        <w:t xml:space="preserve">Jednotkové kupní ceny Zboží uvedené v Ceníku jsou pevné, tj. zahrnují veškeré náklady Prodávajícího související s plněním této smlouvy, zejména náklady na materiál, pracovní síly, dopravu, případné dovozní clo a další plnění. Kupní ceny jsou garantované, konečné a nejvýše přípustné (maximální). </w:t>
      </w:r>
      <w:bookmarkStart w:id="51" w:name="_Ref321909455"/>
      <w:r w:rsidR="000266D1">
        <w:t>Tím není dotčen bod 5.1 této smlouvy.</w:t>
      </w:r>
    </w:p>
    <w:p w14:paraId="671137B8" w14:textId="4FD7B7E2" w:rsidR="00203895" w:rsidRPr="00CC1DD3" w:rsidRDefault="00203895" w:rsidP="00203895">
      <w:pPr>
        <w:pStyle w:val="Heading2PRK"/>
        <w:rPr>
          <w:b/>
        </w:rPr>
      </w:pPr>
      <w:r w:rsidRPr="00CC1DD3">
        <w:t xml:space="preserve">Výši sjednaných jednotkových kupních cen lze změnit pouze dodatkem k této smlouvě dle bodu </w:t>
      </w:r>
      <w:r w:rsidRPr="00CC1DD3">
        <w:fldChar w:fldCharType="begin"/>
      </w:r>
      <w:r w:rsidRPr="00CC1DD3">
        <w:instrText xml:space="preserve"> REF _Ref497980426 \r \h  \* MERGEFORMAT </w:instrText>
      </w:r>
      <w:r w:rsidRPr="00CC1DD3">
        <w:fldChar w:fldCharType="separate"/>
      </w:r>
      <w:r w:rsidR="001D273D">
        <w:t>16.5</w:t>
      </w:r>
      <w:r w:rsidRPr="00CC1DD3">
        <w:fldChar w:fldCharType="end"/>
      </w:r>
      <w:r w:rsidRPr="00CC1DD3">
        <w:t xml:space="preserve"> této smlouvy, a to v případě, že v průběhu plnění dojde ke změnám legislativních či technických předpisů a norem, které budou mít prokazatelný vliv na výši sjednaných jednotkových kupních cen.</w:t>
      </w:r>
      <w:r w:rsidR="000266D1">
        <w:t xml:space="preserve"> Tím není dotčen bod 13.2 této smlouvy.</w:t>
      </w:r>
    </w:p>
    <w:p w14:paraId="1A9389A0" w14:textId="77777777" w:rsidR="00203895" w:rsidRPr="00CC1DD3" w:rsidRDefault="00203895" w:rsidP="00203895">
      <w:pPr>
        <w:pStyle w:val="Heading2PRK"/>
        <w:rPr>
          <w:b/>
        </w:rPr>
      </w:pPr>
      <w:r w:rsidRPr="00CC1DD3">
        <w:t>Prodávající není oprávněn svou pohledávku vůči Kupujícímu na zaplacení kupní ceny započíst proti jakékoliv pohledávce Kupujícího vůči Prodávajícímu. Prodávající dále není oprávněn svou pohledávku vůči Kupujícímu na zaplacení kupní ceny postoupit na jiného nebo ji zajistit zástavním právem.</w:t>
      </w:r>
      <w:bookmarkEnd w:id="51"/>
    </w:p>
    <w:p w14:paraId="29136DA8" w14:textId="77777777" w:rsidR="00203895" w:rsidRPr="00CC1DD3" w:rsidRDefault="00203895" w:rsidP="00203895">
      <w:pPr>
        <w:pStyle w:val="Heading2PRK"/>
        <w:rPr>
          <w:b/>
        </w:rPr>
      </w:pPr>
      <w:r w:rsidRPr="00CC1DD3">
        <w:t xml:space="preserve">Kupující má právo proti kupní ceně, kterou je povinen uhradit Prodávajícímu na základě této smlouvy, v souladu s ustanovením § </w:t>
      </w:r>
      <w:smartTag w:uri="urn:schemas-microsoft-com:office:smarttags" w:element="metricconverter">
        <w:smartTagPr>
          <w:attr w:name="ProductID" w:val="1982 a"/>
        </w:smartTagPr>
        <w:r w:rsidRPr="00CC1DD3">
          <w:t>1982 a</w:t>
        </w:r>
      </w:smartTag>
      <w:r w:rsidRPr="00CC1DD3">
        <w:t xml:space="preserve"> násl. občanského zákoníku započíst veškeré své pohledávky vůči Prodávajícímu, zejména pohledávky z titulu smluvních pokut, které bude Prodávající povinen Kupujícímu podle této smlouvy uhradit.</w:t>
      </w:r>
    </w:p>
    <w:p w14:paraId="69629827" w14:textId="468EAD1D" w:rsidR="00203895" w:rsidRPr="00CC1DD3" w:rsidRDefault="00203895" w:rsidP="00203895">
      <w:pPr>
        <w:pStyle w:val="Heading2PRK"/>
        <w:rPr>
          <w:b/>
        </w:rPr>
      </w:pPr>
      <w:bookmarkStart w:id="52" w:name="_Ref318733194"/>
      <w:r w:rsidRPr="00CC1DD3">
        <w:t xml:space="preserve">Kupní cena bude uhrazena Kupujícím na základě daňového dokladu (dále jen </w:t>
      </w:r>
      <w:r w:rsidR="004C1FCF">
        <w:t>"</w:t>
      </w:r>
      <w:r w:rsidRPr="00665C1D">
        <w:rPr>
          <w:b/>
          <w:bCs/>
        </w:rPr>
        <w:t>Faktura</w:t>
      </w:r>
      <w:r w:rsidR="004C1FCF">
        <w:t>"</w:t>
      </w:r>
      <w:r w:rsidRPr="00CC1DD3">
        <w:t xml:space="preserve">) vystaveného Prodávajícím za řádné dodání zboží v kalendářním měsíci. </w:t>
      </w:r>
    </w:p>
    <w:p w14:paraId="0673ED02" w14:textId="44D4DC81" w:rsidR="00203895" w:rsidRPr="00CC1DD3" w:rsidRDefault="00203895" w:rsidP="00203895">
      <w:pPr>
        <w:pStyle w:val="Heading2PRK"/>
        <w:rPr>
          <w:b/>
        </w:rPr>
      </w:pPr>
      <w:r w:rsidRPr="00CC1DD3">
        <w:t>Prodávající je povinen vystavit Fakturu s náležitostmi vymezenými zákonem č.</w:t>
      </w:r>
      <w:r w:rsidR="00FE1B3B">
        <w:t> </w:t>
      </w:r>
      <w:r w:rsidRPr="00CC1DD3">
        <w:t xml:space="preserve">235/2004 Sb., o dani z přidané hodnoty v platném znění (dále jen </w:t>
      </w:r>
      <w:r w:rsidR="004C1FCF">
        <w:t>"</w:t>
      </w:r>
      <w:r w:rsidRPr="00E938AB">
        <w:rPr>
          <w:b/>
          <w:bCs/>
        </w:rPr>
        <w:t>Zákon o DPH</w:t>
      </w:r>
      <w:r w:rsidR="004C1FCF">
        <w:t>"</w:t>
      </w:r>
      <w:r w:rsidRPr="00CC1DD3">
        <w:t xml:space="preserve">) nejpozději do 15 pracovních dnů po dni uskutečnění zdanitelného plnění. Dnem uskutečnění zdanitelného plnění je poslední den kalendářního měsíce. K faktuře musí být přiloženy dodací listy splňující podmínky uvedené v bodě </w:t>
      </w:r>
      <w:r w:rsidRPr="00CC1DD3">
        <w:fldChar w:fldCharType="begin"/>
      </w:r>
      <w:r w:rsidRPr="00CC1DD3">
        <w:instrText xml:space="preserve"> REF _Ref497824172 \r \h  \* MERGEFORMAT </w:instrText>
      </w:r>
      <w:r w:rsidRPr="00CC1DD3">
        <w:fldChar w:fldCharType="separate"/>
      </w:r>
      <w:r w:rsidR="001D273D">
        <w:t>4.1</w:t>
      </w:r>
      <w:r w:rsidRPr="00CC1DD3">
        <w:fldChar w:fldCharType="end"/>
      </w:r>
      <w:r w:rsidRPr="00CC1DD3">
        <w:t xml:space="preserve"> této smlouvy za daný kalendářní měsíc.</w:t>
      </w:r>
    </w:p>
    <w:p w14:paraId="28581B3A" w14:textId="74302C46" w:rsidR="00203895" w:rsidRPr="00CC1DD3" w:rsidRDefault="00203895" w:rsidP="00203895">
      <w:pPr>
        <w:pStyle w:val="Heading2PRK"/>
      </w:pPr>
      <w:bookmarkStart w:id="53" w:name="_Ref318733206"/>
      <w:bookmarkEnd w:id="52"/>
      <w:r w:rsidRPr="00CC1DD3">
        <w:t xml:space="preserve">Faktura bude vystavena ve formátu PDF a zaslána elektronicky na adresu </w:t>
      </w:r>
      <w:hyperlink r:id="rId9" w:history="1">
        <w:r w:rsidRPr="00CC1DD3">
          <w:t>Kupujícího</w:t>
        </w:r>
      </w:hyperlink>
      <w:r w:rsidRPr="00CC1DD3">
        <w:t xml:space="preserve"> </w:t>
      </w:r>
      <w:hyperlink r:id="rId10" w:history="1">
        <w:r w:rsidR="000266D1" w:rsidRPr="000266D1">
          <w:rPr>
            <w:rStyle w:val="Hyperlink"/>
            <w:b/>
            <w:bCs/>
          </w:rPr>
          <w:t>elektronicka.fakturace@dpo.cz</w:t>
        </w:r>
      </w:hyperlink>
      <w:r>
        <w:rPr>
          <w:b/>
          <w:bCs/>
        </w:rPr>
        <w:t>.</w:t>
      </w:r>
    </w:p>
    <w:p w14:paraId="57194E12" w14:textId="77777777" w:rsidR="00203895" w:rsidRPr="00CC1DD3" w:rsidRDefault="00203895" w:rsidP="00203895">
      <w:pPr>
        <w:pStyle w:val="Heading2PRK"/>
        <w:rPr>
          <w:b/>
        </w:rPr>
      </w:pPr>
      <w:r w:rsidRPr="00CC1DD3">
        <w:lastRenderedPageBreak/>
        <w:t xml:space="preserve">Kupující je oprávněn Fakturu vrátit, pokud nebude mít náležitosti vymezené právním předpisem, bude vyhotovena v rozporu s touto smlouvou nebo pokud bude obsahovat nesprávné údaje; v takovém případě se hledí na Fakturu jako na nevystavenou. Lhůta splatnosti Faktury začne běžet znovu od doručení opravené faktury. </w:t>
      </w:r>
    </w:p>
    <w:p w14:paraId="00D4E5C1" w14:textId="77777777" w:rsidR="00203895" w:rsidRPr="00CC1DD3" w:rsidRDefault="00203895" w:rsidP="00203895">
      <w:pPr>
        <w:pStyle w:val="Heading2PRK"/>
        <w:rPr>
          <w:b/>
        </w:rPr>
      </w:pPr>
      <w:r w:rsidRPr="00CC1DD3">
        <w:t xml:space="preserve">Lhůtu </w:t>
      </w:r>
      <w:r w:rsidRPr="00F6487F">
        <w:rPr>
          <w:b/>
          <w:bCs/>
        </w:rPr>
        <w:t>splatnosti každé z Faktur</w:t>
      </w:r>
      <w:r w:rsidRPr="00CC1DD3">
        <w:t xml:space="preserve">, které Prodávající vystaví Kupujícímu na základě této smlouvy, sjednávají smluvní strany na </w:t>
      </w:r>
      <w:r w:rsidRPr="00F6487F">
        <w:rPr>
          <w:b/>
          <w:bCs/>
        </w:rPr>
        <w:t>30 dnů ode dne jejího doručení Kupující</w:t>
      </w:r>
      <w:bookmarkEnd w:id="53"/>
      <w:r w:rsidRPr="00F6487F">
        <w:rPr>
          <w:b/>
          <w:bCs/>
        </w:rPr>
        <w:t>m</w:t>
      </w:r>
      <w:r w:rsidRPr="00022CF4">
        <w:rPr>
          <w:b/>
          <w:bCs/>
        </w:rPr>
        <w:t>u.</w:t>
      </w:r>
    </w:p>
    <w:p w14:paraId="027ECF18" w14:textId="7C449974" w:rsidR="00203895" w:rsidRPr="00CC1DD3" w:rsidRDefault="00203895" w:rsidP="00203895">
      <w:pPr>
        <w:pStyle w:val="Heading2PRK"/>
        <w:rPr>
          <w:b/>
        </w:rPr>
      </w:pPr>
      <w:r w:rsidRPr="00CC1DD3">
        <w:t>Povinnost Kupujícího uhradit jakoukoli finanční částku dle této smlouvy je splněna okamžikem, kdy je příslušná částka odepsána z účtu Kupujícího. Kupující je oprávněn v případě, že Prodávající poruší své povinnosti ujednané touto smlouvou, započítat z</w:t>
      </w:r>
      <w:r w:rsidR="003D7623">
        <w:t> </w:t>
      </w:r>
      <w:r w:rsidRPr="00CC1DD3">
        <w:t>pohledávky Prodávajícího vůči Kupujícímu jakékoli své i nesplatné pohledávky včetně jejich příslušenství, které má vůči Prodávajícímu podle této smlouvy, zejména smluvní pokuty, jakož i pokuty nebo jiné majetkové sankce uložené Kupujícímu správními orgány v souvislosti s prováděním předmětu plnění Prodávajícím, jestliže za uložení pokuty nebo jiné majetkové sankce nese odpovědnost Prodávající.</w:t>
      </w:r>
    </w:p>
    <w:p w14:paraId="55DB851D" w14:textId="77777777" w:rsidR="00203895" w:rsidRPr="00CC1DD3" w:rsidRDefault="00203895" w:rsidP="00203895">
      <w:pPr>
        <w:pStyle w:val="Heading2PRK"/>
        <w:rPr>
          <w:b/>
        </w:rPr>
      </w:pPr>
      <w:bookmarkStart w:id="54" w:name="_Hlk69982624"/>
      <w:r w:rsidRPr="00CC1DD3">
        <w:t xml:space="preserve">Úplaty budou poukazovány na bankovní účet Prodávajícího uvedený ve Faktuře. Uvedený bankovní účet musí být zveřejněn správcem daně způsobem umožňujícím dálkový přístup. </w:t>
      </w:r>
    </w:p>
    <w:p w14:paraId="618E941E" w14:textId="44415F8D" w:rsidR="00203895" w:rsidRPr="00CC1DD3" w:rsidRDefault="00B96446" w:rsidP="00271159">
      <w:pPr>
        <w:pStyle w:val="Heading1PRK"/>
      </w:pPr>
      <w:bookmarkStart w:id="55" w:name="_Toc201315895"/>
      <w:bookmarkStart w:id="56" w:name="_Toc205830459"/>
      <w:bookmarkEnd w:id="54"/>
      <w:r>
        <w:t>podmínky</w:t>
      </w:r>
      <w:r w:rsidR="00203895" w:rsidRPr="00CC1DD3">
        <w:t xml:space="preserve"> plnění smlouvy</w:t>
      </w:r>
      <w:bookmarkEnd w:id="55"/>
      <w:bookmarkEnd w:id="56"/>
    </w:p>
    <w:p w14:paraId="35D527AE" w14:textId="77777777" w:rsidR="00203895" w:rsidRPr="00CC1DD3" w:rsidRDefault="00203895" w:rsidP="00271159">
      <w:pPr>
        <w:pStyle w:val="Heading2PRK"/>
        <w:rPr>
          <w:b/>
        </w:rPr>
      </w:pPr>
      <w:r w:rsidRPr="00CC1DD3">
        <w:t>Prodávající je při plnění této smlouvy povinen:</w:t>
      </w:r>
    </w:p>
    <w:p w14:paraId="4D5FFD73" w14:textId="77777777" w:rsidR="00203895" w:rsidRPr="00CC1DD3" w:rsidRDefault="00203895" w:rsidP="00271159">
      <w:pPr>
        <w:pStyle w:val="Heading3PRK"/>
        <w:rPr>
          <w:b/>
        </w:rPr>
      </w:pPr>
      <w:r w:rsidRPr="00CC1DD3">
        <w:t>postupovat podle platných právních předpisů a technických norem, v souladu s Dílčími objednávkami, pokyny Kupujícího a touto smlouvou,</w:t>
      </w:r>
    </w:p>
    <w:p w14:paraId="768B0A4D" w14:textId="77777777" w:rsidR="00203895" w:rsidRPr="00CC1DD3" w:rsidRDefault="00203895" w:rsidP="00271159">
      <w:pPr>
        <w:pStyle w:val="Heading3PRK"/>
        <w:rPr>
          <w:b/>
        </w:rPr>
      </w:pPr>
      <w:r w:rsidRPr="00CC1DD3">
        <w:t>udržovat v platnosti a účinnosti potřebná povolení a souhlasy k provádění činností podle této smlouvy,</w:t>
      </w:r>
    </w:p>
    <w:p w14:paraId="4F1730E5" w14:textId="77777777" w:rsidR="00203895" w:rsidRPr="00CC1DD3" w:rsidRDefault="00203895" w:rsidP="00271159">
      <w:pPr>
        <w:pStyle w:val="Heading3PRK"/>
        <w:rPr>
          <w:b/>
        </w:rPr>
      </w:pPr>
      <w:r w:rsidRPr="00CC1DD3">
        <w:t>zajistit</w:t>
      </w:r>
      <w:r>
        <w:rPr>
          <w:b/>
        </w:rPr>
        <w:t>,</w:t>
      </w:r>
      <w:r w:rsidRPr="00CC1DD3">
        <w:t xml:space="preserve"> aby dodávky Zboží byly prováděny kvalifikovanými osobami majícími potřebné odborné znalosti a dostatečné zkušenosti;</w:t>
      </w:r>
    </w:p>
    <w:p w14:paraId="47BBA406" w14:textId="2E3F7458" w:rsidR="00203895" w:rsidRPr="00CC1DD3" w:rsidRDefault="00203895" w:rsidP="00271159">
      <w:pPr>
        <w:pStyle w:val="Heading3PRK"/>
        <w:rPr>
          <w:b/>
        </w:rPr>
      </w:pPr>
      <w:r w:rsidRPr="00CC1DD3">
        <w:t>informovat Kupujícího bez zbytečného odkladu o všech skutečnostech a</w:t>
      </w:r>
      <w:r w:rsidR="003D7623">
        <w:t> </w:t>
      </w:r>
      <w:r w:rsidRPr="00CC1DD3">
        <w:t>okolnostech, které by mohly mít vliv na plnění této smlouvy a práva, povinnosti a zájmy Kupujícího v souvislosti s touto smlouvou.</w:t>
      </w:r>
    </w:p>
    <w:p w14:paraId="2D8FD109" w14:textId="5F7F4FE0" w:rsidR="00203895" w:rsidRPr="00271159" w:rsidRDefault="00203895" w:rsidP="00271159">
      <w:pPr>
        <w:pStyle w:val="Heading3PRK"/>
      </w:pPr>
      <w:r w:rsidRPr="00CC1DD3">
        <w:t xml:space="preserve">Prodávající se zavazuje akceptovat a dodržovat pravidla sociální odpovědnosti, která jsou Přílohou č. </w:t>
      </w:r>
      <w:r w:rsidR="00856B87">
        <w:t>8</w:t>
      </w:r>
      <w:r w:rsidRPr="00CC1DD3">
        <w:t xml:space="preserve"> této smlouvy. Porušení kteréhokoliv pravidla sociální odpovědnosti, nebude-li bezodkladně napraveno v souladu s přílohou č. </w:t>
      </w:r>
      <w:r w:rsidR="000939D3">
        <w:t>8</w:t>
      </w:r>
      <w:r w:rsidRPr="00CC1DD3">
        <w:t xml:space="preserve"> této smlouvy, se považuje za podstatné porušení této </w:t>
      </w:r>
      <w:r w:rsidR="005416D8">
        <w:t>s</w:t>
      </w:r>
      <w:r w:rsidRPr="00CC1DD3">
        <w:t>mlouvy.</w:t>
      </w:r>
    </w:p>
    <w:p w14:paraId="01531B18" w14:textId="77777777" w:rsidR="00203895" w:rsidRPr="00CC1DD3" w:rsidRDefault="00203895" w:rsidP="00EA6B4A">
      <w:pPr>
        <w:widowControl w:val="0"/>
        <w:tabs>
          <w:tab w:val="left" w:pos="709"/>
        </w:tabs>
        <w:suppressAutoHyphens/>
        <w:spacing w:before="240" w:after="120"/>
        <w:ind w:left="709"/>
        <w:jc w:val="both"/>
        <w:rPr>
          <w:rFonts w:cs="Arial"/>
        </w:rPr>
      </w:pPr>
      <w:r w:rsidRPr="00CC1DD3">
        <w:rPr>
          <w:rFonts w:cs="Arial"/>
        </w:rPr>
        <w:t xml:space="preserve">V případě porušení výše uvedených povinností, mj. odpovídá Prodávající Kupujícímu v plném rozsahu za způsobenou škodu s tím, že způsobenou škodu v plné výši uhradí. </w:t>
      </w:r>
    </w:p>
    <w:p w14:paraId="6C430C82" w14:textId="77777777" w:rsidR="00203895" w:rsidRPr="00CC1DD3" w:rsidRDefault="00203895" w:rsidP="001807BE">
      <w:pPr>
        <w:pStyle w:val="Heading2PRK"/>
        <w:spacing w:before="240"/>
        <w:rPr>
          <w:b/>
        </w:rPr>
      </w:pPr>
      <w:r w:rsidRPr="00CC1DD3">
        <w:t>Prodávající se zavazuje k tomu, že:</w:t>
      </w:r>
    </w:p>
    <w:p w14:paraId="6343B82F" w14:textId="77777777" w:rsidR="00203895" w:rsidRPr="00CC1DD3" w:rsidRDefault="00203895" w:rsidP="00271159">
      <w:pPr>
        <w:pStyle w:val="Heading3PRK"/>
        <w:rPr>
          <w:b/>
        </w:rPr>
      </w:pPr>
      <w:r w:rsidRPr="00CC1DD3">
        <w:t>Zboží bude mít všechny vlastnosti uvedené v Dílčí objednávce, této smlouvě, právních předpisech a v závazných normách ČSN EN, které se na Zboží vztahují, a že bude provedeno v kvalitě odpovídající účelu této smlouvy,</w:t>
      </w:r>
    </w:p>
    <w:p w14:paraId="37FDCA1A" w14:textId="77777777" w:rsidR="00203895" w:rsidRPr="00CC1DD3" w:rsidRDefault="00203895" w:rsidP="00271159">
      <w:pPr>
        <w:pStyle w:val="Heading3PRK"/>
        <w:rPr>
          <w:b/>
        </w:rPr>
      </w:pPr>
      <w:r w:rsidRPr="00CC1DD3">
        <w:lastRenderedPageBreak/>
        <w:t xml:space="preserve">bude po celou dobu plnění smlouvy splňovat podmínky základní a profesní způsobilosti podle zadávací dokumentace k Veřejné zakázce. </w:t>
      </w:r>
    </w:p>
    <w:p w14:paraId="1E3F17EC" w14:textId="77777777" w:rsidR="00203895" w:rsidRPr="00CC1DD3" w:rsidRDefault="00203895" w:rsidP="00EA6B4A">
      <w:pPr>
        <w:widowControl w:val="0"/>
        <w:tabs>
          <w:tab w:val="left" w:pos="709"/>
        </w:tabs>
        <w:suppressAutoHyphens/>
        <w:spacing w:before="240" w:after="120"/>
        <w:ind w:left="709"/>
        <w:jc w:val="both"/>
        <w:rPr>
          <w:rFonts w:cs="Arial"/>
        </w:rPr>
      </w:pPr>
      <w:r w:rsidRPr="00CC1DD3">
        <w:rPr>
          <w:rFonts w:cs="Arial"/>
        </w:rPr>
        <w:t xml:space="preserve">V případě porušení těchto svých povinností odpovídá Prodávající Kupujícímu v plném rozsahu za způsobenou škodu s tím, že způsobenou škodu v plné výši uhradí. </w:t>
      </w:r>
    </w:p>
    <w:p w14:paraId="75856F5B" w14:textId="77777777" w:rsidR="00203895" w:rsidRPr="00CC1DD3" w:rsidRDefault="00203895" w:rsidP="00B33266">
      <w:pPr>
        <w:pStyle w:val="Heading2PRK"/>
        <w:spacing w:before="240"/>
        <w:rPr>
          <w:b/>
        </w:rPr>
      </w:pPr>
      <w:r w:rsidRPr="00CC1DD3">
        <w:t>Smluvní strany jsou povinny si bezodkladně poskytovat informace nutné k naplnění účelu této smlouvy a dále jsou povinny si vzájemně poskytovat veškeré informace způsobilé ovlivnit plnění této smlouvy.</w:t>
      </w:r>
    </w:p>
    <w:p w14:paraId="1B0DDFDC" w14:textId="77777777" w:rsidR="00203895" w:rsidRPr="00CC1DD3" w:rsidRDefault="00203895" w:rsidP="00271159">
      <w:pPr>
        <w:pStyle w:val="Heading2PRK"/>
        <w:rPr>
          <w:b/>
        </w:rPr>
      </w:pPr>
      <w:r w:rsidRPr="00CC1DD3">
        <w:t>Smluvní strany se zavazují si při plnění této smlouvy počínat tak, aby nedocházelo k ohrožení či poškození jejich práv a oprávněných zájmů. Smluvní strany se zavazují počínat si tak, aby předcházely vzniku škod.</w:t>
      </w:r>
    </w:p>
    <w:p w14:paraId="7E51C0AD" w14:textId="77777777" w:rsidR="00203895" w:rsidRPr="00CC1DD3" w:rsidRDefault="00203895" w:rsidP="00271159">
      <w:pPr>
        <w:pStyle w:val="Heading2PRK"/>
        <w:rPr>
          <w:b/>
        </w:rPr>
      </w:pPr>
      <w:r w:rsidRPr="00CC1DD3">
        <w:t>V případě vzniku jakéhokoliv sporu, jenž má souvislost s plněním této smlouvy, s třetím subjektem či poddodavatelem, se účastníci této smlouvy zavazují se vzájemně podporovat a poskytovat si součinnost formou vhodné podpory v takovém sporu, včetně případného vedlejšího účastenství v řízení a zbavení mlčenlivosti. Toto může smluvní strana požádaná o součinnost podle tohoto bodu odmítnout buď z důvodu existence vlastní zákonné povinnosti či z důvodu možné kolize zájmů.</w:t>
      </w:r>
    </w:p>
    <w:p w14:paraId="2159B12C" w14:textId="77777777" w:rsidR="00203895" w:rsidRPr="00CC1DD3" w:rsidRDefault="00203895" w:rsidP="00271159">
      <w:pPr>
        <w:pStyle w:val="Heading1PRK"/>
      </w:pPr>
      <w:bookmarkStart w:id="57" w:name="_Toc201315896"/>
      <w:bookmarkStart w:id="58" w:name="_Toc205830460"/>
      <w:r w:rsidRPr="00CC1DD3">
        <w:t>Záruční podmínky</w:t>
      </w:r>
      <w:bookmarkEnd w:id="57"/>
      <w:bookmarkEnd w:id="58"/>
    </w:p>
    <w:p w14:paraId="08EEB66F" w14:textId="77777777" w:rsidR="00203895" w:rsidRPr="00CC1DD3" w:rsidRDefault="00203895" w:rsidP="00271159">
      <w:pPr>
        <w:pStyle w:val="Heading2PRK"/>
        <w:rPr>
          <w:b/>
        </w:rPr>
      </w:pPr>
      <w:bookmarkStart w:id="59" w:name="_Ref497825760"/>
      <w:r w:rsidRPr="00CC1DD3">
        <w:t>Prodávající poskytuje Kupujícímu na dodané Zboží následující záruky a garance</w:t>
      </w:r>
      <w:bookmarkEnd w:id="59"/>
      <w:r w:rsidRPr="00CC1DD3">
        <w:t>.</w:t>
      </w:r>
    </w:p>
    <w:p w14:paraId="48D984CF" w14:textId="7DAA85D4" w:rsidR="00203895" w:rsidRPr="00CC1DD3" w:rsidRDefault="00203895" w:rsidP="00271159">
      <w:pPr>
        <w:pStyle w:val="Heading2PRK"/>
        <w:rPr>
          <w:b/>
        </w:rPr>
      </w:pPr>
      <w:bookmarkStart w:id="60" w:name="_Ref498601321"/>
      <w:r w:rsidRPr="00CC1DD3">
        <w:t xml:space="preserve">Prodávající je povinen dodat Zboží v množství, jakosti a provedení podle této smlouvy a Dílčích objednávek a přejímá závazek, že dodané Zboží bude po dobu 24 měsíců způsobilé pro použití ke smluvenému, jinak k obvyklému účelu nebo že si zachová smluvené, jinak obvyklé vlastnosti, přičemž Prodávající prohlašuje, že bere na vědomí, že Zboží dle této smlouvy </w:t>
      </w:r>
      <w:r w:rsidRPr="007B4914">
        <w:rPr>
          <w:b/>
          <w:bCs/>
        </w:rPr>
        <w:t>je pracovním oděvem ke každodennímu použití a s tím spojenou zátěží</w:t>
      </w:r>
      <w:r w:rsidRPr="00CC1DD3">
        <w:t xml:space="preserve"> (bude splňovat určené kvalitativní parametry a bude v souladu s příslušnými normami a právními předpisy). Záruční doba počíná běžet vždy od okamžiku dodání zboží dle bodu </w:t>
      </w:r>
      <w:r w:rsidRPr="00CC1DD3">
        <w:fldChar w:fldCharType="begin"/>
      </w:r>
      <w:r w:rsidRPr="00CC1DD3">
        <w:instrText xml:space="preserve"> REF _Ref497824172 \r \h  \* MERGEFORMAT </w:instrText>
      </w:r>
      <w:r w:rsidRPr="00CC1DD3">
        <w:fldChar w:fldCharType="separate"/>
      </w:r>
      <w:r w:rsidR="001D273D">
        <w:t>4.1</w:t>
      </w:r>
      <w:r w:rsidRPr="00CC1DD3">
        <w:fldChar w:fldCharType="end"/>
      </w:r>
      <w:r w:rsidRPr="00CC1DD3">
        <w:t xml:space="preserve"> nebo </w:t>
      </w:r>
      <w:r w:rsidRPr="00CC1DD3">
        <w:fldChar w:fldCharType="begin"/>
      </w:r>
      <w:r w:rsidRPr="00CC1DD3">
        <w:instrText xml:space="preserve"> REF _Ref499112077 \r \h  \* MERGEFORMAT </w:instrText>
      </w:r>
      <w:r w:rsidRPr="00CC1DD3">
        <w:fldChar w:fldCharType="separate"/>
      </w:r>
      <w:r w:rsidR="001D273D">
        <w:t>4.7</w:t>
      </w:r>
      <w:r w:rsidRPr="00CC1DD3">
        <w:fldChar w:fldCharType="end"/>
      </w:r>
      <w:r w:rsidRPr="00CC1DD3">
        <w:t xml:space="preserve"> této smlouvy.</w:t>
      </w:r>
      <w:bookmarkEnd w:id="60"/>
    </w:p>
    <w:p w14:paraId="5BC8D3C9" w14:textId="2ED348BA" w:rsidR="00203895" w:rsidRPr="00CC1DD3" w:rsidRDefault="00203895" w:rsidP="00271159">
      <w:pPr>
        <w:pStyle w:val="Heading2PRK"/>
        <w:rPr>
          <w:b/>
        </w:rPr>
      </w:pPr>
      <w:r w:rsidRPr="00CC1DD3">
        <w:t>Prodávající odpovídá za vady zjevné, skryté i právní, které má Zboží v době dodání a</w:t>
      </w:r>
      <w:r w:rsidR="003D7623">
        <w:t> </w:t>
      </w:r>
      <w:r w:rsidRPr="00CC1DD3">
        <w:t xml:space="preserve">dále za ty, které se na zboží vyskytnou v záruční době uvedené v bodu </w:t>
      </w:r>
      <w:r w:rsidRPr="00CC1DD3">
        <w:fldChar w:fldCharType="begin"/>
      </w:r>
      <w:r w:rsidRPr="00CC1DD3">
        <w:instrText xml:space="preserve"> REF _Ref498601321 \r \h  \* MERGEFORMAT </w:instrText>
      </w:r>
      <w:r w:rsidRPr="00CC1DD3">
        <w:fldChar w:fldCharType="separate"/>
      </w:r>
      <w:r w:rsidR="001D273D">
        <w:t>7.2</w:t>
      </w:r>
      <w:r w:rsidRPr="00CC1DD3">
        <w:fldChar w:fldCharType="end"/>
      </w:r>
      <w:r w:rsidRPr="00CC1DD3">
        <w:t xml:space="preserve"> této smlouvy.</w:t>
      </w:r>
    </w:p>
    <w:p w14:paraId="4271B703" w14:textId="646EAC53" w:rsidR="00203895" w:rsidRPr="00CC1DD3" w:rsidRDefault="00203895" w:rsidP="00271159">
      <w:pPr>
        <w:pStyle w:val="Heading2PRK"/>
        <w:rPr>
          <w:b/>
        </w:rPr>
      </w:pPr>
      <w:bookmarkStart w:id="61" w:name="_Ref497825970"/>
      <w:r w:rsidRPr="00CC1DD3">
        <w:t xml:space="preserve">Reklamace Zboží bude řešit zaměstnanec Kupujícího osobně s pověřeným pracovníkem Prodávajícího ve Výdejně. Pověřený pracovník Prodávajícího je povinen sepsat se zaměstnancem Kupujícího reklamační protokol (dále jen </w:t>
      </w:r>
      <w:r w:rsidR="004C1FCF">
        <w:t>"</w:t>
      </w:r>
      <w:r w:rsidRPr="007B4914">
        <w:rPr>
          <w:b/>
          <w:bCs/>
        </w:rPr>
        <w:t>Reklamační protokol</w:t>
      </w:r>
      <w:r w:rsidR="004C1FCF">
        <w:t>"</w:t>
      </w:r>
      <w:r w:rsidRPr="00CC1DD3">
        <w:t xml:space="preserve">), jehož kopii předá zaměstnanci Kupujícího. Dále pověřený pracovník Prodávajícího provede záznam o reklamaci v </w:t>
      </w:r>
      <w:r w:rsidR="004C1FCF">
        <w:t>"</w:t>
      </w:r>
      <w:r w:rsidRPr="00CC1DD3">
        <w:t>elektronické evidenci reklamací</w:t>
      </w:r>
      <w:r w:rsidR="004C1FCF">
        <w:t>"</w:t>
      </w:r>
      <w:r w:rsidRPr="00CC1DD3">
        <w:t xml:space="preserve">. Správcem aplikace </w:t>
      </w:r>
      <w:r w:rsidR="004C1FCF">
        <w:t>"</w:t>
      </w:r>
      <w:r w:rsidRPr="00CC1DD3">
        <w:t>elektronická evidence reklamací</w:t>
      </w:r>
      <w:r w:rsidR="004C1FCF">
        <w:t>"</w:t>
      </w:r>
      <w:r w:rsidRPr="00CC1DD3">
        <w:t xml:space="preserve"> je Kupující. Kupující je povinen aplikaci </w:t>
      </w:r>
      <w:r w:rsidR="004C1FCF">
        <w:t>"</w:t>
      </w:r>
      <w:r w:rsidRPr="00CC1DD3">
        <w:t>elektronická evidence reklamací</w:t>
      </w:r>
      <w:r w:rsidR="004C1FCF">
        <w:t>"</w:t>
      </w:r>
      <w:r w:rsidRPr="00CC1DD3">
        <w:t xml:space="preserve"> zpřístupnit pověřeným zaměstnancům Prodávajícího.</w:t>
      </w:r>
      <w:bookmarkEnd w:id="61"/>
    </w:p>
    <w:p w14:paraId="1F86C4A2" w14:textId="77777777" w:rsidR="00203895" w:rsidRPr="00CC1DD3" w:rsidRDefault="00203895" w:rsidP="00271159">
      <w:pPr>
        <w:pStyle w:val="Heading2PRK"/>
        <w:rPr>
          <w:b/>
        </w:rPr>
      </w:pPr>
      <w:r w:rsidRPr="00CC1DD3">
        <w:t>Reklamační protokol musí obsahovat minimálně:</w:t>
      </w:r>
    </w:p>
    <w:p w14:paraId="10324CD4" w14:textId="77777777" w:rsidR="00203895" w:rsidRPr="00CC1DD3" w:rsidRDefault="00203895" w:rsidP="00717DA2">
      <w:pPr>
        <w:pStyle w:val="Heading4PRK"/>
        <w:ind w:left="1418" w:hanging="709"/>
        <w:rPr>
          <w:b/>
        </w:rPr>
      </w:pPr>
      <w:r w:rsidRPr="00CC1DD3">
        <w:t>datum reklamace,</w:t>
      </w:r>
    </w:p>
    <w:p w14:paraId="74BA098D" w14:textId="77777777" w:rsidR="00203895" w:rsidRPr="00CC1DD3" w:rsidRDefault="00203895" w:rsidP="005E7B3D">
      <w:pPr>
        <w:pStyle w:val="Heading4PRK"/>
        <w:spacing w:after="120"/>
        <w:ind w:left="1418" w:hanging="709"/>
        <w:rPr>
          <w:b/>
        </w:rPr>
      </w:pPr>
      <w:r w:rsidRPr="00CC1DD3">
        <w:t>číslo dodacího listu,</w:t>
      </w:r>
    </w:p>
    <w:p w14:paraId="200D4A54" w14:textId="77777777" w:rsidR="00203895" w:rsidRPr="00CC1DD3" w:rsidRDefault="00203895" w:rsidP="005E7B3D">
      <w:pPr>
        <w:pStyle w:val="Heading4PRK"/>
        <w:spacing w:after="120"/>
        <w:ind w:left="1418" w:hanging="709"/>
        <w:rPr>
          <w:b/>
        </w:rPr>
      </w:pPr>
      <w:r w:rsidRPr="00CC1DD3">
        <w:lastRenderedPageBreak/>
        <w:t>popis vady nebo přesné určení</w:t>
      </w:r>
      <w:r>
        <w:rPr>
          <w:b/>
        </w:rPr>
        <w:t>,</w:t>
      </w:r>
      <w:r w:rsidRPr="00CC1DD3">
        <w:t xml:space="preserve"> jak se projevuje,</w:t>
      </w:r>
    </w:p>
    <w:p w14:paraId="38E945C4" w14:textId="77777777" w:rsidR="00203895" w:rsidRPr="00CC1DD3" w:rsidRDefault="00203895" w:rsidP="005E7B3D">
      <w:pPr>
        <w:pStyle w:val="Heading4PRK"/>
        <w:spacing w:after="120"/>
        <w:ind w:left="1418" w:hanging="709"/>
        <w:rPr>
          <w:b/>
        </w:rPr>
      </w:pPr>
      <w:r w:rsidRPr="00CC1DD3">
        <w:t>počet vadných kusů.</w:t>
      </w:r>
    </w:p>
    <w:p w14:paraId="68265474" w14:textId="77777777" w:rsidR="00203895" w:rsidRPr="00CC1DD3" w:rsidRDefault="00203895" w:rsidP="00B33266">
      <w:pPr>
        <w:pStyle w:val="Heading2PRK"/>
        <w:spacing w:before="240"/>
        <w:rPr>
          <w:rFonts w:cs="Arial"/>
          <w:b/>
        </w:rPr>
      </w:pPr>
      <w:r w:rsidRPr="00271159">
        <w:rPr>
          <w:rStyle w:val="Heading3PRKChar"/>
        </w:rPr>
        <w:t>Nároky Kupujícího z vad zboží jsou především</w:t>
      </w:r>
      <w:r w:rsidRPr="00CC1DD3">
        <w:rPr>
          <w:rFonts w:cs="Arial"/>
        </w:rPr>
        <w:t>:</w:t>
      </w:r>
    </w:p>
    <w:p w14:paraId="2182E7B2" w14:textId="77777777" w:rsidR="00203895" w:rsidRPr="00CC1DD3" w:rsidRDefault="00203895" w:rsidP="00B33266">
      <w:pPr>
        <w:pStyle w:val="Heading4PRK"/>
        <w:spacing w:after="120"/>
        <w:ind w:left="1418" w:hanging="709"/>
        <w:rPr>
          <w:b/>
        </w:rPr>
      </w:pPr>
      <w:r w:rsidRPr="00CC1DD3">
        <w:t>požadovat náhradní Zboží výměnou za Zboží vadné,</w:t>
      </w:r>
    </w:p>
    <w:p w14:paraId="35FF4D50" w14:textId="77777777" w:rsidR="00203895" w:rsidRPr="00CC1DD3" w:rsidRDefault="00203895" w:rsidP="00B33266">
      <w:pPr>
        <w:pStyle w:val="Heading4PRK"/>
        <w:spacing w:after="120"/>
        <w:ind w:left="1418" w:hanging="709"/>
        <w:rPr>
          <w:b/>
        </w:rPr>
      </w:pPr>
      <w:r w:rsidRPr="00CC1DD3">
        <w:t>požadovat opravu vadného Zboží.</w:t>
      </w:r>
    </w:p>
    <w:p w14:paraId="1E45D200" w14:textId="50892290" w:rsidR="00203895" w:rsidRPr="00CC1DD3" w:rsidRDefault="00203895" w:rsidP="00B33266">
      <w:pPr>
        <w:pStyle w:val="Heading2PRK"/>
        <w:spacing w:before="240"/>
        <w:rPr>
          <w:b/>
        </w:rPr>
      </w:pPr>
      <w:r w:rsidRPr="00CC1DD3">
        <w:t xml:space="preserve">Volbu nároku z vad zboží oznámí zaměstnanec Kupujícího pověřenému pracovníku Prodávajícího při reklamaci zboží dle bodu </w:t>
      </w:r>
      <w:r w:rsidRPr="00CC1DD3">
        <w:fldChar w:fldCharType="begin"/>
      </w:r>
      <w:r w:rsidRPr="00CC1DD3">
        <w:instrText xml:space="preserve"> REF _Ref497825970 \r \h  \* MERGEFORMAT </w:instrText>
      </w:r>
      <w:r w:rsidRPr="00CC1DD3">
        <w:fldChar w:fldCharType="separate"/>
      </w:r>
      <w:r w:rsidR="001D273D">
        <w:t>7.4</w:t>
      </w:r>
      <w:r w:rsidRPr="00CC1DD3">
        <w:fldChar w:fldCharType="end"/>
      </w:r>
      <w:r w:rsidRPr="00CC1DD3">
        <w:t xml:space="preserve"> této smlouvy.</w:t>
      </w:r>
    </w:p>
    <w:p w14:paraId="77961EF7" w14:textId="6DE46CDA" w:rsidR="00203895" w:rsidRPr="00CC1DD3" w:rsidRDefault="00203895" w:rsidP="00271159">
      <w:pPr>
        <w:pStyle w:val="Heading2PRK"/>
        <w:rPr>
          <w:b/>
        </w:rPr>
      </w:pPr>
      <w:bookmarkStart w:id="62" w:name="_Ref497826870"/>
      <w:r w:rsidRPr="00CC1DD3">
        <w:t xml:space="preserve">V případě, že Kupující nesdělí při vytknutí vady či vad Zboží v rámci záruční doby Prodávajícímu jiný požadavek, je Prodávající povinen vytýkané vady odstranit na vlastní náklady nejpozději do 30 dnů ode dne oznámení vady dle bodu </w:t>
      </w:r>
      <w:r w:rsidRPr="00CC1DD3">
        <w:fldChar w:fldCharType="begin"/>
      </w:r>
      <w:r w:rsidRPr="00CC1DD3">
        <w:instrText xml:space="preserve"> REF _Ref497825970 \r \h  \* MERGEFORMAT </w:instrText>
      </w:r>
      <w:r w:rsidRPr="00CC1DD3">
        <w:fldChar w:fldCharType="separate"/>
      </w:r>
      <w:r w:rsidR="001D273D">
        <w:t>7.4</w:t>
      </w:r>
      <w:r w:rsidRPr="00CC1DD3">
        <w:fldChar w:fldCharType="end"/>
      </w:r>
      <w:r w:rsidRPr="00CC1DD3">
        <w:t xml:space="preserve"> této smlouvy. Další nároky Kupujícího plynoucí mu z titulu vad zboží z obecně závazných právních předpisů tím nejsou dotčeny.</w:t>
      </w:r>
      <w:bookmarkEnd w:id="62"/>
      <w:r w:rsidRPr="00CC1DD3">
        <w:t xml:space="preserve"> </w:t>
      </w:r>
    </w:p>
    <w:p w14:paraId="552EE92F" w14:textId="77777777" w:rsidR="00203895" w:rsidRPr="00CC1DD3" w:rsidRDefault="00203895" w:rsidP="00271159">
      <w:pPr>
        <w:pStyle w:val="Heading2PRK"/>
        <w:rPr>
          <w:b/>
        </w:rPr>
      </w:pPr>
      <w:r w:rsidRPr="00CC1DD3">
        <w:t>Zaměstnanec Kupujícího je povinen vady na Zboží oznámit Prodávajícímu bez zbytečného odkladu po jejich zjištění, nejpozději však do konce sjednané záruční doby.</w:t>
      </w:r>
    </w:p>
    <w:p w14:paraId="03B488DE" w14:textId="77777777" w:rsidR="00203895" w:rsidRPr="00CC1DD3" w:rsidRDefault="00203895" w:rsidP="00271159">
      <w:pPr>
        <w:pStyle w:val="Heading2PRK"/>
        <w:rPr>
          <w:b/>
        </w:rPr>
      </w:pPr>
      <w:r w:rsidRPr="00CC1DD3">
        <w:t>Prodávající nese veškeré náklady spojené s vyřizováním reklamací dle této smlouvy.</w:t>
      </w:r>
    </w:p>
    <w:p w14:paraId="3FF3697E" w14:textId="77777777" w:rsidR="00203895" w:rsidRPr="00CC1DD3" w:rsidRDefault="00203895" w:rsidP="00271159">
      <w:pPr>
        <w:pStyle w:val="Heading2PRK"/>
        <w:rPr>
          <w:b/>
        </w:rPr>
      </w:pPr>
      <w:r w:rsidRPr="00CC1DD3">
        <w:t>Prodávající bude zbaven závazků plynoucích z garance deklarované záruky na dodané Zboží, pokud prokáže, že dodané Zboží bylo poškozeno nebo zničeno nesprávným užíváním zaměstnance Kupujícího nebo třetí osobou.</w:t>
      </w:r>
    </w:p>
    <w:p w14:paraId="7822CD21" w14:textId="77777777" w:rsidR="00203895" w:rsidRPr="00B740AF" w:rsidRDefault="00203895" w:rsidP="00271159">
      <w:pPr>
        <w:pStyle w:val="Heading2PRK"/>
      </w:pPr>
      <w:r w:rsidRPr="00CC1DD3">
        <w:t xml:space="preserve">V případě, že Kupující bude reklamovat kvalitu materiálu, ze kterého je Zboží vyrobeno, je Prodávající povinen v rámci vyřízení reklamace doložit protokol o zkoušce reklamovaného materiálu z akreditované zkušební laboratoře </w:t>
      </w:r>
      <w:r w:rsidRPr="00D65106">
        <w:rPr>
          <w:bCs/>
        </w:rPr>
        <w:t>–</w:t>
      </w:r>
      <w:r w:rsidRPr="00CC1DD3">
        <w:rPr>
          <w:b/>
        </w:rPr>
        <w:t xml:space="preserve"> </w:t>
      </w:r>
      <w:r w:rsidRPr="00D65106">
        <w:rPr>
          <w:bCs/>
        </w:rPr>
        <w:t>textilní</w:t>
      </w:r>
      <w:r w:rsidRPr="00CC1DD3">
        <w:t xml:space="preserve"> zkušebny, nebude-li dohodnuto jinak. Pokud zkouška prokáže, že použitý materiál odpovídá specifikaci zadané Kupujícím dle přílohy č. 2 této smlouvy, uhradí náklady spojené s touto zkouškou Kupující. V opačném případě hradí náklady Prodávající.  Tím však nejsou dotčeny nároky Kupujícího z vad materiálu.</w:t>
      </w:r>
      <w:bookmarkStart w:id="63" w:name="_Ref321920009"/>
    </w:p>
    <w:p w14:paraId="6A245A54" w14:textId="44B32AF5" w:rsidR="00203895" w:rsidRPr="00CC1DD3" w:rsidRDefault="002B0030" w:rsidP="00271159">
      <w:pPr>
        <w:pStyle w:val="Heading1PRK"/>
      </w:pPr>
      <w:bookmarkStart w:id="64" w:name="_Toc205830461"/>
      <w:bookmarkEnd w:id="63"/>
      <w:r>
        <w:t>Sankce</w:t>
      </w:r>
      <w:bookmarkEnd w:id="64"/>
    </w:p>
    <w:p w14:paraId="0FAA45B9" w14:textId="77777777" w:rsidR="00203895" w:rsidRPr="00CC1DD3" w:rsidRDefault="00203895" w:rsidP="00271159">
      <w:pPr>
        <w:pStyle w:val="Heading2PRK"/>
        <w:rPr>
          <w:b/>
        </w:rPr>
      </w:pPr>
      <w:r w:rsidRPr="00CC1DD3">
        <w:t>V případě prodlení s úhradou kupní ceny Kupujícím je Prodávající oprávněn požadovat úroky z prodlení ve výši 0,05 % z dlužné částky za každý započatý den prodlení. Úrok je splatný do 30 dnů ode dne doručení jeho vyúčtování ze strany Prodávajícího Kupujícímu.</w:t>
      </w:r>
    </w:p>
    <w:p w14:paraId="124191B1" w14:textId="77777777" w:rsidR="00203895" w:rsidRPr="00CC1DD3" w:rsidRDefault="00203895" w:rsidP="00271159">
      <w:pPr>
        <w:pStyle w:val="Heading2PRK"/>
        <w:rPr>
          <w:b/>
        </w:rPr>
      </w:pPr>
      <w:r w:rsidRPr="00CC1DD3">
        <w:t xml:space="preserve">Jestliže Kupující neuhradí kupní cenu v plné výši ani do 15 dnů po opakovaném písemném upozornění ze strany Prodávajícího, je Prodávající oprávněn z tohoto důvodu odstoupit od této smlouvy nebo její části, která se týká neuhrazeného Zboží. </w:t>
      </w:r>
    </w:p>
    <w:p w14:paraId="787EF1B7" w14:textId="3DF1366E" w:rsidR="00203895" w:rsidRPr="00CC1DD3" w:rsidRDefault="00203895" w:rsidP="00271159">
      <w:pPr>
        <w:pStyle w:val="Heading2PRK"/>
        <w:rPr>
          <w:b/>
        </w:rPr>
      </w:pPr>
      <w:r w:rsidRPr="00CC1DD3">
        <w:t xml:space="preserve">V případě prodlení Prodávajícího s dodáním Zboží v termínu dle bodu </w:t>
      </w:r>
      <w:r w:rsidRPr="00CC1DD3">
        <w:fldChar w:fldCharType="begin"/>
      </w:r>
      <w:r w:rsidRPr="00CC1DD3">
        <w:instrText xml:space="preserve"> REF _Ref497823327 \r \h  \* MERGEFORMAT </w:instrText>
      </w:r>
      <w:r w:rsidRPr="00CC1DD3">
        <w:fldChar w:fldCharType="separate"/>
      </w:r>
      <w:r w:rsidR="001D273D">
        <w:t>2.1.1</w:t>
      </w:r>
      <w:r w:rsidRPr="00CC1DD3">
        <w:fldChar w:fldCharType="end"/>
      </w:r>
      <w:r w:rsidRPr="00CC1DD3">
        <w:t xml:space="preserve"> až 2.1.4 této smlouvy je Prodávající povinen uhradit Kupujícímu smluvní pokutu ve výši 2 % z kupní ceny Zboží bez DPH, s jehož dodáním je v prodlení, za každý i započatý den prodlení. Maximální výše smluvní pokuty dle tohoto bodu nepřekročí jednotkovou kupní cenu nedodané položky Zboží, přičemž toto omezení výše smluvní pokuty se nepoužije v případě nově nastupujících zaměstnanců. V případě, že položka Zboží má nižší cenu </w:t>
      </w:r>
      <w:r w:rsidRPr="00CC1DD3">
        <w:lastRenderedPageBreak/>
        <w:t>než 50,- Kč/ks, smluvní pokuta činí 50,- Kč za každý v termínu nedodaný kus, za každý započatý den prodlení.</w:t>
      </w:r>
    </w:p>
    <w:p w14:paraId="390BDF15" w14:textId="4E2EEE1D" w:rsidR="00203895" w:rsidRPr="00CC1DD3" w:rsidRDefault="00203895" w:rsidP="00271159">
      <w:pPr>
        <w:pStyle w:val="Heading2PRK"/>
        <w:rPr>
          <w:b/>
        </w:rPr>
      </w:pPr>
      <w:r w:rsidRPr="00CC1DD3">
        <w:t xml:space="preserve">V případě prodlení Prodávajícího s odstraněním vady dle bodu </w:t>
      </w:r>
      <w:r w:rsidRPr="00CC1DD3">
        <w:fldChar w:fldCharType="begin"/>
      </w:r>
      <w:r w:rsidRPr="00CC1DD3">
        <w:instrText xml:space="preserve"> REF _Ref497826870 \r \h  \* MERGEFORMAT </w:instrText>
      </w:r>
      <w:r w:rsidRPr="00CC1DD3">
        <w:fldChar w:fldCharType="separate"/>
      </w:r>
      <w:r w:rsidR="001D273D">
        <w:t>7.8</w:t>
      </w:r>
      <w:r w:rsidRPr="00CC1DD3">
        <w:fldChar w:fldCharType="end"/>
      </w:r>
      <w:r w:rsidRPr="00CC1DD3">
        <w:t xml:space="preserve">. této smlouvy je Prodávající povinen uhradit Kupujícímu smluvní pokutu ve výši 2 % z kupní ceny Zboží bez DPH, kterého se reklamace týká, minimálně však 50,- Kč za každý i započatý den prodlení. </w:t>
      </w:r>
    </w:p>
    <w:p w14:paraId="177A0E29" w14:textId="5EA19787" w:rsidR="00203895" w:rsidRPr="00B740AF" w:rsidRDefault="00203895" w:rsidP="00271159">
      <w:pPr>
        <w:pStyle w:val="Heading2PRK"/>
      </w:pPr>
      <w:bookmarkStart w:id="65" w:name="_Ref497979581"/>
      <w:r w:rsidRPr="00CC1DD3">
        <w:t xml:space="preserve">V případě, že stav Skladové zásoby nebude splňovat podmínky této smlouvy, zejména přílohy č. 5 této smlouvy a Prodávající nebude schopen doložit dodání chybějících položek Kupujícímu (zaměstnancům) ve formě dodacích listů v období pět kalendářních dnů předcházejících kontrole dle bodu </w:t>
      </w:r>
      <w:r w:rsidRPr="00CC1DD3">
        <w:fldChar w:fldCharType="begin"/>
      </w:r>
      <w:r w:rsidRPr="00CC1DD3">
        <w:instrText xml:space="preserve"> REF _Ref497827290 \r \h  \* MERGEFORMAT </w:instrText>
      </w:r>
      <w:r w:rsidRPr="00CC1DD3">
        <w:fldChar w:fldCharType="separate"/>
      </w:r>
      <w:r w:rsidR="001D273D">
        <w:t>3.1</w:t>
      </w:r>
      <w:r w:rsidRPr="00CC1DD3">
        <w:fldChar w:fldCharType="end"/>
      </w:r>
      <w:r w:rsidRPr="00CC1DD3">
        <w:t xml:space="preserve"> této smlouvy, je Prodávající povinen uhradit Kupujícímu smluvní pokutu ve výši 50,- Kč za každou jednotlivou položku Zboží a den chybějící oproti minimálnímu množství uvedenému v příloze č. 5 této smlouvy. Maximální výše smluvní pokuty dle tohoto bodu nepřekročí kupní cenu chybějící položky Zboží, přičemž toto omezení výše smluvní pokuty se nepoužije v případě nově nastupujících zaměstnanců.</w:t>
      </w:r>
      <w:bookmarkEnd w:id="65"/>
    </w:p>
    <w:p w14:paraId="407DF317" w14:textId="77777777" w:rsidR="00203895" w:rsidRPr="00CC1DD3" w:rsidRDefault="00203895" w:rsidP="00271159">
      <w:pPr>
        <w:pStyle w:val="Heading2PRK"/>
        <w:rPr>
          <w:b/>
        </w:rPr>
      </w:pPr>
      <w:r w:rsidRPr="00CC1DD3">
        <w:t xml:space="preserve">V případě, že Prodávající poruší jakoukoliv povinnost ve vztahu k pojištění dle čl. 11 této smlouvy nebo splnění základní a profesní způsobilosti je Kupující oprávněn požadovat smluvní pokutu ve výši </w:t>
      </w:r>
      <w:proofErr w:type="gramStart"/>
      <w:r w:rsidRPr="00AC24E4">
        <w:t>5.000,-</w:t>
      </w:r>
      <w:proofErr w:type="gramEnd"/>
      <w:r w:rsidRPr="00AC24E4">
        <w:t xml:space="preserve"> Kč</w:t>
      </w:r>
      <w:r w:rsidRPr="00CC1DD3">
        <w:t xml:space="preserve"> za každý den, kdy trvá prodlení se splněním příslušné povinnosti.</w:t>
      </w:r>
    </w:p>
    <w:p w14:paraId="3AE39C09" w14:textId="77777777" w:rsidR="00203895" w:rsidRPr="00CC1DD3" w:rsidRDefault="00203895" w:rsidP="00271159">
      <w:pPr>
        <w:pStyle w:val="Heading2PRK"/>
        <w:rPr>
          <w:b/>
        </w:rPr>
      </w:pPr>
      <w:r w:rsidRPr="00CC1DD3">
        <w:t>Splatnost smluvních pokut dle této smlouvy je 10 dnů ode dne doručení výzvy k jejímu uhrazení druhé smluvní straně.</w:t>
      </w:r>
    </w:p>
    <w:p w14:paraId="48E5E793" w14:textId="77777777" w:rsidR="00203895" w:rsidRPr="00CC1DD3" w:rsidRDefault="00203895" w:rsidP="00271159">
      <w:pPr>
        <w:pStyle w:val="Heading2PRK"/>
        <w:rPr>
          <w:b/>
        </w:rPr>
      </w:pPr>
      <w:r w:rsidRPr="00CC1DD3">
        <w:t>Zaplacením smluvní pokuty není dotčeno právo smluvních stran na náhradu škody s tím, že se výše náhrady škody o výši zaplacené smluvní pokuty ani z části nesnižuje.</w:t>
      </w:r>
    </w:p>
    <w:p w14:paraId="36F1D83B" w14:textId="77777777" w:rsidR="00203895" w:rsidRPr="00CC1DD3" w:rsidRDefault="00203895" w:rsidP="00271159">
      <w:pPr>
        <w:pStyle w:val="Heading2PRK"/>
        <w:rPr>
          <w:b/>
        </w:rPr>
      </w:pPr>
      <w:r w:rsidRPr="00CC1DD3">
        <w:t>Smluvní strany prohlašují, že s ohledem na povahu a význam zajišťovaných povinností, považují všechny smluvní pokuty dle této smlouvy za přiměřené.</w:t>
      </w:r>
    </w:p>
    <w:p w14:paraId="77012380" w14:textId="77777777" w:rsidR="00203895" w:rsidRPr="00CC1DD3" w:rsidRDefault="00203895" w:rsidP="00271159">
      <w:pPr>
        <w:pStyle w:val="Heading2PRK"/>
        <w:rPr>
          <w:b/>
        </w:rPr>
      </w:pPr>
      <w:r w:rsidRPr="00CC1DD3">
        <w:t>Kupující má, není-li v této smlouvě výslovně stanoveno jinak, právo pozastavit plnění vlastních závazků z této smlouvy v případě, kdy Prodávající, přes předchozí písemné upozornění, neplní své povinnosti z této smlouvy, a to až do doby sjednání nápravy.</w:t>
      </w:r>
    </w:p>
    <w:p w14:paraId="01BBDE10" w14:textId="77777777" w:rsidR="00203895" w:rsidRPr="00CC1DD3" w:rsidRDefault="00203895" w:rsidP="00271159">
      <w:pPr>
        <w:pStyle w:val="Heading2PRK"/>
        <w:rPr>
          <w:b/>
        </w:rPr>
      </w:pPr>
      <w:r w:rsidRPr="00CC1DD3">
        <w:t>V případě prodlení kterékoliv smluvní strany se zaplacením peněžitého závazku, je tato smluvní strana povinna zaplatit druhé smluvní straně úrok z prodlení v zákonné výši počítaný z dlužné částky za každý i započatý den prodlení, nestanoví-li tato smlouva v konkrétním případě jinak.</w:t>
      </w:r>
    </w:p>
    <w:p w14:paraId="1F42C955" w14:textId="77777777" w:rsidR="00203895" w:rsidRPr="00CC1DD3" w:rsidRDefault="00203895" w:rsidP="00271159">
      <w:pPr>
        <w:pStyle w:val="Heading2PRK"/>
        <w:rPr>
          <w:b/>
          <w:iCs/>
        </w:rPr>
      </w:pPr>
      <w:r w:rsidRPr="00CC1DD3">
        <w:t xml:space="preserve">Nárok </w:t>
      </w:r>
      <w:r w:rsidRPr="00CC1DD3">
        <w:rPr>
          <w:iCs/>
        </w:rPr>
        <w:t>na zaplacení jakékoli smluvní pokuty nevznikne tehdy, jestliže k porušení povinnosti došlo v důsledku případu vyšší moci.</w:t>
      </w:r>
    </w:p>
    <w:p w14:paraId="774F3B83" w14:textId="6CC2FC09" w:rsidR="00203895" w:rsidRPr="00CC1DD3" w:rsidRDefault="00203895" w:rsidP="004C7443">
      <w:pPr>
        <w:pStyle w:val="Heading2PRK"/>
      </w:pPr>
      <w:r w:rsidRPr="00CC1DD3">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w:t>
      </w:r>
      <w:r w:rsidR="004B6624">
        <w:t> </w:t>
      </w:r>
      <w:r w:rsidRPr="00CC1DD3">
        <w:t xml:space="preserve">přihlédnutím k racionálnímu a spravedlivému uspořádání vzájemných vztahů (pozn.: </w:t>
      </w:r>
      <w:r w:rsidRPr="00CC1DD3">
        <w:lastRenderedPageBreak/>
        <w:t>pokud se však Kupující rozhodne smluvní pokutu v případě vzniku nároku na její zaplacení vyúčtovat, není Prodávající oprávněn s ohledem na výše uvedené aspekty namítat, že smluvní pokuta neměla být účtována).</w:t>
      </w:r>
    </w:p>
    <w:p w14:paraId="35AAF7FE" w14:textId="77777777" w:rsidR="00203895" w:rsidRPr="00CC1DD3" w:rsidRDefault="00203895" w:rsidP="00271159">
      <w:pPr>
        <w:pStyle w:val="Heading1PRK"/>
      </w:pPr>
      <w:bookmarkStart w:id="66" w:name="_Toc201315898"/>
      <w:bookmarkStart w:id="67" w:name="_Toc205830462"/>
      <w:r w:rsidRPr="00CC1DD3">
        <w:t>Povinnost mlčenlivosti, ochrana obchodního tajemství</w:t>
      </w:r>
      <w:bookmarkEnd w:id="66"/>
      <w:bookmarkEnd w:id="67"/>
      <w:r w:rsidRPr="00CC1DD3">
        <w:t xml:space="preserve"> </w:t>
      </w:r>
    </w:p>
    <w:p w14:paraId="7AF89839" w14:textId="74A2BEEC" w:rsidR="00203895" w:rsidRPr="00CC1DD3" w:rsidRDefault="00203895" w:rsidP="00271159">
      <w:pPr>
        <w:pStyle w:val="Heading2PRK"/>
        <w:rPr>
          <w:b/>
        </w:rPr>
      </w:pPr>
      <w:bookmarkStart w:id="68" w:name="_Ref316645395"/>
      <w:r w:rsidRPr="00CC1DD3">
        <w:t xml:space="preserve">Veškeré informace, které se Prodávající od Kupujícího dozví v souvislosti s plněním této smlouvy, jsou ve smyslu ustanovení § 1730 občanského zákoníku důvěrné (dále jen </w:t>
      </w:r>
      <w:r w:rsidR="004C1FCF">
        <w:t>"</w:t>
      </w:r>
      <w:r w:rsidRPr="00290631">
        <w:rPr>
          <w:b/>
          <w:bCs/>
        </w:rPr>
        <w:t>Důvěrné informace</w:t>
      </w:r>
      <w:r w:rsidR="004C1FCF">
        <w:t>"</w:t>
      </w:r>
      <w:r w:rsidRPr="00CC1DD3">
        <w:t xml:space="preserve">). </w:t>
      </w:r>
      <w:bookmarkEnd w:id="68"/>
      <w:r w:rsidRPr="00CC1DD3">
        <w:t xml:space="preserve">Prodávající nesmí prozradit Důvěrné informace třetí osobě, ani je použít v rozporu s jejich účelem pro své potřeby. </w:t>
      </w:r>
    </w:p>
    <w:p w14:paraId="2DF4B174" w14:textId="77777777" w:rsidR="00203895" w:rsidRPr="00CC1DD3" w:rsidRDefault="00203895" w:rsidP="00271159">
      <w:pPr>
        <w:pStyle w:val="Heading2PRK"/>
        <w:rPr>
          <w:b/>
        </w:rPr>
      </w:pPr>
      <w:r w:rsidRPr="00CC1DD3">
        <w:t>Smluvní strany se zavazují zachovávat bezpodmínečnou mlčenlivost o všech poznatcích získaných podle předchozího bodu této smlouvy a nezneužít získané informace a poskytnuté podklady, ani vlastní poznatky takto nabyté, pro dosažení neoprávněných výhod jakýmkoliv způsobem; to neplatí o textu této smlouvy.</w:t>
      </w:r>
    </w:p>
    <w:p w14:paraId="1F48749A" w14:textId="77777777" w:rsidR="00203895" w:rsidRPr="00CC1DD3" w:rsidRDefault="00203895" w:rsidP="00271159">
      <w:pPr>
        <w:pStyle w:val="Heading2PRK"/>
        <w:rPr>
          <w:b/>
        </w:rPr>
      </w:pPr>
      <w:r w:rsidRPr="00CC1DD3">
        <w:t xml:space="preserve">Závazek k mlčenlivosti je platný bez ohledu na ukončení účinnosti této smlouvy. </w:t>
      </w:r>
    </w:p>
    <w:p w14:paraId="39ADFA08" w14:textId="77777777" w:rsidR="00203895" w:rsidRPr="00CC1DD3" w:rsidRDefault="00203895" w:rsidP="00271159">
      <w:pPr>
        <w:pStyle w:val="Heading2PRK"/>
        <w:rPr>
          <w:b/>
        </w:rPr>
      </w:pPr>
      <w:r w:rsidRPr="00CC1DD3">
        <w:t>Smluvní strany také prohlašují, že jsou si vědomy povinností vyplývajících jim ze zákona č. 101/2000 Sb., o ochraně osobních údajů a o změně některých zákonů, ve znění pozdějších předpisů.</w:t>
      </w:r>
    </w:p>
    <w:p w14:paraId="625DE6B0" w14:textId="77777777" w:rsidR="00203895" w:rsidRPr="00CC1DD3" w:rsidRDefault="00203895" w:rsidP="00271159">
      <w:pPr>
        <w:pStyle w:val="Heading2PRK"/>
        <w:rPr>
          <w:b/>
        </w:rPr>
      </w:pPr>
      <w:r w:rsidRPr="00CC1DD3">
        <w:t>V případě, že bude při plnění předmětu smlouvy docházet ke zpracování osobních údajů, je tato smlouva zároveň smlouvou o zpracování osobních údajů ve smyslu § 6 zákona č. 101/2000 Sb., o ochraně osobních údajů a o změně některých zákonů, ve znění pozdějších předpisů, popřípadě jsou smluvní strany povinny bezodkladně uzavřít příslušnou smlouvu tak, aby nedocházelo k porušení zákona upravujícího ochranu osobních údajů.</w:t>
      </w:r>
    </w:p>
    <w:p w14:paraId="4767C95A" w14:textId="77777777" w:rsidR="00203895" w:rsidRPr="00CC1DD3" w:rsidRDefault="00203895" w:rsidP="00271159">
      <w:pPr>
        <w:pStyle w:val="Heading2PRK"/>
        <w:rPr>
          <w:b/>
        </w:rPr>
      </w:pPr>
      <w:r w:rsidRPr="00CC1DD3">
        <w:t>Prodávající je oprávněn zpracovávat osobní údaje pouze za účelem plnění účelu této smlouvy.</w:t>
      </w:r>
    </w:p>
    <w:p w14:paraId="73A44C3F" w14:textId="77777777" w:rsidR="00203895" w:rsidRPr="00CC1DD3" w:rsidRDefault="00203895" w:rsidP="00271159">
      <w:pPr>
        <w:pStyle w:val="Heading2PRK"/>
        <w:rPr>
          <w:b/>
        </w:rPr>
      </w:pPr>
      <w:r w:rsidRPr="00CC1DD3">
        <w:t>Prodávající je oprávněn zpracovávat osobní údaje v rozsahu nezbytně nutném pro plnění této smlouvy, za tímto účelem je oprávněn osobní údaje zejména ukládat na nosiče informací, upravovat, uchovávat po dobu nezbytnou k uplatnění práv Prodávajícího vyplývajících z této smlouvy, předávat zpracované osobních údaje Kupujícímu a osobní údaje likvidovat.</w:t>
      </w:r>
    </w:p>
    <w:p w14:paraId="010E02D4" w14:textId="119E116D" w:rsidR="00203895" w:rsidRPr="00CC1DD3" w:rsidRDefault="00203895" w:rsidP="00271159">
      <w:pPr>
        <w:pStyle w:val="Heading2PRK"/>
        <w:rPr>
          <w:b/>
        </w:rPr>
      </w:pPr>
      <w:r w:rsidRPr="00CC1DD3">
        <w:t>Prodávající učiní v souladu s platnými právními předpisy dostatečná organizační a</w:t>
      </w:r>
      <w:r w:rsidR="004B6624">
        <w:t> </w:t>
      </w:r>
      <w:r w:rsidRPr="00CC1DD3">
        <w:t>technická opatření zabraňující přístupu neoprávněných osob k osobním údajům získaným od Zadavatele.</w:t>
      </w:r>
    </w:p>
    <w:p w14:paraId="118F2EE6" w14:textId="77777777" w:rsidR="00203895" w:rsidRPr="00CC1DD3" w:rsidRDefault="00203895" w:rsidP="00271159">
      <w:pPr>
        <w:pStyle w:val="Heading2PRK"/>
        <w:rPr>
          <w:b/>
        </w:rPr>
      </w:pPr>
      <w:r w:rsidRPr="00CC1DD3">
        <w:t>Prodávající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Prodávající povinen pořídit písemný záznam.</w:t>
      </w:r>
    </w:p>
    <w:p w14:paraId="3D06E3A8" w14:textId="77777777" w:rsidR="00203895" w:rsidRPr="00CC1DD3" w:rsidRDefault="00203895" w:rsidP="00271159">
      <w:pPr>
        <w:pStyle w:val="Heading2PRK"/>
        <w:rPr>
          <w:b/>
        </w:rPr>
      </w:pPr>
      <w:r w:rsidRPr="00CC1DD3">
        <w:t>Prodávající je povinen rovněž dodržovat ustanovení interních předpisů Kupujícího týkajících se ochrany důvěrných informací/obchodního tajemství, pokud byl s takovými předpisy seznámen.</w:t>
      </w:r>
    </w:p>
    <w:p w14:paraId="4C58688E" w14:textId="1F42C75D" w:rsidR="00203895" w:rsidRPr="00CC1DD3" w:rsidRDefault="00203895" w:rsidP="00271159">
      <w:pPr>
        <w:pStyle w:val="Heading2PRK"/>
        <w:rPr>
          <w:b/>
        </w:rPr>
      </w:pPr>
      <w:r w:rsidRPr="00CC1DD3">
        <w:lastRenderedPageBreak/>
        <w:t xml:space="preserve">Prodávající bere na vědomí, že Kupující podléhá režimu zákona č. 106/1999 Sb., </w:t>
      </w:r>
      <w:r w:rsidRPr="00CC1DD3">
        <w:br/>
        <w:t>o svobodném přístupu k informacím, ve znění pozdějších předpisů. Prodávající</w:t>
      </w:r>
      <w:r w:rsidRPr="00CC1DD3" w:rsidDel="001328C7">
        <w:t xml:space="preserve"> </w:t>
      </w:r>
      <w:r w:rsidRPr="00CC1DD3">
        <w:t>výslovně prohlašuje, že je s touto skutečností obeznámen, že pokud by potenciálně některé informace měly povahu obchodního tajemství, je povinen je konkrétně uvést a</w:t>
      </w:r>
      <w:r w:rsidR="003A5AC4">
        <w:t> </w:t>
      </w:r>
      <w:r w:rsidRPr="00CC1DD3">
        <w:t>zároveň uvést důvody, pro které mají být za obchodní tajemství považovány; může se však jednat jen o informace technického charakteru. Ostatní ustanovení smlouvy nepodléhají z jeho strany obchodnímu tajemství a souhlasí se zveřejněním smluvních podmínek obsažených ve smlouvě, včetně jejích příloh a případných dodatků smlouvy za podmínek vyplývajících z příslušných právních předpisů, zejména zák. č.</w:t>
      </w:r>
      <w:r w:rsidR="004B6624">
        <w:t> </w:t>
      </w:r>
      <w:r w:rsidRPr="00CC1DD3">
        <w:t>106/1999 Sb., o svobodném přístupu k informacím, ve znění pozdějších předpisů a</w:t>
      </w:r>
      <w:r w:rsidR="004B6624">
        <w:t> </w:t>
      </w:r>
      <w:r w:rsidRPr="00CC1DD3">
        <w:t xml:space="preserve">ustanovení § </w:t>
      </w:r>
      <w:r w:rsidR="00CA06A4">
        <w:t>219</w:t>
      </w:r>
      <w:r w:rsidRPr="00CC1DD3">
        <w:t xml:space="preserve"> ZZVZ. </w:t>
      </w:r>
    </w:p>
    <w:p w14:paraId="76AFDA83" w14:textId="6C661BCD" w:rsidR="00203895" w:rsidRPr="00CC1DD3" w:rsidRDefault="002B0030" w:rsidP="00271159">
      <w:pPr>
        <w:pStyle w:val="Heading1PRK"/>
      </w:pPr>
      <w:bookmarkStart w:id="69" w:name="_Toc205830463"/>
      <w:r>
        <w:t>Poddodavatelé</w:t>
      </w:r>
      <w:bookmarkEnd w:id="69"/>
    </w:p>
    <w:p w14:paraId="535EC601" w14:textId="77777777" w:rsidR="00203895" w:rsidRPr="00CC1DD3" w:rsidRDefault="00203895" w:rsidP="00271159">
      <w:pPr>
        <w:pStyle w:val="Heading2PRK"/>
      </w:pPr>
      <w:r w:rsidRPr="00CC1DD3">
        <w:t xml:space="preserve">Prodávající může pověřit plněním této smlouvy jinou osobu, jestliže z povahy plnění nevyplývá nic jiného. </w:t>
      </w:r>
    </w:p>
    <w:p w14:paraId="75DEFC49" w14:textId="2BB8123F" w:rsidR="00203895" w:rsidRPr="00CC1DD3" w:rsidRDefault="00203895" w:rsidP="00271159">
      <w:pPr>
        <w:pStyle w:val="Heading2PRK"/>
      </w:pPr>
      <w:r w:rsidRPr="00CC1DD3">
        <w:t xml:space="preserve">Prodávající je oprávněn pověřit provedením části předmětu plnění pouze poddodavatele uvedené v Seznamu poddodavatelů (Příloha č. </w:t>
      </w:r>
      <w:r w:rsidR="000939D3">
        <w:t>6</w:t>
      </w:r>
      <w:r w:rsidRPr="00CC1DD3">
        <w:t xml:space="preserve"> této smlouvy). Prodávající je oprávněn požádat Kupujícího o změnu v Seznamu poddodavatelů. V</w:t>
      </w:r>
      <w:r w:rsidR="004B6624">
        <w:t> </w:t>
      </w:r>
      <w:r w:rsidRPr="00CC1DD3">
        <w:t xml:space="preserve">případě, že Prodávající o změnu v Seznamu poddodavatelů požádá, je právem Kupujícího rozhodnout o tom, zda žádost o změnu v Seznamu poddodavatelů akceptuje nebo odmítne, přičemž odmítnutí nesmí být bezdůvodné. Prodávající je oprávněn změnit poddodavatele, pomocí kterého prokázal část splnění kvalifikace, jen v nutných a závažných případech s předchozím písemným souhlasem Kupujícího, přičemž nový poddodavatel, dosazený za původního, musí disponovat minimálně kvalifikačními předpoklady stanovenými zadávacími podmínkami k veřejné zakázce, na </w:t>
      </w:r>
      <w:r w:rsidR="00A30D7F" w:rsidRPr="00CC1DD3">
        <w:t>základě,</w:t>
      </w:r>
      <w:r w:rsidRPr="00CC1DD3">
        <w:t xml:space="preserve"> které je uzavřena tato smlouva. Své kvalifikační předpoklady musí nově dosazený poddodavatel prokázat na vyzvání Kupujícímu a ten nesmí souhlas se změnou poddodavatele bezdůvodně odmítnout, pokud mu budou všechny předmětné dokumenty předloženy.</w:t>
      </w:r>
    </w:p>
    <w:p w14:paraId="06817A41" w14:textId="77777777" w:rsidR="00203895" w:rsidRPr="00CC1DD3" w:rsidRDefault="00203895" w:rsidP="00271159">
      <w:pPr>
        <w:pStyle w:val="Heading2PRK"/>
      </w:pPr>
      <w:r w:rsidRPr="00CC1DD3">
        <w:t>Za plnění poddodavatelů Prodávající odpovídá jako za své plnění, včetně odpovědnosti za důsledky vzniklé při porušení smluvních závazků.</w:t>
      </w:r>
    </w:p>
    <w:p w14:paraId="303BBB4C" w14:textId="77777777" w:rsidR="00203895" w:rsidRPr="00CC1DD3" w:rsidRDefault="00203895" w:rsidP="00271159">
      <w:pPr>
        <w:pStyle w:val="Heading2PRK"/>
      </w:pPr>
      <w:r w:rsidRPr="00CC1DD3">
        <w:t xml:space="preserve">Prodávající je povinen zajistit, aby poddodavatel, který se podílí na plnění předmětu Kupní smlouvy, byl odborně způsobilý k řádnému plnění. V případě, že poddodavatel pozbude v průběhu plnění předmětu smlouvy jakoukoli způsobilost k řádnému plnění, je Prodávající povinen okamžitě zajistit, aby se takový poddodavatel na dalším plnění předmětu Kupní smlouvy nepodílel. </w:t>
      </w:r>
    </w:p>
    <w:p w14:paraId="7E8D2879" w14:textId="7A077B3F" w:rsidR="00203895" w:rsidRPr="00CC1DD3" w:rsidRDefault="00815830" w:rsidP="00271159">
      <w:pPr>
        <w:pStyle w:val="Heading1PRK"/>
      </w:pPr>
      <w:bookmarkStart w:id="70" w:name="_Toc205830464"/>
      <w:r>
        <w:t>Pojištění</w:t>
      </w:r>
      <w:bookmarkEnd w:id="70"/>
    </w:p>
    <w:p w14:paraId="0856B04F" w14:textId="764EB745" w:rsidR="00203895" w:rsidRPr="00CC1DD3" w:rsidRDefault="00203895" w:rsidP="00271159">
      <w:pPr>
        <w:pStyle w:val="Heading2PRK"/>
        <w:rPr>
          <w:b/>
        </w:rPr>
      </w:pPr>
      <w:r w:rsidRPr="00CC1DD3">
        <w:t xml:space="preserve">Prodávající prohlašuje, že je ke dni uzavření této smlouvy pojištěn za obvyklých tržních podmínek pro případ odpovědnosti za veškeré škody vzniklé v souvislosti s jeho činností, a činností jeho poddodavatelů a pracovníků, při plnění předmětu této smlouvy, a to na pojistné plnění pro každou jednotlivou pojistnou událost </w:t>
      </w:r>
      <w:r w:rsidR="00A30D7F" w:rsidRPr="00CC1DD3">
        <w:t>ve výši</w:t>
      </w:r>
      <w:r w:rsidRPr="00CC1DD3">
        <w:t xml:space="preserve"> nejméně </w:t>
      </w:r>
      <w:proofErr w:type="gramStart"/>
      <w:r w:rsidRPr="00BB0C12">
        <w:t>5.000.000,-</w:t>
      </w:r>
      <w:proofErr w:type="gramEnd"/>
      <w:r w:rsidRPr="00BB0C12">
        <w:t xml:space="preserve"> Kč</w:t>
      </w:r>
      <w:r w:rsidRPr="00CC1DD3">
        <w:t xml:space="preserve"> a je povinen udržovat toto pojištění v platnosti po celou dobu účinnosti této smlouvy. </w:t>
      </w:r>
    </w:p>
    <w:p w14:paraId="00B66E0A" w14:textId="77777777" w:rsidR="00203895" w:rsidRPr="00CC1DD3" w:rsidRDefault="00203895" w:rsidP="00271159">
      <w:pPr>
        <w:pStyle w:val="Heading2PRK"/>
        <w:rPr>
          <w:b/>
        </w:rPr>
      </w:pPr>
      <w:r w:rsidRPr="00CC1DD3">
        <w:lastRenderedPageBreak/>
        <w:t xml:space="preserve">Pojistná smlouva Prodávajícího musí být Kupujícímu předložena při podpisu této smlouvy a dále kdykoliv na jeho vyžádání. Nejméně 14 dní před vypršením pojistky je Prodávající povinen předat Kupujícímu nový doklad o pojištění. </w:t>
      </w:r>
    </w:p>
    <w:p w14:paraId="71A836F8" w14:textId="77777777" w:rsidR="00203895" w:rsidRPr="00CC1DD3" w:rsidRDefault="00203895" w:rsidP="00271159">
      <w:pPr>
        <w:pStyle w:val="Heading2PRK"/>
        <w:rPr>
          <w:b/>
        </w:rPr>
      </w:pPr>
      <w:r w:rsidRPr="00CC1DD3">
        <w:t xml:space="preserve">Prodávající se zavazuje písemně oznámit Kupujícímu jakékoliv změny týkající se odpovědnostní pojistky Prodávajícího, zejména dojde-li v důsledku jiné škodné události k vyčerpání limitu pojistného plnění tak, že poklesne pod </w:t>
      </w:r>
      <w:proofErr w:type="gramStart"/>
      <w:r w:rsidRPr="00BB0C12">
        <w:t>3.000.000,-</w:t>
      </w:r>
      <w:proofErr w:type="gramEnd"/>
      <w:r w:rsidRPr="00BB0C12">
        <w:t xml:space="preserve"> Kč</w:t>
      </w:r>
      <w:r w:rsidRPr="00CC1DD3">
        <w:t xml:space="preserve">. </w:t>
      </w:r>
    </w:p>
    <w:p w14:paraId="5D51B0EB" w14:textId="77777777" w:rsidR="00203895" w:rsidRPr="00CC1DD3" w:rsidRDefault="00203895" w:rsidP="00271159">
      <w:pPr>
        <w:pStyle w:val="Heading2PRK"/>
        <w:rPr>
          <w:b/>
        </w:rPr>
      </w:pPr>
      <w:r w:rsidRPr="00CC1DD3">
        <w:t xml:space="preserve">Prodávající je povinen kdykoliv na žádost Kupujícího předložit potvrzení od pojišťovny o aktuální výši pojistného limitu. </w:t>
      </w:r>
    </w:p>
    <w:p w14:paraId="21FD113F" w14:textId="41015B28" w:rsidR="00203895" w:rsidRPr="00823881" w:rsidRDefault="00DE7493" w:rsidP="00271159">
      <w:pPr>
        <w:pStyle w:val="Heading1PRK"/>
      </w:pPr>
      <w:bookmarkStart w:id="71" w:name="_Toc205830465"/>
      <w:r>
        <w:t>Vyšší moc, prodlení smluvních stran</w:t>
      </w:r>
      <w:bookmarkEnd w:id="71"/>
    </w:p>
    <w:p w14:paraId="048B6A9E" w14:textId="77777777" w:rsidR="00203895" w:rsidRPr="00CC1DD3" w:rsidRDefault="00203895" w:rsidP="00271159">
      <w:pPr>
        <w:pStyle w:val="Heading2PRK"/>
      </w:pPr>
      <w:r w:rsidRPr="00CC1DD3">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4554662D" w14:textId="63320DAC" w:rsidR="00271159" w:rsidRDefault="00203895" w:rsidP="00271159">
      <w:pPr>
        <w:pStyle w:val="Heading2PRK"/>
        <w:numPr>
          <w:ilvl w:val="0"/>
          <w:numId w:val="0"/>
        </w:numPr>
        <w:ind w:left="709"/>
      </w:pPr>
      <w:r w:rsidRPr="00CC1DD3">
        <w:t xml:space="preserve">Vyšší mocí se pro účely této smlouvy rozumí mimořádná událost, okolnost nebo překážka, kterou, ani při vynaložení náležité péče, nemohl Prodávající před podáním nabídky </w:t>
      </w:r>
      <w:r w:rsidR="00994876" w:rsidRPr="00ED7337">
        <w:t>[</w:t>
      </w:r>
      <w:r w:rsidR="00994876" w:rsidRPr="00CD3E15">
        <w:rPr>
          <w:rFonts w:cs="Arial"/>
          <w:b/>
          <w:bCs/>
          <w:highlight w:val="green"/>
        </w:rPr>
        <w:t>Kupující doplní datum podání nabídky</w:t>
      </w:r>
      <w:r w:rsidR="00994876" w:rsidRPr="00825CD1">
        <w:rPr>
          <w:rFonts w:cs="Arial"/>
        </w:rPr>
        <w:t>]</w:t>
      </w:r>
      <w:r w:rsidRPr="002B16F9">
        <w:t xml:space="preserve"> a</w:t>
      </w:r>
      <w:r w:rsidRPr="00CC1DD3">
        <w:t xml:space="preserve"> Kupující před uzavřením smlouvy předvídat ani ji předejít, a která je mimo jakoukoliv kontrolu takové smluvní strany, a</w:t>
      </w:r>
      <w:r w:rsidR="004B6624">
        <w:t> </w:t>
      </w:r>
      <w:r w:rsidRPr="00CC1DD3">
        <w:t>nebyla způsobena úmyslně ani z nedbalosti jednáním nebo opomenutím této smluvní strany.</w:t>
      </w:r>
    </w:p>
    <w:p w14:paraId="725D7D0B" w14:textId="5AE604D6" w:rsidR="00203895" w:rsidRPr="00CC1DD3" w:rsidRDefault="00203895" w:rsidP="00271159">
      <w:pPr>
        <w:pStyle w:val="Heading2PRK"/>
        <w:numPr>
          <w:ilvl w:val="0"/>
          <w:numId w:val="0"/>
        </w:numPr>
        <w:ind w:left="709"/>
      </w:pPr>
      <w:r w:rsidRPr="00CC1DD3">
        <w:t>Takovými mimořádnými událostmi, okolnostmi nebo překážkami mohou být zejména, nikoliv však výlučně:</w:t>
      </w:r>
    </w:p>
    <w:p w14:paraId="07930EE7" w14:textId="77777777" w:rsidR="00203895" w:rsidRPr="00CC1DD3" w:rsidRDefault="00203895" w:rsidP="00A30D7F">
      <w:pPr>
        <w:pStyle w:val="Heading4PRK"/>
        <w:spacing w:after="120"/>
        <w:ind w:left="1418" w:hanging="709"/>
      </w:pPr>
      <w:r w:rsidRPr="00CC1DD3">
        <w:rPr>
          <w:bdr w:val="none" w:sz="0" w:space="0" w:color="auto" w:frame="1"/>
        </w:rPr>
        <w:t>živelné události (zejména zemětřesení, záplavy, vichřice),</w:t>
      </w:r>
    </w:p>
    <w:p w14:paraId="2FAF69CB" w14:textId="77777777" w:rsidR="00203895" w:rsidRPr="00CC1DD3" w:rsidRDefault="00203895" w:rsidP="00A30D7F">
      <w:pPr>
        <w:pStyle w:val="Heading4PRK"/>
        <w:spacing w:after="120"/>
        <w:ind w:left="1418" w:hanging="709"/>
      </w:pPr>
      <w:r w:rsidRPr="00CC1DD3">
        <w:rPr>
          <w:bdr w:val="none" w:sz="0" w:space="0" w:color="auto" w:frame="1"/>
        </w:rPr>
        <w:t>události související s činností člověka, např. války, občanské nepokoje,</w:t>
      </w:r>
    </w:p>
    <w:p w14:paraId="777A5B39" w14:textId="77777777" w:rsidR="00203895" w:rsidRPr="00CC1DD3" w:rsidRDefault="00203895" w:rsidP="00A30D7F">
      <w:pPr>
        <w:pStyle w:val="Heading4PRK"/>
        <w:spacing w:after="120"/>
        <w:ind w:left="1418" w:hanging="709"/>
      </w:pPr>
      <w:r w:rsidRPr="00CC1DD3">
        <w:t>epidemie a s tím případná související krizová a další opatření orgánů veřejné moci.</w:t>
      </w:r>
    </w:p>
    <w:p w14:paraId="2C0A88AD" w14:textId="5B39842B" w:rsidR="00203895" w:rsidRPr="00CC1DD3" w:rsidRDefault="00203895" w:rsidP="00A30D7F">
      <w:pPr>
        <w:pStyle w:val="Heading2PRK"/>
        <w:spacing w:before="240"/>
      </w:pPr>
      <w:r w:rsidRPr="00CC1DD3">
        <w:t>Smluvní strana dotčená vyšší mocí je povinna informovat druhou smluvní stranu o</w:t>
      </w:r>
      <w:r w:rsidR="004B6624">
        <w:t> </w:t>
      </w:r>
      <w:r w:rsidRPr="00CC1DD3">
        <w:t>existenci překážky v podobě vyšší moci bez zbytečného odkladu, a dále podniknout veškeré kroky, které lze po takové smluvní straně rozumně požadovat, aby se zmírnil vliv vyšší moci na plnění povinnosti dle smlouvy.</w:t>
      </w:r>
    </w:p>
    <w:p w14:paraId="2B2A2F23" w14:textId="2B2DE602" w:rsidR="00203895" w:rsidRPr="00CC1DD3" w:rsidRDefault="00DE7493" w:rsidP="00271159">
      <w:pPr>
        <w:pStyle w:val="Heading1PRK"/>
      </w:pPr>
      <w:bookmarkStart w:id="72" w:name="_Toc205830466"/>
      <w:r>
        <w:t>Vyhrazená změna závazku</w:t>
      </w:r>
      <w:bookmarkEnd w:id="72"/>
    </w:p>
    <w:p w14:paraId="0C5F26D6" w14:textId="573B8A13" w:rsidR="00203895" w:rsidRPr="00A30D7F" w:rsidRDefault="00203895" w:rsidP="00271159">
      <w:pPr>
        <w:pStyle w:val="Heading2PRK"/>
        <w:rPr>
          <w:b/>
          <w:bCs/>
        </w:rPr>
      </w:pPr>
      <w:r w:rsidRPr="00A30D7F">
        <w:rPr>
          <w:b/>
          <w:bCs/>
        </w:rPr>
        <w:t>Výhrada změny Prodávajícího</w:t>
      </w:r>
    </w:p>
    <w:p w14:paraId="3961A068" w14:textId="44744774" w:rsidR="00203895" w:rsidRPr="00CC1DD3" w:rsidRDefault="00203895" w:rsidP="00A30D7F">
      <w:pPr>
        <w:pStyle w:val="Heading4PRK"/>
        <w:spacing w:after="120"/>
        <w:ind w:left="1418" w:hanging="709"/>
      </w:pPr>
      <w:r w:rsidRPr="00CC1DD3">
        <w:t>Kupující si v souladu s § 100 odst. 2 ZZVZ vyhrazuje možnost provést změnu v osobě Prodávajícího v průběhu plnění smlouvy, pokud Prodávající poruší jakoukoli povinnost uvedenou v bodě 4.3 této smlouvy</w:t>
      </w:r>
      <w:r w:rsidR="00237A12">
        <w:t xml:space="preserve"> </w:t>
      </w:r>
      <w:r w:rsidR="00237A12" w:rsidRPr="00AD165D">
        <w:rPr>
          <w:rFonts w:eastAsia="Times New Roman" w:cs="Arial"/>
          <w:color w:val="000000"/>
          <w:lang w:eastAsia="cs-CZ"/>
        </w:rPr>
        <w:t>či Prodávající poruší ujednání stanovené v této smlouvě či Dílčí objednávce podstatným způsobem</w:t>
      </w:r>
      <w:r w:rsidRPr="00CC1DD3">
        <w:t xml:space="preserve"> a Prodávající nezjedná nápravu do 7 pracovních dnů od výzvy Kupujícího k nápravě.</w:t>
      </w:r>
      <w:r w:rsidR="004C7443">
        <w:t xml:space="preserve"> </w:t>
      </w:r>
      <w:r w:rsidR="004B3FA7">
        <w:rPr>
          <w:rFonts w:eastAsia="Times New Roman" w:cs="Arial"/>
          <w:color w:val="000000"/>
          <w:lang w:eastAsia="cs-CZ"/>
        </w:rPr>
        <w:t xml:space="preserve">Pro vyloučení všech pochybností se sjednává, že Kupující může </w:t>
      </w:r>
      <w:r w:rsidR="004B3FA7">
        <w:rPr>
          <w:rFonts w:eastAsia="Times New Roman" w:cs="Arial"/>
          <w:color w:val="000000"/>
          <w:lang w:eastAsia="cs-CZ"/>
        </w:rPr>
        <w:lastRenderedPageBreak/>
        <w:t>přistoupit ke změně v osobě prodávajícího v případě, že odstoupí od této smlouvy nebo t</w:t>
      </w:r>
      <w:r w:rsidR="000734C0">
        <w:rPr>
          <w:rFonts w:eastAsia="Times New Roman" w:cs="Arial"/>
          <w:color w:val="000000"/>
          <w:lang w:eastAsia="cs-CZ"/>
        </w:rPr>
        <w:t>uto smlouvu vypoví</w:t>
      </w:r>
      <w:r w:rsidR="004B3FA7">
        <w:rPr>
          <w:rFonts w:eastAsia="Times New Roman" w:cs="Arial"/>
          <w:color w:val="000000"/>
          <w:lang w:eastAsia="cs-CZ"/>
        </w:rPr>
        <w:t xml:space="preserve"> z jakéhokoliv důvodu, který je v souladu se zákonem nebo touto smlouvou.</w:t>
      </w:r>
    </w:p>
    <w:p w14:paraId="71538640" w14:textId="03F427CD" w:rsidR="00203895" w:rsidRPr="00CC1DD3" w:rsidRDefault="00203895" w:rsidP="00A30D7F">
      <w:pPr>
        <w:pStyle w:val="Heading4PRK"/>
        <w:spacing w:after="120"/>
        <w:ind w:left="1418" w:hanging="709"/>
      </w:pPr>
      <w:r w:rsidRPr="00CC1DD3">
        <w:t>Změna Prodávajícího bude provedena formou ukončení této smlouvy</w:t>
      </w:r>
      <w:r w:rsidR="00237A12">
        <w:t xml:space="preserve"> </w:t>
      </w:r>
      <w:r w:rsidR="00237A12">
        <w:rPr>
          <w:rFonts w:eastAsia="Times New Roman" w:cs="Arial"/>
          <w:color w:val="000000"/>
          <w:lang w:eastAsia="cs-CZ"/>
        </w:rPr>
        <w:t>(odstoupením</w:t>
      </w:r>
      <w:r w:rsidR="004B3FA7">
        <w:rPr>
          <w:rFonts w:eastAsia="Times New Roman" w:cs="Arial"/>
          <w:color w:val="000000"/>
          <w:lang w:eastAsia="cs-CZ"/>
        </w:rPr>
        <w:t xml:space="preserve"> nebo vypovězením smlouvy ze strany</w:t>
      </w:r>
      <w:r w:rsidR="00237A12">
        <w:rPr>
          <w:rFonts w:eastAsia="Times New Roman" w:cs="Arial"/>
          <w:color w:val="000000"/>
          <w:lang w:eastAsia="cs-CZ"/>
        </w:rPr>
        <w:t xml:space="preserve"> Kupujícího)</w:t>
      </w:r>
      <w:r w:rsidRPr="00CC1DD3">
        <w:t xml:space="preserve"> a uzavření nové smlouvy. Kupující si pro takový případ vyhrazuje možnost uzavřít smlouvu na realizaci předmětu plnění smlouvy po zbývající dobu plnění, na kterou byla tato smlouva původně uzavřena, a to s Prodávajícím, jehož nabídka se v</w:t>
      </w:r>
      <w:r w:rsidR="004B6624">
        <w:t> </w:t>
      </w:r>
      <w:r w:rsidRPr="00CC1DD3">
        <w:t>původním zadávacím řízení na zadání tohoto smluvního plnění (</w:t>
      </w:r>
      <w:r w:rsidRPr="00CC1DD3">
        <w:rPr>
          <w:b/>
        </w:rPr>
        <w:t>dále také jako</w:t>
      </w:r>
      <w:r w:rsidRPr="00CC1DD3">
        <w:t xml:space="preserve"> </w:t>
      </w:r>
      <w:r w:rsidR="004C1FCF">
        <w:rPr>
          <w:b/>
        </w:rPr>
        <w:t>"</w:t>
      </w:r>
      <w:r w:rsidRPr="00CC1DD3">
        <w:rPr>
          <w:b/>
          <w:iCs/>
        </w:rPr>
        <w:t>původní zadávací řízení</w:t>
      </w:r>
      <w:r w:rsidR="004C1FCF">
        <w:rPr>
          <w:b/>
          <w:i/>
          <w:iCs/>
        </w:rPr>
        <w:t>"</w:t>
      </w:r>
      <w:r w:rsidRPr="00CC1DD3">
        <w:t>) umístila jako další v pořadí v rámci provedeného hodnocení (</w:t>
      </w:r>
      <w:r w:rsidRPr="00CC1DD3">
        <w:rPr>
          <w:b/>
        </w:rPr>
        <w:t xml:space="preserve">dále jen </w:t>
      </w:r>
      <w:r w:rsidR="004C1FCF">
        <w:rPr>
          <w:b/>
        </w:rPr>
        <w:t>"</w:t>
      </w:r>
      <w:r w:rsidRPr="00CC1DD3">
        <w:rPr>
          <w:b/>
          <w:iCs/>
        </w:rPr>
        <w:t>nový Prodávající</w:t>
      </w:r>
      <w:r w:rsidR="004C1FCF">
        <w:rPr>
          <w:b/>
        </w:rPr>
        <w:t>"</w:t>
      </w:r>
      <w:r w:rsidRPr="00CC1DD3">
        <w:rPr>
          <w:b/>
        </w:rPr>
        <w:t>)</w:t>
      </w:r>
      <w:r w:rsidRPr="00CC1DD3">
        <w:t>.</w:t>
      </w:r>
    </w:p>
    <w:p w14:paraId="2C52489A" w14:textId="77777777" w:rsidR="00203895" w:rsidRPr="00CC1DD3" w:rsidRDefault="00203895" w:rsidP="00A30D7F">
      <w:pPr>
        <w:pStyle w:val="Heading4PRK"/>
        <w:spacing w:after="120"/>
        <w:ind w:left="1418" w:hanging="709"/>
      </w:pPr>
      <w:r w:rsidRPr="00CC1DD3">
        <w:t>Jednotkové ceny musí vycházet z nabídky nového Prodávajícího, kterou podal v původním zadávacím řízení. Rovněž ostatní podmínky plnění smlouvy zůstanou zachovány.</w:t>
      </w:r>
    </w:p>
    <w:p w14:paraId="6BB7FF74" w14:textId="77777777" w:rsidR="00203895" w:rsidRPr="00CC1DD3" w:rsidRDefault="00203895" w:rsidP="00A30D7F">
      <w:pPr>
        <w:pStyle w:val="Heading4PRK"/>
        <w:spacing w:after="120"/>
        <w:ind w:left="1418" w:hanging="709"/>
      </w:pPr>
      <w:r w:rsidRPr="00CC1DD3">
        <w:t>Tento postup Kupující může uplatnit i opakovaně.</w:t>
      </w:r>
    </w:p>
    <w:p w14:paraId="4BA0541A" w14:textId="4E2C3FBA" w:rsidR="00203895" w:rsidRPr="00A30D7F" w:rsidRDefault="00203895" w:rsidP="00A30D7F">
      <w:pPr>
        <w:pStyle w:val="Heading2PRK"/>
        <w:spacing w:before="240"/>
        <w:rPr>
          <w:b/>
          <w:bCs/>
        </w:rPr>
      </w:pPr>
      <w:r w:rsidRPr="00A30D7F">
        <w:rPr>
          <w:b/>
          <w:bCs/>
        </w:rPr>
        <w:t xml:space="preserve">Kupující si v souladu s § 100 odst. 1 ZZVZ vyhrazuje </w:t>
      </w:r>
    </w:p>
    <w:p w14:paraId="60C742D5" w14:textId="77777777" w:rsidR="00203895" w:rsidRPr="00CC1DD3" w:rsidRDefault="00203895" w:rsidP="004C7443">
      <w:pPr>
        <w:pStyle w:val="Heading4PRK"/>
        <w:numPr>
          <w:ilvl w:val="3"/>
          <w:numId w:val="46"/>
        </w:numPr>
        <w:spacing w:after="120"/>
        <w:ind w:left="1560" w:hanging="851"/>
      </w:pPr>
      <w:r w:rsidRPr="00CC1DD3">
        <w:t xml:space="preserve">inflační doložku, která umožňuje navýšení ceny za plnění dle této smlouvy za následujících podmínek: </w:t>
      </w:r>
    </w:p>
    <w:p w14:paraId="575BD9F7" w14:textId="1023BC2F" w:rsidR="00203895" w:rsidRPr="00CC1DD3" w:rsidRDefault="00203895" w:rsidP="004C7443">
      <w:pPr>
        <w:pStyle w:val="Heading4PRK"/>
        <w:numPr>
          <w:ilvl w:val="0"/>
          <w:numId w:val="0"/>
        </w:numPr>
        <w:spacing w:after="120"/>
        <w:ind w:left="1560"/>
      </w:pPr>
      <w:r w:rsidRPr="00CC1DD3">
        <w:t>Prodávající je oprávněn požadovat navýšení jednotkových cen za každý kalendářní rok v případě inflace.</w:t>
      </w:r>
      <w:r w:rsidR="00237A12">
        <w:t xml:space="preserve"> </w:t>
      </w:r>
      <w:r w:rsidR="00237A12" w:rsidRPr="00913DCC">
        <w:t>Cena plnění</w:t>
      </w:r>
      <w:r w:rsidR="00237A12">
        <w:t xml:space="preserve"> (</w:t>
      </w:r>
      <w:r w:rsidR="00237A12" w:rsidRPr="00D12537">
        <w:rPr>
          <w:rFonts w:eastAsia="Times New Roman" w:cs="Arial"/>
          <w:color w:val="000000"/>
          <w:lang w:eastAsia="cs-CZ"/>
        </w:rPr>
        <w:t>jednotkových cen</w:t>
      </w:r>
      <w:r w:rsidR="00237A12">
        <w:rPr>
          <w:rFonts w:eastAsia="Times New Roman" w:cs="Arial"/>
          <w:color w:val="000000"/>
          <w:lang w:eastAsia="cs-CZ"/>
        </w:rPr>
        <w:t>)</w:t>
      </w:r>
      <w:r w:rsidR="00237A12" w:rsidRPr="00913DCC">
        <w:t xml:space="preserve"> může být navýšena jednou ročně, a to o míru inflace zveřejňovanou Českým statistickým úřadem ("</w:t>
      </w:r>
      <w:r w:rsidR="00237A12" w:rsidRPr="00913DCC">
        <w:rPr>
          <w:b/>
          <w:bCs/>
        </w:rPr>
        <w:t>ČSÚ</w:t>
      </w:r>
      <w:r w:rsidR="00237A12" w:rsidRPr="00913DCC">
        <w:t>") za předchozí kalendářní rok pod názvem "Index spotřebitelských cen" – "Míra inflace vyjádřená přírůstkem průměrného ročního indexu spotřebitelských cen", která vyjadřuje procentní změnu průměrné cenové hladiny za 12 posledních měsíců proti průměru 12 předchozích měsíců (dále jen "</w:t>
      </w:r>
      <w:r w:rsidR="00237A12" w:rsidRPr="00913DCC">
        <w:rPr>
          <w:b/>
          <w:bCs/>
        </w:rPr>
        <w:t>Index</w:t>
      </w:r>
      <w:r w:rsidR="00237A12" w:rsidRPr="00913DCC">
        <w:t>").</w:t>
      </w:r>
      <w:r w:rsidRPr="00CC1DD3">
        <w:t xml:space="preserve"> Do konce února následujícího kalendářního roku zašle Prodávající Kupujícímu potřebné informace a doklady o míře inflace s návrhem na zvýšení ceny za plnění dle této smlouvy. Žádost může být zaslána nejdříve počátkem února následujícího roku. První žádost může dodavatel zaslat </w:t>
      </w:r>
      <w:r w:rsidR="00775F46">
        <w:t>do</w:t>
      </w:r>
      <w:r w:rsidRPr="00CC1DD3">
        <w:t xml:space="preserve"> února 2027, a to za předchozí rok 2026. </w:t>
      </w:r>
    </w:p>
    <w:p w14:paraId="79C5CAD8" w14:textId="77777777" w:rsidR="00203895" w:rsidRPr="00CC1DD3" w:rsidRDefault="00203895" w:rsidP="004C7443">
      <w:pPr>
        <w:pStyle w:val="Heading4PRK"/>
        <w:numPr>
          <w:ilvl w:val="0"/>
          <w:numId w:val="0"/>
        </w:numPr>
        <w:spacing w:after="120"/>
        <w:ind w:left="1560"/>
      </w:pPr>
      <w:r w:rsidRPr="00CC1DD3">
        <w:t xml:space="preserve">Cena za plnění VZ se upraví v závislosti na výši inflace v předchozím kalendářním roce podle vzorce: </w:t>
      </w:r>
    </w:p>
    <w:p w14:paraId="3403B2CF" w14:textId="44C01F86" w:rsidR="00203895" w:rsidRPr="00CC1DD3" w:rsidRDefault="00203895" w:rsidP="004C7443">
      <w:pPr>
        <w:pStyle w:val="Heading4PRK"/>
        <w:numPr>
          <w:ilvl w:val="0"/>
          <w:numId w:val="0"/>
        </w:numPr>
        <w:spacing w:after="120"/>
        <w:ind w:left="1560"/>
      </w:pPr>
      <w:r w:rsidRPr="00CC1DD3">
        <w:t xml:space="preserve">Všechny položkové jednotkové ceny uvedené v Příloze č. 1 - Ceník x (krát) indexová hodnota inflace za předchozí kalendářní rok = upravené položkové jednotkové ceny (bude účtováno po uzavření dodatku). </w:t>
      </w:r>
    </w:p>
    <w:p w14:paraId="0CEF903C" w14:textId="5F83E283" w:rsidR="00203895" w:rsidRPr="00CC1DD3" w:rsidRDefault="00203895" w:rsidP="004C7443">
      <w:pPr>
        <w:pStyle w:val="Heading4PRK"/>
        <w:numPr>
          <w:ilvl w:val="0"/>
          <w:numId w:val="0"/>
        </w:numPr>
        <w:spacing w:after="120"/>
        <w:ind w:left="1560"/>
      </w:pPr>
      <w:r w:rsidRPr="00CC1DD3">
        <w:t xml:space="preserve">V souvislosti s navýšením ceny Prodávající provede aktualizaci všech položkových cen dle Přílohy 1. </w:t>
      </w:r>
      <w:r w:rsidR="004C7443" w:rsidRPr="00CC1DD3">
        <w:t>smlouvy – Ceník</w:t>
      </w:r>
      <w:r w:rsidRPr="00CC1DD3">
        <w:t xml:space="preserve">, které zašle Kupujícímu spolu se žádostí. Součet všech aktualizovaných položkových cen dle modelu musí být shodný s celkovou cenou, která byla navýšena o hodnotu inflace. </w:t>
      </w:r>
    </w:p>
    <w:p w14:paraId="5D7D09E3" w14:textId="77777777" w:rsidR="00203895" w:rsidRPr="00CC1DD3" w:rsidRDefault="00203895" w:rsidP="004C7443">
      <w:pPr>
        <w:pStyle w:val="Heading4PRK"/>
        <w:numPr>
          <w:ilvl w:val="0"/>
          <w:numId w:val="0"/>
        </w:numPr>
        <w:spacing w:after="120"/>
        <w:ind w:left="1560"/>
      </w:pPr>
      <w:r w:rsidRPr="00CC1DD3">
        <w:t xml:space="preserve">Následně se propočítá celková nabídková cena (orientačně). Zpětně Kupující vypočte, o kolik se modelová cena o inflaci navýšila. </w:t>
      </w:r>
    </w:p>
    <w:p w14:paraId="20F13D3B" w14:textId="4E1EB2E4" w:rsidR="00203895" w:rsidRPr="00CC1DD3" w:rsidRDefault="00203895" w:rsidP="004C7443">
      <w:pPr>
        <w:pStyle w:val="Heading4PRK"/>
        <w:numPr>
          <w:ilvl w:val="0"/>
          <w:numId w:val="0"/>
        </w:numPr>
        <w:spacing w:after="120"/>
        <w:ind w:left="1560"/>
      </w:pPr>
      <w:r w:rsidRPr="00CC1DD3">
        <w:t>Kupující žádost posoudí, zkontroluje pravdivost informací a úplnost dokladů a</w:t>
      </w:r>
      <w:r w:rsidR="003A5AC4">
        <w:t> </w:t>
      </w:r>
      <w:r w:rsidRPr="00CC1DD3">
        <w:t xml:space="preserve">do 15 dnů od doručení žádosti zašle Prodávajícímu odůvodněné vyjádření, zda se zvýšením ceny souhlasí nebo nikoli. Kupující je oprávněn odmítnout navýšení ceny, pokud informace a doklady od Prodávajícího budou </w:t>
      </w:r>
      <w:r w:rsidRPr="00CC1DD3">
        <w:lastRenderedPageBreak/>
        <w:t xml:space="preserve">nepravdivé, neprůkazné, neúplné, subjektivní nebo sporné. Má se za to, že údaje na internetových stránkách ČSÚ jsou pravdivé. </w:t>
      </w:r>
      <w:r w:rsidR="00237A12" w:rsidRPr="004C7443">
        <w:t>V návaznosti na schválení žádosti Prodávajícího ze strany Kupujícího uzavřou smluvní strany dodatek ke smlouvě, kterým dojde o navýšení jednotkových cen o míru inflace dle výše popsaného schématu.</w:t>
      </w:r>
    </w:p>
    <w:p w14:paraId="61C6CC42" w14:textId="1295A81A" w:rsidR="00203895" w:rsidRDefault="00203895" w:rsidP="00237A12">
      <w:pPr>
        <w:pStyle w:val="Heading4PRK"/>
        <w:numPr>
          <w:ilvl w:val="3"/>
          <w:numId w:val="46"/>
        </w:numPr>
        <w:spacing w:after="120"/>
        <w:ind w:left="1560" w:hanging="851"/>
      </w:pPr>
      <w:r w:rsidRPr="00CC1DD3">
        <w:t>navýšení ceny za plnění dle této smlouvy v případě změny sazby DPH v daňových předpisech.</w:t>
      </w:r>
    </w:p>
    <w:p w14:paraId="5C6F107D" w14:textId="77777777" w:rsidR="00237A12" w:rsidRPr="004C7443" w:rsidRDefault="00237A12" w:rsidP="004C7443">
      <w:pPr>
        <w:pStyle w:val="Heading2PRK"/>
        <w:spacing w:before="240"/>
        <w:rPr>
          <w:b/>
          <w:bCs/>
        </w:rPr>
      </w:pPr>
      <w:bookmarkStart w:id="73" w:name="_Hlk205369203"/>
      <w:r w:rsidRPr="004C7443">
        <w:rPr>
          <w:b/>
          <w:bCs/>
        </w:rPr>
        <w:t xml:space="preserve">Kupující si v souladu s ustanovením § 100 ZZVZ vyhrazuje </w:t>
      </w:r>
    </w:p>
    <w:p w14:paraId="58B036F1" w14:textId="0F660238" w:rsidR="00775114" w:rsidRDefault="00237A12" w:rsidP="00F7364C">
      <w:pPr>
        <w:numPr>
          <w:ilvl w:val="0"/>
          <w:numId w:val="49"/>
        </w:numPr>
        <w:suppressAutoHyphens/>
        <w:autoSpaceDN w:val="0"/>
        <w:spacing w:after="240"/>
        <w:ind w:left="1560" w:hanging="850"/>
        <w:jc w:val="both"/>
        <w:textAlignment w:val="baseline"/>
        <w:rPr>
          <w:rFonts w:eastAsia="Times New Roman" w:cs="Arial"/>
          <w:color w:val="000000"/>
          <w:lang w:eastAsia="cs-CZ"/>
        </w:rPr>
      </w:pPr>
      <w:r w:rsidRPr="0096712C">
        <w:rPr>
          <w:rFonts w:eastAsia="Times New Roman" w:cs="Arial"/>
          <w:color w:val="000000"/>
          <w:lang w:eastAsia="cs-CZ"/>
        </w:rPr>
        <w:t>možnost jednostranně prodloužit trvání této smlouvy</w:t>
      </w:r>
      <w:r w:rsidR="009E7D45">
        <w:rPr>
          <w:rFonts w:eastAsia="Times New Roman" w:cs="Arial"/>
          <w:color w:val="000000"/>
          <w:lang w:eastAsia="cs-CZ"/>
        </w:rPr>
        <w:t xml:space="preserve"> </w:t>
      </w:r>
      <w:r w:rsidRPr="0096712C">
        <w:rPr>
          <w:rFonts w:eastAsia="Times New Roman" w:cs="Arial"/>
          <w:color w:val="000000"/>
          <w:lang w:eastAsia="cs-CZ"/>
        </w:rPr>
        <w:t>do</w:t>
      </w:r>
      <w:r w:rsidR="00E40E91">
        <w:rPr>
          <w:rFonts w:eastAsia="Times New Roman" w:cs="Arial"/>
          <w:color w:val="000000"/>
          <w:lang w:eastAsia="cs-CZ"/>
        </w:rPr>
        <w:t xml:space="preserve"> </w:t>
      </w:r>
      <w:r w:rsidRPr="0096712C">
        <w:rPr>
          <w:rFonts w:eastAsia="Times New Roman" w:cs="Arial"/>
          <w:color w:val="000000"/>
          <w:lang w:eastAsia="cs-CZ"/>
        </w:rPr>
        <w:t>31. 12. 202</w:t>
      </w:r>
      <w:r w:rsidR="00775114">
        <w:rPr>
          <w:rFonts w:eastAsia="Times New Roman" w:cs="Arial"/>
          <w:color w:val="000000"/>
          <w:lang w:eastAsia="cs-CZ"/>
        </w:rPr>
        <w:t>8</w:t>
      </w:r>
      <w:r w:rsidRPr="0096712C">
        <w:rPr>
          <w:rFonts w:eastAsia="Times New Roman" w:cs="Arial"/>
          <w:color w:val="000000"/>
          <w:lang w:eastAsia="cs-CZ"/>
        </w:rPr>
        <w:t xml:space="preserve">, a to oznámením učiněným </w:t>
      </w:r>
      <w:r w:rsidR="00775114">
        <w:rPr>
          <w:rFonts w:eastAsia="Times New Roman" w:cs="Arial"/>
          <w:color w:val="000000"/>
          <w:lang w:eastAsia="cs-CZ"/>
        </w:rPr>
        <w:t>P</w:t>
      </w:r>
      <w:r w:rsidRPr="0096712C">
        <w:rPr>
          <w:rFonts w:eastAsia="Times New Roman" w:cs="Arial"/>
          <w:color w:val="000000"/>
          <w:lang w:eastAsia="cs-CZ"/>
        </w:rPr>
        <w:t xml:space="preserve">rodávajícímu nejpozději do </w:t>
      </w:r>
      <w:r w:rsidRPr="00BE7C93">
        <w:rPr>
          <w:rFonts w:eastAsia="Times New Roman" w:cs="Arial"/>
          <w:color w:val="000000"/>
          <w:lang w:eastAsia="cs-CZ"/>
        </w:rPr>
        <w:t>3</w:t>
      </w:r>
      <w:r>
        <w:rPr>
          <w:rFonts w:eastAsia="Times New Roman" w:cs="Arial"/>
          <w:color w:val="000000"/>
          <w:lang w:eastAsia="cs-CZ"/>
        </w:rPr>
        <w:t>0</w:t>
      </w:r>
      <w:r w:rsidRPr="00BE7C93">
        <w:rPr>
          <w:rFonts w:eastAsia="Times New Roman" w:cs="Arial"/>
          <w:color w:val="000000"/>
          <w:lang w:eastAsia="cs-CZ"/>
        </w:rPr>
        <w:t>. 9. 2027</w:t>
      </w:r>
      <w:r w:rsidR="00775114">
        <w:rPr>
          <w:rFonts w:eastAsia="Times New Roman" w:cs="Arial"/>
          <w:color w:val="000000"/>
          <w:lang w:eastAsia="cs-CZ"/>
        </w:rPr>
        <w:t>.</w:t>
      </w:r>
    </w:p>
    <w:p w14:paraId="2BD86720" w14:textId="29F82C22" w:rsidR="00237A12" w:rsidRPr="00322103" w:rsidRDefault="00775114" w:rsidP="00322103">
      <w:pPr>
        <w:numPr>
          <w:ilvl w:val="0"/>
          <w:numId w:val="49"/>
        </w:numPr>
        <w:suppressAutoHyphens/>
        <w:autoSpaceDN w:val="0"/>
        <w:spacing w:after="240"/>
        <w:ind w:left="1560" w:hanging="850"/>
        <w:jc w:val="both"/>
        <w:textAlignment w:val="baseline"/>
        <w:rPr>
          <w:rFonts w:eastAsia="Times New Roman" w:cs="Arial"/>
          <w:color w:val="000000"/>
          <w:lang w:eastAsia="cs-CZ"/>
        </w:rPr>
      </w:pPr>
      <w:r w:rsidRPr="0096712C">
        <w:rPr>
          <w:rFonts w:eastAsia="Times New Roman" w:cs="Arial"/>
          <w:color w:val="000000"/>
          <w:lang w:eastAsia="cs-CZ"/>
        </w:rPr>
        <w:t>možnost jednostranně prodloužit trvání této smlouvy</w:t>
      </w:r>
      <w:r>
        <w:rPr>
          <w:rFonts w:eastAsia="Times New Roman" w:cs="Arial"/>
          <w:color w:val="000000"/>
          <w:lang w:eastAsia="cs-CZ"/>
        </w:rPr>
        <w:t xml:space="preserve"> v případě, že došlo k prodloužení této smlouvy dle písm. a) tohoto článku </w:t>
      </w:r>
      <w:r w:rsidRPr="0096712C">
        <w:rPr>
          <w:rFonts w:eastAsia="Times New Roman" w:cs="Arial"/>
          <w:color w:val="000000"/>
          <w:lang w:eastAsia="cs-CZ"/>
        </w:rPr>
        <w:t>do</w:t>
      </w:r>
      <w:r>
        <w:rPr>
          <w:rFonts w:eastAsia="Times New Roman" w:cs="Arial"/>
          <w:color w:val="000000"/>
          <w:lang w:eastAsia="cs-CZ"/>
        </w:rPr>
        <w:t xml:space="preserve"> </w:t>
      </w:r>
      <w:r w:rsidRPr="0096712C">
        <w:rPr>
          <w:rFonts w:eastAsia="Times New Roman" w:cs="Arial"/>
          <w:color w:val="000000"/>
          <w:lang w:eastAsia="cs-CZ"/>
        </w:rPr>
        <w:t>31. 12. 202</w:t>
      </w:r>
      <w:r>
        <w:rPr>
          <w:rFonts w:eastAsia="Times New Roman" w:cs="Arial"/>
          <w:color w:val="000000"/>
          <w:lang w:eastAsia="cs-CZ"/>
        </w:rPr>
        <w:t>9</w:t>
      </w:r>
      <w:r w:rsidRPr="0096712C">
        <w:rPr>
          <w:rFonts w:eastAsia="Times New Roman" w:cs="Arial"/>
          <w:color w:val="000000"/>
          <w:lang w:eastAsia="cs-CZ"/>
        </w:rPr>
        <w:t xml:space="preserve">, a to oznámením učiněným </w:t>
      </w:r>
      <w:r>
        <w:rPr>
          <w:rFonts w:eastAsia="Times New Roman" w:cs="Arial"/>
          <w:color w:val="000000"/>
          <w:lang w:eastAsia="cs-CZ"/>
        </w:rPr>
        <w:t>P</w:t>
      </w:r>
      <w:r w:rsidRPr="0096712C">
        <w:rPr>
          <w:rFonts w:eastAsia="Times New Roman" w:cs="Arial"/>
          <w:color w:val="000000"/>
          <w:lang w:eastAsia="cs-CZ"/>
        </w:rPr>
        <w:t xml:space="preserve">rodávajícímu nejpozději do </w:t>
      </w:r>
      <w:r w:rsidRPr="00BE7C93">
        <w:rPr>
          <w:rFonts w:eastAsia="Times New Roman" w:cs="Arial"/>
          <w:color w:val="000000"/>
          <w:lang w:eastAsia="cs-CZ"/>
        </w:rPr>
        <w:t>3</w:t>
      </w:r>
      <w:r>
        <w:rPr>
          <w:rFonts w:eastAsia="Times New Roman" w:cs="Arial"/>
          <w:color w:val="000000"/>
          <w:lang w:eastAsia="cs-CZ"/>
        </w:rPr>
        <w:t>0</w:t>
      </w:r>
      <w:r w:rsidRPr="00BE7C93">
        <w:rPr>
          <w:rFonts w:eastAsia="Times New Roman" w:cs="Arial"/>
          <w:color w:val="000000"/>
          <w:lang w:eastAsia="cs-CZ"/>
        </w:rPr>
        <w:t>. 9. 202</w:t>
      </w:r>
      <w:r>
        <w:rPr>
          <w:rFonts w:eastAsia="Times New Roman" w:cs="Arial"/>
          <w:color w:val="000000"/>
          <w:lang w:eastAsia="cs-CZ"/>
        </w:rPr>
        <w:t>8.</w:t>
      </w:r>
    </w:p>
    <w:p w14:paraId="27F8F6B1" w14:textId="426768E1" w:rsidR="00237A12" w:rsidRPr="00971F8A" w:rsidRDefault="00237A12" w:rsidP="00322103">
      <w:pPr>
        <w:suppressAutoHyphens/>
        <w:autoSpaceDN w:val="0"/>
        <w:spacing w:after="240"/>
        <w:ind w:left="709"/>
        <w:jc w:val="both"/>
        <w:textAlignment w:val="baseline"/>
        <w:rPr>
          <w:rFonts w:eastAsia="Times New Roman" w:cs="Times New Roman"/>
          <w:lang w:eastAsia="cs-CZ"/>
        </w:rPr>
      </w:pPr>
      <w:r w:rsidRPr="00971F8A">
        <w:rPr>
          <w:rFonts w:eastAsia="Times New Roman" w:cs="Times New Roman"/>
          <w:lang w:eastAsia="cs-CZ"/>
        </w:rPr>
        <w:t xml:space="preserve">Oznámení podle </w:t>
      </w:r>
      <w:r w:rsidR="00703A13" w:rsidRPr="00703A13">
        <w:rPr>
          <w:rFonts w:eastAsia="Times New Roman" w:cs="Times New Roman"/>
          <w:lang w:eastAsia="cs-CZ"/>
        </w:rPr>
        <w:t xml:space="preserve">písm. a) a b) </w:t>
      </w:r>
      <w:r w:rsidR="00703A13">
        <w:rPr>
          <w:rFonts w:eastAsia="Times New Roman" w:cs="Times New Roman"/>
          <w:lang w:eastAsia="cs-CZ"/>
        </w:rPr>
        <w:t xml:space="preserve">tohoto článku </w:t>
      </w:r>
      <w:r w:rsidR="00703A13" w:rsidRPr="00703A13">
        <w:rPr>
          <w:rFonts w:eastAsia="Times New Roman" w:cs="Times New Roman"/>
          <w:lang w:eastAsia="cs-CZ"/>
        </w:rPr>
        <w:t>budou</w:t>
      </w:r>
      <w:r w:rsidR="00703A13">
        <w:rPr>
          <w:rFonts w:eastAsia="Times New Roman" w:cs="Times New Roman"/>
          <w:lang w:eastAsia="cs-CZ"/>
        </w:rPr>
        <w:t xml:space="preserve"> </w:t>
      </w:r>
      <w:r w:rsidRPr="00971F8A">
        <w:rPr>
          <w:rFonts w:eastAsia="Times New Roman" w:cs="Times New Roman"/>
          <w:lang w:eastAsia="cs-CZ"/>
        </w:rPr>
        <w:t>doručen</w:t>
      </w:r>
      <w:r w:rsidR="00703A13">
        <w:rPr>
          <w:rFonts w:eastAsia="Times New Roman" w:cs="Times New Roman"/>
          <w:lang w:eastAsia="cs-CZ"/>
        </w:rPr>
        <w:t>y</w:t>
      </w:r>
      <w:r w:rsidRPr="00971F8A">
        <w:rPr>
          <w:rFonts w:eastAsia="Times New Roman" w:cs="Times New Roman"/>
          <w:lang w:eastAsia="cs-CZ"/>
        </w:rPr>
        <w:t xml:space="preserve"> </w:t>
      </w:r>
      <w:r w:rsidR="00703A13">
        <w:rPr>
          <w:rFonts w:eastAsia="Times New Roman" w:cs="Times New Roman"/>
          <w:lang w:eastAsia="cs-CZ"/>
        </w:rPr>
        <w:t>P</w:t>
      </w:r>
      <w:r w:rsidRPr="00971F8A">
        <w:rPr>
          <w:rFonts w:eastAsia="Times New Roman" w:cs="Times New Roman"/>
          <w:lang w:eastAsia="cs-CZ"/>
        </w:rPr>
        <w:t>rodávajícímu v písemné formě, a to prostřednictvím datové schránky nebo jiným prokazatelným způsobem.</w:t>
      </w:r>
    </w:p>
    <w:p w14:paraId="151CA365" w14:textId="0398BE5A" w:rsidR="00237A12" w:rsidRPr="00971F8A" w:rsidRDefault="00237A12" w:rsidP="00703A13">
      <w:pPr>
        <w:suppressAutoHyphens/>
        <w:autoSpaceDN w:val="0"/>
        <w:spacing w:after="240"/>
        <w:ind w:left="709"/>
        <w:jc w:val="both"/>
        <w:textAlignment w:val="baseline"/>
        <w:rPr>
          <w:rFonts w:eastAsia="Calibri" w:cs="Times New Roman"/>
        </w:rPr>
      </w:pPr>
      <w:r w:rsidRPr="00971F8A">
        <w:rPr>
          <w:rFonts w:eastAsia="Calibri" w:cs="Times New Roman"/>
        </w:rPr>
        <w:t>Předpokládaný rozsah plnění pro rok 2028</w:t>
      </w:r>
      <w:r w:rsidR="00C65DAF">
        <w:rPr>
          <w:rFonts w:eastAsia="Calibri" w:cs="Times New Roman"/>
        </w:rPr>
        <w:t xml:space="preserve"> a 2029</w:t>
      </w:r>
      <w:r w:rsidRPr="00971F8A">
        <w:rPr>
          <w:rFonts w:eastAsia="Calibri" w:cs="Times New Roman"/>
        </w:rPr>
        <w:t xml:space="preserve"> je specifikován v příloze č. 1 této smlouvy – Ceník. Tento rozsah a odpovídající hodnota plnění byly zohledněny při stanovení předpokládané hodnoty </w:t>
      </w:r>
      <w:r w:rsidR="00703A13">
        <w:rPr>
          <w:rFonts w:eastAsia="Calibri" w:cs="Times New Roman"/>
        </w:rPr>
        <w:t>V</w:t>
      </w:r>
      <w:r w:rsidRPr="00971F8A">
        <w:rPr>
          <w:rFonts w:eastAsia="Calibri" w:cs="Times New Roman"/>
        </w:rPr>
        <w:t>eřejné zakázky, přičemž cena předpokládaného objemu plnění za rok 2028</w:t>
      </w:r>
      <w:r w:rsidR="00C65DAF">
        <w:rPr>
          <w:rFonts w:eastAsia="Calibri" w:cs="Times New Roman"/>
        </w:rPr>
        <w:t xml:space="preserve"> a rok 2029</w:t>
      </w:r>
      <w:r w:rsidRPr="00971F8A">
        <w:rPr>
          <w:rFonts w:eastAsia="Calibri" w:cs="Times New Roman"/>
        </w:rPr>
        <w:t xml:space="preserve"> byla zohledněna v rámci hodnocení nabídek.</w:t>
      </w:r>
    </w:p>
    <w:p w14:paraId="1D573ABB" w14:textId="15CB2EFB" w:rsidR="00237A12" w:rsidRPr="004C7443" w:rsidRDefault="00237A12" w:rsidP="00703A13">
      <w:pPr>
        <w:suppressAutoHyphens/>
        <w:autoSpaceDN w:val="0"/>
        <w:spacing w:after="240"/>
        <w:ind w:left="709"/>
        <w:jc w:val="both"/>
        <w:textAlignment w:val="baseline"/>
        <w:rPr>
          <w:rFonts w:eastAsia="Calibri"/>
        </w:rPr>
      </w:pPr>
      <w:r w:rsidRPr="00971F8A">
        <w:rPr>
          <w:rFonts w:eastAsia="Calibri" w:cs="Times New Roman"/>
        </w:rPr>
        <w:t xml:space="preserve">Touto vyhrazenou změnou není dotčeno ustanovení bodu 1.2 této smlouvy, tzn. </w:t>
      </w:r>
      <w:r w:rsidR="00703A13">
        <w:rPr>
          <w:rFonts w:eastAsia="Calibri" w:cs="Times New Roman"/>
        </w:rPr>
        <w:t>K</w:t>
      </w:r>
      <w:r w:rsidRPr="00971F8A">
        <w:rPr>
          <w:rFonts w:eastAsia="Calibri" w:cs="Times New Roman"/>
        </w:rPr>
        <w:t>upující i přes prodloužení kupní smlouvy nebude povinen odebrat stejnokrojové vybavení včetně doplňků v předpokládaném množství. Kupující bude oprávněn odebrat stejnokrojové vybavení včetně doplňků v množství menším či naopak větším, a to v závislosti na svých skutečných potřebách.</w:t>
      </w:r>
    </w:p>
    <w:p w14:paraId="14E64249" w14:textId="77777777" w:rsidR="00203895" w:rsidRPr="00CC1DD3" w:rsidRDefault="00203895" w:rsidP="00271159">
      <w:pPr>
        <w:pStyle w:val="Heading1PRK"/>
      </w:pPr>
      <w:bookmarkStart w:id="74" w:name="_Toc201315903"/>
      <w:bookmarkStart w:id="75" w:name="_Toc205830467"/>
      <w:bookmarkEnd w:id="73"/>
      <w:r w:rsidRPr="00CC1DD3">
        <w:t>Ukončení smlouvy, odstoupení</w:t>
      </w:r>
      <w:bookmarkEnd w:id="74"/>
      <w:bookmarkEnd w:id="75"/>
    </w:p>
    <w:p w14:paraId="6089990C" w14:textId="77777777" w:rsidR="00203895" w:rsidRPr="00CC1DD3" w:rsidRDefault="00203895" w:rsidP="00271159">
      <w:pPr>
        <w:pStyle w:val="Heading2PRK"/>
        <w:rPr>
          <w:b/>
        </w:rPr>
      </w:pPr>
      <w:r w:rsidRPr="00CC1DD3">
        <w:t>Tuto smlouvu lze ukončit:</w:t>
      </w:r>
    </w:p>
    <w:p w14:paraId="19C159D9" w14:textId="77777777" w:rsidR="00203895" w:rsidRPr="00CC1DD3" w:rsidRDefault="00203895" w:rsidP="00271159">
      <w:pPr>
        <w:pStyle w:val="Heading3PRK"/>
        <w:rPr>
          <w:b/>
        </w:rPr>
      </w:pPr>
      <w:r w:rsidRPr="00CC1DD3">
        <w:t>Dohodou smluvních stran v písemné formě.</w:t>
      </w:r>
    </w:p>
    <w:p w14:paraId="29A0904E" w14:textId="77777777" w:rsidR="00203895" w:rsidRPr="00CC1DD3" w:rsidRDefault="00203895" w:rsidP="00271159">
      <w:pPr>
        <w:pStyle w:val="Heading3PRK"/>
        <w:rPr>
          <w:b/>
        </w:rPr>
      </w:pPr>
      <w:r w:rsidRPr="00CC1DD3">
        <w:t>Písemnou výpovědí jedné ze smluvních stran bez udání důvodu. V tomto případě činí výpovědní doba 6 měsíců a počíná běžet prvního dne kalendářního měsíce následujícího po měsíci, v něm byla výpověď doručena druhé smluvní straně.</w:t>
      </w:r>
    </w:p>
    <w:p w14:paraId="0FCCDC34" w14:textId="304E8711" w:rsidR="00203895" w:rsidRPr="00CC1DD3" w:rsidRDefault="00203895" w:rsidP="00271159">
      <w:pPr>
        <w:pStyle w:val="Heading2PRK"/>
        <w:rPr>
          <w:b/>
        </w:rPr>
      </w:pPr>
      <w:bookmarkStart w:id="76" w:name="_Ref497828201"/>
      <w:r w:rsidRPr="00CC1DD3">
        <w:t>Smluvní strana má právo odstoupit od této smlouvy či Dílčí objednávky z důvodů stanovených zákonem nebo touto smlouvou, zejména jestliže druhá smluvní strana poruší ujednání stanovené v této smlouvě či Dílčí objednávce podstatným způsobem.</w:t>
      </w:r>
      <w:bookmarkEnd w:id="76"/>
      <w:r w:rsidRPr="00CC1DD3">
        <w:t xml:space="preserve"> </w:t>
      </w:r>
      <w:r w:rsidR="00133479" w:rsidRPr="00AD165D">
        <w:rPr>
          <w:rFonts w:eastAsia="Times New Roman" w:cs="Arial"/>
          <w:color w:val="000000"/>
          <w:lang w:eastAsia="cs-CZ"/>
        </w:rPr>
        <w:t>V případě porušení jakékoliv povinnosti uvedené v</w:t>
      </w:r>
      <w:r w:rsidR="00133479">
        <w:rPr>
          <w:rFonts w:eastAsia="Times New Roman" w:cs="Arial"/>
          <w:color w:val="000000"/>
          <w:lang w:eastAsia="cs-CZ"/>
        </w:rPr>
        <w:t> </w:t>
      </w:r>
      <w:r w:rsidR="00133479" w:rsidRPr="00AD165D">
        <w:rPr>
          <w:rFonts w:eastAsia="Times New Roman" w:cs="Arial"/>
          <w:color w:val="000000"/>
          <w:lang w:eastAsia="cs-CZ"/>
        </w:rPr>
        <w:t>bodě</w:t>
      </w:r>
      <w:r w:rsidR="00133479">
        <w:rPr>
          <w:rFonts w:eastAsia="Times New Roman" w:cs="Arial"/>
          <w:color w:val="000000"/>
          <w:lang w:eastAsia="cs-CZ"/>
        </w:rPr>
        <w:t xml:space="preserve"> 4.3</w:t>
      </w:r>
      <w:r w:rsidR="00133479" w:rsidRPr="00AD165D">
        <w:rPr>
          <w:rFonts w:eastAsia="Times New Roman" w:cs="Arial"/>
          <w:color w:val="000000"/>
          <w:lang w:eastAsia="cs-CZ"/>
        </w:rPr>
        <w:t xml:space="preserve"> této smlouvy ze</w:t>
      </w:r>
      <w:r w:rsidR="00133479">
        <w:rPr>
          <w:rFonts w:eastAsia="Times New Roman" w:cs="Arial"/>
          <w:color w:val="000000"/>
          <w:lang w:eastAsia="cs-CZ"/>
        </w:rPr>
        <w:t xml:space="preserve"> strany Prodávajícího</w:t>
      </w:r>
      <w:r w:rsidR="00133479" w:rsidRPr="00B4462E">
        <w:t xml:space="preserve"> </w:t>
      </w:r>
      <w:r w:rsidR="00133479">
        <w:t xml:space="preserve">či Prodávající </w:t>
      </w:r>
      <w:r w:rsidR="00133479" w:rsidRPr="00B4462E">
        <w:rPr>
          <w:rFonts w:eastAsia="Times New Roman" w:cs="Arial"/>
          <w:color w:val="000000"/>
          <w:lang w:eastAsia="cs-CZ"/>
        </w:rPr>
        <w:t>poruší ujednání stanovené v této smlouvě či Dílčí objednávce podstatným způsobem</w:t>
      </w:r>
      <w:r w:rsidR="00133479">
        <w:rPr>
          <w:rFonts w:eastAsia="Times New Roman" w:cs="Arial"/>
          <w:color w:val="000000"/>
          <w:lang w:eastAsia="cs-CZ"/>
        </w:rPr>
        <w:t xml:space="preserve"> je oprávněn Kupující odstoupit od smlouvy.</w:t>
      </w:r>
    </w:p>
    <w:p w14:paraId="41285E87" w14:textId="77777777" w:rsidR="00203895" w:rsidRPr="00CC1DD3" w:rsidRDefault="00203895" w:rsidP="00271159">
      <w:pPr>
        <w:pStyle w:val="Heading2PRK"/>
        <w:rPr>
          <w:b/>
        </w:rPr>
      </w:pPr>
      <w:r w:rsidRPr="00CC1DD3">
        <w:t>Za podstatné porušení se pro účely této smlouvy považuje zejména:</w:t>
      </w:r>
    </w:p>
    <w:p w14:paraId="44BF3E41" w14:textId="77777777" w:rsidR="00203895" w:rsidRPr="00CC1DD3" w:rsidRDefault="00203895" w:rsidP="00271159">
      <w:pPr>
        <w:pStyle w:val="Heading3PRK"/>
        <w:rPr>
          <w:b/>
        </w:rPr>
      </w:pPr>
      <w:r w:rsidRPr="00CC1DD3">
        <w:lastRenderedPageBreak/>
        <w:t>opakované a zároveň bezdůvodné odmítnutí Kupujícího převzít zboží při dodání,</w:t>
      </w:r>
    </w:p>
    <w:p w14:paraId="77C41BF3" w14:textId="77777777" w:rsidR="00203895" w:rsidRPr="00CC1DD3" w:rsidRDefault="00203895" w:rsidP="00271159">
      <w:pPr>
        <w:pStyle w:val="Heading3PRK"/>
        <w:rPr>
          <w:b/>
        </w:rPr>
      </w:pPr>
      <w:r w:rsidRPr="00CC1DD3">
        <w:t>prodlení Kupujícího s uhrazením řádně vystavené Faktury trvající déle než 30 dnů,</w:t>
      </w:r>
    </w:p>
    <w:p w14:paraId="39713F66" w14:textId="77777777" w:rsidR="00203895" w:rsidRPr="00CC1DD3" w:rsidRDefault="00203895" w:rsidP="00271159">
      <w:pPr>
        <w:pStyle w:val="Heading3PRK"/>
        <w:rPr>
          <w:b/>
        </w:rPr>
      </w:pPr>
      <w:r w:rsidRPr="00CC1DD3">
        <w:t>opakované prodlení Kupujícího s uhrazením řádně vystavené Faktury,</w:t>
      </w:r>
    </w:p>
    <w:p w14:paraId="489A0B4A" w14:textId="5AB5FDA3" w:rsidR="00203895" w:rsidRPr="00CC1DD3" w:rsidRDefault="00203895" w:rsidP="00271159">
      <w:pPr>
        <w:pStyle w:val="Heading3PRK"/>
        <w:rPr>
          <w:b/>
        </w:rPr>
      </w:pPr>
      <w:r w:rsidRPr="00CC1DD3">
        <w:t xml:space="preserve">prodlení s dodáním Zboží Prodávajícím (dle bodu </w:t>
      </w:r>
      <w:r w:rsidRPr="00CC1DD3">
        <w:fldChar w:fldCharType="begin"/>
      </w:r>
      <w:r w:rsidRPr="00CC1DD3">
        <w:instrText xml:space="preserve"> REF _Ref497823327 \r \h  \* MERGEFORMAT </w:instrText>
      </w:r>
      <w:r w:rsidRPr="00CC1DD3">
        <w:fldChar w:fldCharType="separate"/>
      </w:r>
      <w:r w:rsidR="001D273D">
        <w:t>2.1.1</w:t>
      </w:r>
      <w:r w:rsidRPr="00CC1DD3">
        <w:fldChar w:fldCharType="end"/>
      </w:r>
      <w:r w:rsidRPr="00CC1DD3">
        <w:t xml:space="preserve"> až 2.1.4 této smlouvy) delší než 14 dnů,    </w:t>
      </w:r>
    </w:p>
    <w:p w14:paraId="58AFEA8D" w14:textId="5768DF6A" w:rsidR="00203895" w:rsidRPr="00CC1DD3" w:rsidRDefault="00203895" w:rsidP="00271159">
      <w:pPr>
        <w:pStyle w:val="Heading3PRK"/>
        <w:rPr>
          <w:b/>
        </w:rPr>
      </w:pPr>
      <w:r w:rsidRPr="00CC1DD3">
        <w:t xml:space="preserve">opakované prodlení s dodáním Zboží Prodávajícím (dle bodu </w:t>
      </w:r>
      <w:r w:rsidRPr="00CC1DD3">
        <w:fldChar w:fldCharType="begin"/>
      </w:r>
      <w:r w:rsidRPr="00CC1DD3">
        <w:instrText xml:space="preserve"> REF _Ref497823327 \r \h  \* MERGEFORMAT </w:instrText>
      </w:r>
      <w:r w:rsidRPr="00CC1DD3">
        <w:fldChar w:fldCharType="separate"/>
      </w:r>
      <w:r w:rsidR="001D273D">
        <w:t>2.1.1</w:t>
      </w:r>
      <w:r w:rsidRPr="00CC1DD3">
        <w:fldChar w:fldCharType="end"/>
      </w:r>
      <w:r w:rsidRPr="00CC1DD3">
        <w:t xml:space="preserve"> až 2.1.4 této smlouvy), </w:t>
      </w:r>
    </w:p>
    <w:p w14:paraId="6FC606CD" w14:textId="77777777" w:rsidR="00203895" w:rsidRPr="00CC1DD3" w:rsidRDefault="00203895" w:rsidP="00271159">
      <w:pPr>
        <w:pStyle w:val="Heading3PRK"/>
        <w:rPr>
          <w:b/>
        </w:rPr>
      </w:pPr>
      <w:r w:rsidRPr="00CC1DD3">
        <w:t>opakované dodání Zboží v neodpovídající kvalitě (dle přílohy č. 2 této smlouvy),</w:t>
      </w:r>
    </w:p>
    <w:p w14:paraId="1AFFCFAD" w14:textId="77777777" w:rsidR="00203895" w:rsidRPr="00CC1DD3" w:rsidRDefault="00203895" w:rsidP="00271159">
      <w:pPr>
        <w:pStyle w:val="Heading3PRK"/>
        <w:rPr>
          <w:b/>
        </w:rPr>
      </w:pPr>
      <w:r w:rsidRPr="00CC1DD3">
        <w:t>opakované neodstranění vad ve stanovené lhůtě,</w:t>
      </w:r>
    </w:p>
    <w:p w14:paraId="62CED439" w14:textId="5AA41F52" w:rsidR="00203895" w:rsidRPr="00C60450" w:rsidRDefault="00203895" w:rsidP="00271159">
      <w:pPr>
        <w:pStyle w:val="Heading3PRK"/>
      </w:pPr>
      <w:r w:rsidRPr="00CC1DD3">
        <w:t xml:space="preserve">nedodržení povinnosti Prodávajícího sdělit Kupujícímu adresu Výdejny a/nebo zaslat fotografie dle bodu </w:t>
      </w:r>
      <w:r w:rsidRPr="00CC1DD3">
        <w:rPr>
          <w:b/>
        </w:rPr>
        <w:fldChar w:fldCharType="begin"/>
      </w:r>
      <w:r w:rsidRPr="00CC1DD3">
        <w:instrText xml:space="preserve"> REF _Ref498948656 \r \h  \* MERGEFORMAT </w:instrText>
      </w:r>
      <w:r w:rsidRPr="00CC1DD3">
        <w:rPr>
          <w:b/>
        </w:rPr>
      </w:r>
      <w:r w:rsidRPr="00CC1DD3">
        <w:rPr>
          <w:b/>
        </w:rPr>
        <w:fldChar w:fldCharType="separate"/>
      </w:r>
      <w:r w:rsidR="001D273D">
        <w:t>4.4</w:t>
      </w:r>
      <w:r w:rsidRPr="00CC1DD3">
        <w:rPr>
          <w:b/>
        </w:rPr>
        <w:fldChar w:fldCharType="end"/>
      </w:r>
      <w:r w:rsidRPr="00CC1DD3">
        <w:t xml:space="preserve"> a </w:t>
      </w:r>
      <w:r w:rsidRPr="00CC1DD3">
        <w:rPr>
          <w:b/>
        </w:rPr>
        <w:fldChar w:fldCharType="begin"/>
      </w:r>
      <w:r w:rsidRPr="00CC1DD3">
        <w:instrText xml:space="preserve"> REF _Ref499031675 \r \h  \* MERGEFORMAT </w:instrText>
      </w:r>
      <w:r w:rsidRPr="00CC1DD3">
        <w:rPr>
          <w:b/>
        </w:rPr>
      </w:r>
      <w:r w:rsidRPr="00CC1DD3">
        <w:rPr>
          <w:b/>
        </w:rPr>
        <w:fldChar w:fldCharType="separate"/>
      </w:r>
      <w:r w:rsidR="001D273D">
        <w:t>4.5</w:t>
      </w:r>
      <w:r w:rsidRPr="00CC1DD3">
        <w:rPr>
          <w:b/>
        </w:rPr>
        <w:fldChar w:fldCharType="end"/>
      </w:r>
      <w:r w:rsidRPr="00CC1DD3">
        <w:t xml:space="preserve"> této smlouvy, porušení povinnosti souvisejících s pojištěním či základní a profesní způsobilostí dle zadávacích podmínek k veřejné zakázce, nedodržení podmínek pro Výdejnu dle bodu </w:t>
      </w:r>
      <w:r w:rsidRPr="00CC1DD3">
        <w:fldChar w:fldCharType="begin"/>
      </w:r>
      <w:r w:rsidRPr="00CC1DD3">
        <w:instrText xml:space="preserve"> REF _Ref499031635 \r \h  \* MERGEFORMAT </w:instrText>
      </w:r>
      <w:r w:rsidRPr="00CC1DD3">
        <w:fldChar w:fldCharType="separate"/>
      </w:r>
      <w:r w:rsidR="001D273D">
        <w:t>4.3</w:t>
      </w:r>
      <w:r w:rsidRPr="00CC1DD3">
        <w:fldChar w:fldCharType="end"/>
      </w:r>
      <w:r w:rsidRPr="00CC1DD3">
        <w:t xml:space="preserve"> této smlouvy.</w:t>
      </w:r>
    </w:p>
    <w:p w14:paraId="02734877" w14:textId="77777777" w:rsidR="00715007" w:rsidRPr="001E2549" w:rsidRDefault="00203895" w:rsidP="004A5C1B">
      <w:pPr>
        <w:pStyle w:val="Heading2PRK"/>
      </w:pPr>
      <w:r w:rsidRPr="00CC1DD3">
        <w:t>Odstoupením od smlouvy není dotčeno právo smluvních stran na úhradu smluvních pokut, úroků z prodlení a náhradu škody.</w:t>
      </w:r>
    </w:p>
    <w:p w14:paraId="247040C8" w14:textId="5835D259" w:rsidR="00715007" w:rsidRPr="00337995" w:rsidRDefault="00715007" w:rsidP="00337995">
      <w:pPr>
        <w:pStyle w:val="Heading2PRK"/>
        <w:rPr>
          <w:b/>
        </w:rPr>
      </w:pPr>
      <w:r>
        <w:t>Kupující</w:t>
      </w:r>
      <w:r w:rsidRPr="00B523EC">
        <w:t xml:space="preserve"> je oprávněn odstoupit od této smlouvy, bude-li prokázáno pravomocným rozhodnutím soudu, orgánu veřejné moci nebo jiným hodnověrným důkazem, že v</w:t>
      </w:r>
      <w:r w:rsidR="004B6624">
        <w:t> </w:t>
      </w:r>
      <w:r w:rsidRPr="00B523EC">
        <w:t>souvislosti s uzavřením smlouvy se druhá strana nebo osoby jednající jejím jménem dopustily korupčního jednání podle</w:t>
      </w:r>
      <w:r w:rsidR="00337995">
        <w:t xml:space="preserve"> zákona č. </w:t>
      </w:r>
      <w:r w:rsidR="00337995" w:rsidRPr="00B523EC">
        <w:t>40/2009 Sb.</w:t>
      </w:r>
      <w:r w:rsidR="00337995">
        <w:t>, trestní zákoník, ve znění pozdějších předpisů</w:t>
      </w:r>
      <w:r w:rsidRPr="00B523EC">
        <w:t xml:space="preserve"> (zejména </w:t>
      </w:r>
      <w:r w:rsidR="00337995">
        <w:t xml:space="preserve">dle </w:t>
      </w:r>
      <w:r w:rsidRPr="00B523EC">
        <w:t xml:space="preserve">§ 331 a násl. </w:t>
      </w:r>
      <w:r w:rsidR="00337995">
        <w:t>trestního zákoníku</w:t>
      </w:r>
      <w:r w:rsidRPr="00B523EC">
        <w:t xml:space="preserve">). </w:t>
      </w:r>
      <w:r w:rsidR="00337995">
        <w:t xml:space="preserve">Kupující </w:t>
      </w:r>
      <w:r w:rsidRPr="00B523EC">
        <w:t>je v</w:t>
      </w:r>
      <w:r w:rsidR="004B6624">
        <w:t> </w:t>
      </w:r>
      <w:r w:rsidRPr="00B523EC">
        <w:t xml:space="preserve">případě odstoupení od smlouvy oprávněn určit, zda se odstoupením smlouva ruší od počátku (ex </w:t>
      </w:r>
      <w:proofErr w:type="spellStart"/>
      <w:r w:rsidRPr="00B523EC">
        <w:t>tunc</w:t>
      </w:r>
      <w:proofErr w:type="spellEnd"/>
      <w:r w:rsidRPr="00B523EC">
        <w:t xml:space="preserve">) nebo od okamžiku odstoupení (ex </w:t>
      </w:r>
      <w:proofErr w:type="spellStart"/>
      <w:r w:rsidRPr="00B523EC">
        <w:t>nunc</w:t>
      </w:r>
      <w:proofErr w:type="spellEnd"/>
      <w:r w:rsidRPr="00B523EC">
        <w:t xml:space="preserve">). Nebude-li odstoupení obsahovat toto určení, ruší se smlouva od počátku (ex </w:t>
      </w:r>
      <w:proofErr w:type="spellStart"/>
      <w:r w:rsidRPr="00B523EC">
        <w:t>tunc</w:t>
      </w:r>
      <w:proofErr w:type="spellEnd"/>
      <w:r w:rsidRPr="00B523EC">
        <w:t>).</w:t>
      </w:r>
    </w:p>
    <w:p w14:paraId="1176B6BC" w14:textId="74A15C3A" w:rsidR="00203895" w:rsidRPr="00CC1DD3" w:rsidRDefault="00DE7493" w:rsidP="00271159">
      <w:pPr>
        <w:pStyle w:val="Heading1PRK"/>
      </w:pPr>
      <w:bookmarkStart w:id="77" w:name="_Toc205830468"/>
      <w:r>
        <w:t>Zvláštní ustanovení</w:t>
      </w:r>
      <w:bookmarkEnd w:id="77"/>
    </w:p>
    <w:p w14:paraId="124CF6A8" w14:textId="77777777" w:rsidR="00203895" w:rsidRPr="00CC1DD3" w:rsidRDefault="00203895" w:rsidP="009B0127">
      <w:pPr>
        <w:pStyle w:val="Heading2PRK"/>
        <w:rPr>
          <w:b/>
        </w:rPr>
      </w:pPr>
      <w:r w:rsidRPr="00CC1DD3">
        <w:t>Prodávající výslovně prohlašuje, že:</w:t>
      </w:r>
    </w:p>
    <w:p w14:paraId="2D9F52E4" w14:textId="77777777" w:rsidR="00203895" w:rsidRPr="00CC1DD3" w:rsidRDefault="00203895" w:rsidP="004B0063">
      <w:pPr>
        <w:pStyle w:val="Heading4PRK"/>
        <w:spacing w:after="120"/>
        <w:ind w:left="1418" w:hanging="709"/>
        <w:rPr>
          <w:lang w:eastAsia="ar-SA"/>
        </w:rPr>
      </w:pPr>
      <w:r w:rsidRPr="00CC1DD3">
        <w:rPr>
          <w:lang w:eastAsia="ar-SA"/>
        </w:rPr>
        <w:t>ke dni uzavření této smlouvy není v prodlení s plněním jakéhokoliv závazku vůči Kupujícímu,</w:t>
      </w:r>
    </w:p>
    <w:p w14:paraId="543BAFB9" w14:textId="77777777" w:rsidR="00203895" w:rsidRPr="00CC1DD3" w:rsidRDefault="00203895" w:rsidP="004B0063">
      <w:pPr>
        <w:pStyle w:val="Heading4PRK"/>
        <w:spacing w:after="120"/>
        <w:ind w:left="1418" w:hanging="709"/>
        <w:rPr>
          <w:lang w:eastAsia="ar-SA"/>
        </w:rPr>
      </w:pPr>
      <w:r w:rsidRPr="00CC1DD3">
        <w:rPr>
          <w:lang w:eastAsia="ar-SA"/>
        </w:rPr>
        <w:t>ke dni uzavření této smlouvy nemá neuhrazené závazky z titulu DPH vůči svému místně příslušnému daňovému úřadu, resp. není v prodlení s plněním jakéhokoliv jiného závazku vůči státu či jiným veřejnoprávním institucím,</w:t>
      </w:r>
    </w:p>
    <w:p w14:paraId="10D11D35" w14:textId="5BCAD881" w:rsidR="00203895" w:rsidRPr="00CC1DD3" w:rsidRDefault="00203895" w:rsidP="004B0063">
      <w:pPr>
        <w:pStyle w:val="Heading4PRK"/>
        <w:spacing w:after="120"/>
        <w:ind w:left="1418" w:hanging="709"/>
        <w:rPr>
          <w:lang w:eastAsia="ar-SA"/>
        </w:rPr>
      </w:pPr>
      <w:r w:rsidRPr="00CC1DD3">
        <w:rPr>
          <w:lang w:eastAsia="ar-SA"/>
        </w:rPr>
        <w:t>ke dni uzavření této smlouvy neprobíhá a podle jeho nejlepšího vědomí a</w:t>
      </w:r>
      <w:r w:rsidR="004B6624">
        <w:rPr>
          <w:lang w:eastAsia="ar-SA"/>
        </w:rPr>
        <w:t> </w:t>
      </w:r>
      <w:r w:rsidRPr="00CC1DD3">
        <w:rPr>
          <w:lang w:eastAsia="ar-SA"/>
        </w:rPr>
        <w:t>znalostí ani nehrozí žádné soudní, správní, rozhodčí ani jiné řízení či jednání před jakýmkoli orgánem jakékoliv jurisdikce, které by důvodně mohlo, jednotlivě nebo v souhrnu s dalšími okolnostmi, nepříznivým způsobem zásadně ovlivnit schopnost Prodávajícího splnit jeho platební závazky z titulu DPH vůči jeho místně příslušnému daňovému úřadu,</w:t>
      </w:r>
    </w:p>
    <w:p w14:paraId="415A3B4B" w14:textId="77777777" w:rsidR="00203895" w:rsidRPr="00CC1DD3" w:rsidRDefault="00203895" w:rsidP="004B0063">
      <w:pPr>
        <w:pStyle w:val="Heading4PRK"/>
        <w:spacing w:after="120"/>
        <w:ind w:left="1418" w:hanging="709"/>
        <w:rPr>
          <w:lang w:eastAsia="ar-SA"/>
        </w:rPr>
      </w:pPr>
      <w:r w:rsidRPr="00CC1DD3">
        <w:rPr>
          <w:lang w:eastAsia="ar-SA"/>
        </w:rPr>
        <w:lastRenderedPageBreak/>
        <w:t>ke dni uzavření této smlouvy neprobíhá a ani podle nejlepšího vědomí Prodávajícího nehrozí žádné insolvenční či jakékoliv jiné řízení, které je způsobilé obecně omezit práva věřitelů na uspokojení jejich pohledávek, které by se týkalo majetku Prodávajícího,</w:t>
      </w:r>
    </w:p>
    <w:p w14:paraId="3DA17933" w14:textId="77777777" w:rsidR="00203895" w:rsidRPr="00CC1DD3" w:rsidRDefault="00203895" w:rsidP="004B0063">
      <w:pPr>
        <w:pStyle w:val="Heading4PRK"/>
        <w:spacing w:after="120"/>
        <w:ind w:left="1418" w:hanging="709"/>
        <w:rPr>
          <w:lang w:eastAsia="ar-SA"/>
        </w:rPr>
      </w:pPr>
      <w:r w:rsidRPr="00CC1DD3">
        <w:rPr>
          <w:lang w:eastAsia="ar-SA"/>
        </w:rPr>
        <w:t>z plnění uskutečněných dle této smlouvy řádně a včas splní své závazky z titulu odvodu DPH svému místně příslušnému daňovému úřadu,</w:t>
      </w:r>
    </w:p>
    <w:p w14:paraId="76B361E8" w14:textId="77777777" w:rsidR="00203895" w:rsidRPr="00CC1DD3" w:rsidRDefault="00203895" w:rsidP="004B0063">
      <w:pPr>
        <w:pStyle w:val="Heading4PRK"/>
        <w:spacing w:after="120"/>
        <w:ind w:left="1418" w:hanging="709"/>
        <w:rPr>
          <w:lang w:eastAsia="ar-SA"/>
        </w:rPr>
      </w:pPr>
      <w:r w:rsidRPr="00CC1DD3">
        <w:rPr>
          <w:lang w:eastAsia="ar-SA"/>
        </w:rPr>
        <w:t>mu nejsou známy okolnosti, které by mu znemožnily během trvání této smlouvy řádně a včas hradit své povinností vůči svému místně příslušnému daňovému úřadu,</w:t>
      </w:r>
    </w:p>
    <w:p w14:paraId="5ABFECF4" w14:textId="78DE253F" w:rsidR="00203895" w:rsidRPr="00CC1DD3" w:rsidRDefault="00203895" w:rsidP="004B0063">
      <w:pPr>
        <w:pStyle w:val="Heading4PRK"/>
        <w:spacing w:after="120"/>
        <w:ind w:left="1418" w:hanging="709"/>
        <w:rPr>
          <w:lang w:eastAsia="ar-SA"/>
        </w:rPr>
      </w:pPr>
      <w:r w:rsidRPr="00CC1DD3">
        <w:rPr>
          <w:lang w:eastAsia="ar-SA"/>
        </w:rPr>
        <w:t>v případě, že zjistí, že není schopen hradit vůči svému místně příslušnému daňovému úřadu své povinnosti z titulu DPH, je povinen oznámit tuto skutečnost neprodleně Kupujícímu, se kterým bude bezodkladně jednat o</w:t>
      </w:r>
      <w:r w:rsidR="004B6624">
        <w:rPr>
          <w:lang w:eastAsia="ar-SA"/>
        </w:rPr>
        <w:t> </w:t>
      </w:r>
      <w:r w:rsidRPr="00CC1DD3">
        <w:rPr>
          <w:lang w:eastAsia="ar-SA"/>
        </w:rPr>
        <w:t>dohodě, že DPH z příslušné Faktury bude uhrazena Kupujícím přímo na účet místně příslušného daňového úřadu,</w:t>
      </w:r>
    </w:p>
    <w:p w14:paraId="0FF2273B" w14:textId="77777777" w:rsidR="00203895" w:rsidRPr="00CC1DD3" w:rsidRDefault="00203895" w:rsidP="004B0063">
      <w:pPr>
        <w:pStyle w:val="Heading4PRK"/>
        <w:spacing w:after="120"/>
        <w:ind w:left="1418" w:hanging="709"/>
        <w:rPr>
          <w:rFonts w:eastAsia="Lucida Sans Unicode"/>
        </w:rPr>
      </w:pPr>
      <w:r w:rsidRPr="00CC1DD3">
        <w:t>bankovní účet uvedený v záhlaví smlouvy využívá pro svou ekonomickou činnost a tento je správcem daně zveřejněn způsobem umožňující dálkový přístup. Bankovní účet Prodávajícího lze měnit pouze písemným dodatkem podepsaným oběma smluvními stranami.</w:t>
      </w:r>
    </w:p>
    <w:p w14:paraId="0CE2B55C" w14:textId="19791C29" w:rsidR="00203895" w:rsidRPr="00AC24E4" w:rsidRDefault="00203895" w:rsidP="00AC24E4">
      <w:pPr>
        <w:pStyle w:val="Heading2PRK"/>
        <w:spacing w:before="240"/>
        <w:rPr>
          <w:b/>
        </w:rPr>
      </w:pPr>
      <w:r w:rsidRPr="00CC1DD3">
        <w:t>Prodávající je povinen poskytnout kupujícímu pravdivé relevantní informace týkající se zajišťování souladu s aplikovatelnými předpisy v oblasti společenské odpovědnosti a</w:t>
      </w:r>
      <w:r w:rsidR="004B6624">
        <w:t> </w:t>
      </w:r>
      <w:r w:rsidRPr="00CC1DD3">
        <w:t>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70543607" w14:textId="77777777" w:rsidR="00203895" w:rsidRPr="00CC1DD3" w:rsidRDefault="00203895" w:rsidP="005A3FA8">
      <w:pPr>
        <w:pStyle w:val="Heading1PRK"/>
      </w:pPr>
      <w:bookmarkStart w:id="78" w:name="_Toc201315905"/>
      <w:bookmarkStart w:id="79" w:name="_Toc205830469"/>
      <w:r w:rsidRPr="00CC1DD3">
        <w:t>Závěrečná ustanovení</w:t>
      </w:r>
      <w:bookmarkEnd w:id="78"/>
      <w:bookmarkEnd w:id="79"/>
    </w:p>
    <w:p w14:paraId="69A99FCE" w14:textId="7ED440B1" w:rsidR="00203895" w:rsidRPr="00CC1DD3" w:rsidRDefault="00203895" w:rsidP="005A3FA8">
      <w:pPr>
        <w:pStyle w:val="Heading2PRK"/>
        <w:rPr>
          <w:b/>
        </w:rPr>
      </w:pPr>
      <w:bookmarkStart w:id="80" w:name="_Hlk205369633"/>
      <w:r w:rsidRPr="00CC1DD3">
        <w:t xml:space="preserve">Tato smlouva se uzavírá na dobu </w:t>
      </w:r>
      <w:r w:rsidRPr="00CC1DD3">
        <w:rPr>
          <w:b/>
        </w:rPr>
        <w:t>určitou – od</w:t>
      </w:r>
      <w:r w:rsidRPr="00CC1DD3">
        <w:t xml:space="preserve"> nabytí účinnosti této smlouvy do</w:t>
      </w:r>
      <w:r w:rsidR="00BB0C12">
        <w:t xml:space="preserve"> </w:t>
      </w:r>
      <w:r w:rsidRPr="00CC1DD3">
        <w:t>31.</w:t>
      </w:r>
      <w:r w:rsidR="00BB0C12">
        <w:t> </w:t>
      </w:r>
      <w:r w:rsidRPr="00CC1DD3">
        <w:t>12.</w:t>
      </w:r>
      <w:r w:rsidR="00BB0C12">
        <w:t> </w:t>
      </w:r>
      <w:r w:rsidRPr="00CC1DD3">
        <w:t>202</w:t>
      </w:r>
      <w:r w:rsidR="00240214">
        <w:t>7</w:t>
      </w:r>
      <w:r w:rsidR="00CE4F16">
        <w:t xml:space="preserve">, </w:t>
      </w:r>
      <w:r w:rsidR="00CE4F16" w:rsidRPr="00CE4F16">
        <w:t>případně do 31. 12. 2028 či 31. 12. 2029 v návaznosti na uplatnění práva Kupujícího na prodloužení smlouvy dle čl. 13.3 této smlouvy</w:t>
      </w:r>
      <w:r w:rsidR="003D19AE">
        <w:t>.</w:t>
      </w:r>
      <w:bookmarkEnd w:id="80"/>
      <w:r w:rsidRPr="00CC1DD3">
        <w:t xml:space="preserve"> Tato smlouva je platná dnem podpisu oběma smluvními stranami. Smlouva nabývá účinnosti dnem jejího zveřejnění na portálu veřejné správy v Registru smluv.</w:t>
      </w:r>
    </w:p>
    <w:p w14:paraId="2B648604" w14:textId="77777777" w:rsidR="00203895" w:rsidRPr="00CC1DD3" w:rsidRDefault="00203895" w:rsidP="005A3FA8">
      <w:pPr>
        <w:pStyle w:val="Heading2PRK"/>
        <w:rPr>
          <w:b/>
        </w:rPr>
      </w:pPr>
      <w:r w:rsidRPr="00CC1DD3">
        <w:t>Smluvní strany se budou neprodleně informovat o všech skutečnostech, které by mohly mít vliv na plnění této smlouvy, jakož i o změnách údajů uvedených v záhlaví této smlouvy.</w:t>
      </w:r>
    </w:p>
    <w:p w14:paraId="4A761BAC" w14:textId="77777777" w:rsidR="00203895" w:rsidRPr="00CC1DD3" w:rsidRDefault="00203895" w:rsidP="005A3FA8">
      <w:pPr>
        <w:pStyle w:val="Heading2PRK"/>
        <w:rPr>
          <w:b/>
        </w:rPr>
      </w:pPr>
      <w:r w:rsidRPr="00CC1DD3">
        <w:t>Práva a povinnosti a právní poměry z této smlouvy vyplývající, vznikající a související, se řídí ustanoveními občanského zákoníku.</w:t>
      </w:r>
    </w:p>
    <w:p w14:paraId="3010759E" w14:textId="77777777" w:rsidR="00203895" w:rsidRPr="00CC1DD3" w:rsidRDefault="00203895" w:rsidP="005A3FA8">
      <w:pPr>
        <w:pStyle w:val="Heading2PRK"/>
        <w:rPr>
          <w:b/>
        </w:rPr>
      </w:pPr>
      <w:r w:rsidRPr="00CC1DD3">
        <w:t xml:space="preserve">Dojde-li mezi smluvními stranami ke sporu a tento bude řešen soudní cestou, pak místně příslušným soudem bude soud Kupujícího a rozhodným právem je české právo. </w:t>
      </w:r>
    </w:p>
    <w:p w14:paraId="027D09F7" w14:textId="77777777" w:rsidR="00203895" w:rsidRPr="00CC1DD3" w:rsidRDefault="00203895" w:rsidP="005A3FA8">
      <w:pPr>
        <w:pStyle w:val="Heading2PRK"/>
        <w:rPr>
          <w:b/>
        </w:rPr>
      </w:pPr>
      <w:bookmarkStart w:id="81" w:name="_Ref497980426"/>
      <w:r w:rsidRPr="00CC1DD3">
        <w:t>Tato smlouva může být změněna pouze po dohodě obou smluvních stran, a to písemně formou vzestupně číslovaných dodatků podepsaných oběma smluvními stranami.</w:t>
      </w:r>
      <w:bookmarkEnd w:id="81"/>
    </w:p>
    <w:p w14:paraId="11F3FADC" w14:textId="0CA3ADE4" w:rsidR="00203895" w:rsidRPr="00CC1DD3" w:rsidRDefault="00203895" w:rsidP="005A3FA8">
      <w:pPr>
        <w:pStyle w:val="Heading2PRK"/>
      </w:pPr>
      <w:r w:rsidRPr="00CC1DD3">
        <w:lastRenderedPageBreak/>
        <w:t xml:space="preserve">Prodávající bere na vědomí, že Kupující je povinným subjektem v souladu se zákonem č. 106/1999 Sb., o svobodném přístupu k informacím, v platném znění, a že v souladu a za podmínek stanovených v tomto zákoně je povinen tuto smlouvu, příp. informace v ní obsažené nebo z ní vyplývající, zveřejnit. Prodávající bere dále na vědomí, že Kupující je povinen za podmínek stanovených v zákoně č.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w:t>
      </w:r>
      <w:proofErr w:type="gramStart"/>
      <w:r w:rsidRPr="00CC1DD3">
        <w:t>č</w:t>
      </w:r>
      <w:r w:rsidR="004B6624">
        <w:t> </w:t>
      </w:r>
      <w:r w:rsidRPr="00CC1DD3">
        <w:t xml:space="preserve"> 340</w:t>
      </w:r>
      <w:proofErr w:type="gramEnd"/>
      <w:r w:rsidRPr="00CC1DD3">
        <w:t>/2015 Sb., o registru smluv ani jinak a/nebo nepředat třetí osobě dle zákona, ani jinak. Ostatní ustanovení smlouvy nepodléhají ze strany Prodávajícího obchodnímu tajemství a Smluvní strany souhlasí se zveřejněním smluvních podmínek obsažených ve smlouvě, včetně jejich příloh a případných dodatků smlouvy za podmínek vyplývajících z příslušných právních předpisů, zejména zákona, ZZVZ a zákona č.</w:t>
      </w:r>
      <w:r w:rsidR="004B6624">
        <w:t> </w:t>
      </w:r>
      <w:r w:rsidRPr="00CC1DD3">
        <w:t>340/2015 Sb., o registru smluv, ve znění pozdějších předpisů.</w:t>
      </w:r>
    </w:p>
    <w:p w14:paraId="09E0DF45" w14:textId="29F57202" w:rsidR="00203895" w:rsidRPr="005A3FA8" w:rsidRDefault="00203895" w:rsidP="005A3FA8">
      <w:pPr>
        <w:pStyle w:val="Heading2PRK"/>
        <w:rPr>
          <w:b/>
        </w:rPr>
      </w:pPr>
      <w:r w:rsidRPr="00CC1DD3">
        <w:t>Tato smlouva se vyhotovuje v jednom (1) vyhotovení v elektronické podobě, které bude poskytnuto oběma smluvním stranám.</w:t>
      </w:r>
    </w:p>
    <w:p w14:paraId="12E20F0B" w14:textId="77777777" w:rsidR="00203895" w:rsidRPr="00CC1DD3" w:rsidRDefault="00203895" w:rsidP="005A3FA8">
      <w:pPr>
        <w:pStyle w:val="Heading2PRK"/>
        <w:rPr>
          <w:b/>
        </w:rPr>
      </w:pPr>
      <w:r w:rsidRPr="00CC1DD3">
        <w:t>Nedílnou součástí této smlouvy jsou následující přílohy:</w:t>
      </w:r>
    </w:p>
    <w:p w14:paraId="0567DC96" w14:textId="77777777" w:rsidR="00203895" w:rsidRPr="00CC1DD3" w:rsidRDefault="00203895" w:rsidP="00203895">
      <w:pPr>
        <w:widowControl w:val="0"/>
        <w:numPr>
          <w:ilvl w:val="0"/>
          <w:numId w:val="34"/>
        </w:numPr>
        <w:tabs>
          <w:tab w:val="clear" w:pos="360"/>
          <w:tab w:val="left" w:pos="709"/>
          <w:tab w:val="num" w:pos="1843"/>
        </w:tabs>
        <w:suppressAutoHyphens/>
        <w:spacing w:before="240" w:after="120"/>
        <w:ind w:left="1843" w:hanging="1276"/>
        <w:jc w:val="both"/>
        <w:rPr>
          <w:rFonts w:cs="Arial"/>
        </w:rPr>
      </w:pPr>
      <w:r w:rsidRPr="00CC1DD3">
        <w:rPr>
          <w:rFonts w:cs="Arial"/>
        </w:rPr>
        <w:t>Ceník</w:t>
      </w:r>
    </w:p>
    <w:p w14:paraId="7C8613D2" w14:textId="77777777" w:rsidR="00203895" w:rsidRPr="00CC1DD3" w:rsidRDefault="00203895" w:rsidP="00203895">
      <w:pPr>
        <w:widowControl w:val="0"/>
        <w:numPr>
          <w:ilvl w:val="0"/>
          <w:numId w:val="34"/>
        </w:numPr>
        <w:tabs>
          <w:tab w:val="clear" w:pos="360"/>
          <w:tab w:val="left" w:pos="709"/>
          <w:tab w:val="num" w:pos="1843"/>
        </w:tabs>
        <w:suppressAutoHyphens/>
        <w:spacing w:after="120"/>
        <w:ind w:left="1843" w:hanging="1276"/>
        <w:jc w:val="both"/>
        <w:rPr>
          <w:rFonts w:cs="Arial"/>
        </w:rPr>
      </w:pPr>
      <w:r w:rsidRPr="00CC1DD3">
        <w:rPr>
          <w:rFonts w:cs="Arial"/>
        </w:rPr>
        <w:t>Technická výrobní dokumentace</w:t>
      </w:r>
    </w:p>
    <w:p w14:paraId="3EB35B5F" w14:textId="77777777" w:rsidR="00203895" w:rsidRPr="00CC1DD3" w:rsidRDefault="00203895" w:rsidP="00203895">
      <w:pPr>
        <w:widowControl w:val="0"/>
        <w:numPr>
          <w:ilvl w:val="0"/>
          <w:numId w:val="34"/>
        </w:numPr>
        <w:tabs>
          <w:tab w:val="clear" w:pos="360"/>
          <w:tab w:val="left" w:pos="709"/>
          <w:tab w:val="num" w:pos="1843"/>
        </w:tabs>
        <w:suppressAutoHyphens/>
        <w:spacing w:after="120"/>
        <w:ind w:left="1843" w:hanging="1276"/>
        <w:jc w:val="both"/>
        <w:rPr>
          <w:rFonts w:cs="Arial"/>
        </w:rPr>
      </w:pPr>
      <w:r w:rsidRPr="00CC1DD3">
        <w:rPr>
          <w:rFonts w:cs="Arial"/>
        </w:rPr>
        <w:t>Seznam oprávněných osob Kupujícího</w:t>
      </w:r>
    </w:p>
    <w:p w14:paraId="01C51D90" w14:textId="77777777" w:rsidR="00203895" w:rsidRPr="00CC1DD3" w:rsidRDefault="00203895" w:rsidP="00203895">
      <w:pPr>
        <w:widowControl w:val="0"/>
        <w:numPr>
          <w:ilvl w:val="0"/>
          <w:numId w:val="34"/>
        </w:numPr>
        <w:tabs>
          <w:tab w:val="clear" w:pos="360"/>
          <w:tab w:val="left" w:pos="709"/>
          <w:tab w:val="num" w:pos="1843"/>
        </w:tabs>
        <w:suppressAutoHyphens/>
        <w:spacing w:after="120"/>
        <w:ind w:left="1843" w:hanging="1276"/>
        <w:jc w:val="both"/>
        <w:rPr>
          <w:rFonts w:cs="Arial"/>
        </w:rPr>
      </w:pPr>
      <w:r w:rsidRPr="00CC1DD3">
        <w:rPr>
          <w:rFonts w:cs="Arial"/>
        </w:rPr>
        <w:t>Kontrolní dodávka</w:t>
      </w:r>
    </w:p>
    <w:p w14:paraId="020BCCD2" w14:textId="77777777" w:rsidR="00203895" w:rsidRPr="00CC1DD3" w:rsidRDefault="00203895" w:rsidP="00203895">
      <w:pPr>
        <w:widowControl w:val="0"/>
        <w:numPr>
          <w:ilvl w:val="0"/>
          <w:numId w:val="34"/>
        </w:numPr>
        <w:tabs>
          <w:tab w:val="clear" w:pos="360"/>
          <w:tab w:val="left" w:pos="709"/>
          <w:tab w:val="num" w:pos="1843"/>
        </w:tabs>
        <w:suppressAutoHyphens/>
        <w:spacing w:after="120"/>
        <w:ind w:left="1843" w:hanging="1276"/>
        <w:jc w:val="both"/>
        <w:rPr>
          <w:rFonts w:cs="Arial"/>
        </w:rPr>
      </w:pPr>
      <w:r w:rsidRPr="00CC1DD3">
        <w:rPr>
          <w:rFonts w:cs="Arial"/>
        </w:rPr>
        <w:t>Skladová zásoba</w:t>
      </w:r>
    </w:p>
    <w:p w14:paraId="0E62C846" w14:textId="77777777" w:rsidR="00203895" w:rsidRPr="00CC1DD3" w:rsidRDefault="00203895" w:rsidP="00203895">
      <w:pPr>
        <w:widowControl w:val="0"/>
        <w:numPr>
          <w:ilvl w:val="0"/>
          <w:numId w:val="34"/>
        </w:numPr>
        <w:tabs>
          <w:tab w:val="clear" w:pos="360"/>
          <w:tab w:val="left" w:pos="709"/>
          <w:tab w:val="num" w:pos="1843"/>
        </w:tabs>
        <w:suppressAutoHyphens/>
        <w:spacing w:after="120"/>
        <w:ind w:left="1843" w:hanging="1276"/>
        <w:jc w:val="both"/>
        <w:rPr>
          <w:rFonts w:cs="Arial"/>
        </w:rPr>
      </w:pPr>
      <w:r w:rsidRPr="00CC1DD3">
        <w:rPr>
          <w:rFonts w:cs="Arial"/>
        </w:rPr>
        <w:t>Seznam poddodavatelů</w:t>
      </w:r>
    </w:p>
    <w:p w14:paraId="7EA9CF1B" w14:textId="77777777" w:rsidR="00203895" w:rsidRPr="00CC1DD3" w:rsidRDefault="00203895" w:rsidP="00203895">
      <w:pPr>
        <w:widowControl w:val="0"/>
        <w:numPr>
          <w:ilvl w:val="0"/>
          <w:numId w:val="34"/>
        </w:numPr>
        <w:tabs>
          <w:tab w:val="clear" w:pos="360"/>
          <w:tab w:val="left" w:pos="709"/>
          <w:tab w:val="num" w:pos="1843"/>
        </w:tabs>
        <w:suppressAutoHyphens/>
        <w:spacing w:after="120"/>
        <w:ind w:left="1843" w:hanging="1276"/>
        <w:jc w:val="both"/>
        <w:rPr>
          <w:rFonts w:cs="Arial"/>
        </w:rPr>
      </w:pPr>
      <w:r w:rsidRPr="00CC1DD3">
        <w:rPr>
          <w:rFonts w:cs="Arial"/>
        </w:rPr>
        <w:t>Protikorupční doložka</w:t>
      </w:r>
    </w:p>
    <w:p w14:paraId="537B36DD" w14:textId="77777777" w:rsidR="00203895" w:rsidRPr="00CC1DD3" w:rsidRDefault="00203895" w:rsidP="00203895">
      <w:pPr>
        <w:widowControl w:val="0"/>
        <w:numPr>
          <w:ilvl w:val="0"/>
          <w:numId w:val="34"/>
        </w:numPr>
        <w:tabs>
          <w:tab w:val="clear" w:pos="360"/>
          <w:tab w:val="left" w:pos="709"/>
          <w:tab w:val="num" w:pos="1843"/>
        </w:tabs>
        <w:suppressAutoHyphens/>
        <w:spacing w:after="120"/>
        <w:ind w:left="1843" w:hanging="1276"/>
        <w:jc w:val="both"/>
        <w:rPr>
          <w:rFonts w:cs="Arial"/>
        </w:rPr>
      </w:pPr>
      <w:r w:rsidRPr="00CC1DD3">
        <w:rPr>
          <w:rFonts w:cs="Arial"/>
        </w:rPr>
        <w:t>Pravidla sociální odpovědnosti</w:t>
      </w:r>
    </w:p>
    <w:p w14:paraId="38F48DE2" w14:textId="77777777" w:rsidR="00203895" w:rsidRPr="00CC1DD3" w:rsidRDefault="00203895" w:rsidP="00203895">
      <w:pPr>
        <w:tabs>
          <w:tab w:val="left" w:pos="709"/>
        </w:tabs>
        <w:spacing w:before="240"/>
        <w:rPr>
          <w:rFonts w:cs="Arial"/>
          <w:b/>
        </w:rPr>
      </w:pPr>
      <w:r w:rsidRPr="00CC1DD3">
        <w:rPr>
          <w:rFonts w:cs="Arial"/>
        </w:rPr>
        <w:t>Na důkaz souhlasu s podmínkami této smlouvy následují podpisy oprávněných zástupců obou smluvních stran.</w:t>
      </w:r>
    </w:p>
    <w:p w14:paraId="18F3E987" w14:textId="77777777" w:rsidR="00203895" w:rsidRPr="00CC1DD3" w:rsidRDefault="00203895" w:rsidP="00203895">
      <w:pPr>
        <w:tabs>
          <w:tab w:val="left" w:pos="709"/>
        </w:tabs>
        <w:rPr>
          <w:rFonts w:cs="Arial"/>
        </w:rPr>
      </w:pPr>
    </w:p>
    <w:p w14:paraId="60528C06" w14:textId="77777777" w:rsidR="00203895" w:rsidRPr="00C60450" w:rsidRDefault="00203895" w:rsidP="00203895">
      <w:pPr>
        <w:tabs>
          <w:tab w:val="left" w:pos="709"/>
          <w:tab w:val="left" w:pos="3686"/>
        </w:tabs>
        <w:rPr>
          <w:rFonts w:cs="Arial"/>
        </w:rPr>
      </w:pPr>
      <w:r w:rsidRPr="00C60450">
        <w:rPr>
          <w:rFonts w:cs="Arial"/>
        </w:rPr>
        <w:t>V Ostravě dne [•]</w:t>
      </w:r>
    </w:p>
    <w:p w14:paraId="59D2B3EB" w14:textId="77777777" w:rsidR="00203895" w:rsidRPr="00C60450" w:rsidRDefault="00203895" w:rsidP="00203895">
      <w:pPr>
        <w:tabs>
          <w:tab w:val="left" w:pos="709"/>
          <w:tab w:val="left" w:pos="3686"/>
        </w:tabs>
        <w:rPr>
          <w:rFonts w:cs="Arial"/>
        </w:rPr>
      </w:pPr>
    </w:p>
    <w:tbl>
      <w:tblPr>
        <w:tblW w:w="8897" w:type="dxa"/>
        <w:tblLayout w:type="fixed"/>
        <w:tblCellMar>
          <w:left w:w="10" w:type="dxa"/>
          <w:right w:w="10" w:type="dxa"/>
        </w:tblCellMar>
        <w:tblLook w:val="04A0" w:firstRow="1" w:lastRow="0" w:firstColumn="1" w:lastColumn="0" w:noHBand="0" w:noVBand="1"/>
      </w:tblPr>
      <w:tblGrid>
        <w:gridCol w:w="1101"/>
        <w:gridCol w:w="33"/>
        <w:gridCol w:w="3085"/>
        <w:gridCol w:w="276"/>
        <w:gridCol w:w="1134"/>
        <w:gridCol w:w="8"/>
        <w:gridCol w:w="3260"/>
      </w:tblGrid>
      <w:tr w:rsidR="00203895" w:rsidRPr="00C60450" w14:paraId="43D9B0EC" w14:textId="77777777" w:rsidTr="00BB0C12">
        <w:trPr>
          <w:cantSplit/>
          <w:trHeight w:val="676"/>
        </w:trPr>
        <w:tc>
          <w:tcPr>
            <w:tcW w:w="8897" w:type="dxa"/>
            <w:gridSpan w:val="7"/>
            <w:tcMar>
              <w:top w:w="0" w:type="dxa"/>
              <w:left w:w="108" w:type="dxa"/>
              <w:bottom w:w="0" w:type="dxa"/>
              <w:right w:w="108" w:type="dxa"/>
            </w:tcMar>
          </w:tcPr>
          <w:p w14:paraId="034D343D" w14:textId="77777777" w:rsidR="00203895" w:rsidRPr="00C60450" w:rsidRDefault="00203895" w:rsidP="001D10B4">
            <w:pPr>
              <w:numPr>
                <w:ilvl w:val="0"/>
                <w:numId w:val="45"/>
              </w:numPr>
              <w:tabs>
                <w:tab w:val="left" w:pos="709"/>
                <w:tab w:val="left" w:pos="3686"/>
              </w:tabs>
              <w:rPr>
                <w:rFonts w:cs="Arial"/>
              </w:rPr>
            </w:pPr>
            <w:r w:rsidRPr="00C60450">
              <w:rPr>
                <w:rFonts w:cs="Arial"/>
                <w:b/>
                <w:bCs/>
              </w:rPr>
              <w:t xml:space="preserve">Dopravní podnik Ostrava, a.s. </w:t>
            </w:r>
          </w:p>
        </w:tc>
      </w:tr>
      <w:tr w:rsidR="00203895" w:rsidRPr="00C60450" w14:paraId="6F98277D" w14:textId="77777777" w:rsidTr="001D10B4">
        <w:trPr>
          <w:cantSplit/>
        </w:trPr>
        <w:tc>
          <w:tcPr>
            <w:tcW w:w="8897" w:type="dxa"/>
            <w:gridSpan w:val="7"/>
            <w:tcMar>
              <w:top w:w="0" w:type="dxa"/>
              <w:left w:w="108" w:type="dxa"/>
              <w:bottom w:w="0" w:type="dxa"/>
              <w:right w:w="108" w:type="dxa"/>
            </w:tcMar>
          </w:tcPr>
          <w:p w14:paraId="11652063" w14:textId="77777777" w:rsidR="00203895" w:rsidRPr="00C60450" w:rsidRDefault="00203895" w:rsidP="001D10B4">
            <w:pPr>
              <w:tabs>
                <w:tab w:val="left" w:pos="709"/>
                <w:tab w:val="left" w:pos="3686"/>
              </w:tabs>
              <w:rPr>
                <w:rFonts w:cs="Arial"/>
              </w:rPr>
            </w:pPr>
          </w:p>
        </w:tc>
      </w:tr>
      <w:tr w:rsidR="00203895" w:rsidRPr="00C60450" w14:paraId="46F47745" w14:textId="77777777" w:rsidTr="001D10B4">
        <w:trPr>
          <w:trHeight w:val="185"/>
        </w:trPr>
        <w:tc>
          <w:tcPr>
            <w:tcW w:w="1134" w:type="dxa"/>
            <w:gridSpan w:val="2"/>
            <w:tcMar>
              <w:top w:w="0" w:type="dxa"/>
              <w:left w:w="108" w:type="dxa"/>
              <w:bottom w:w="0" w:type="dxa"/>
              <w:right w:w="108" w:type="dxa"/>
            </w:tcMar>
          </w:tcPr>
          <w:p w14:paraId="3B2FE916" w14:textId="77777777" w:rsidR="00203895" w:rsidRPr="00C60450" w:rsidRDefault="00203895" w:rsidP="001D10B4">
            <w:pPr>
              <w:tabs>
                <w:tab w:val="left" w:pos="709"/>
                <w:tab w:val="left" w:pos="3686"/>
              </w:tabs>
              <w:rPr>
                <w:rFonts w:cs="Arial"/>
              </w:rPr>
            </w:pPr>
            <w:r w:rsidRPr="00C60450">
              <w:rPr>
                <w:rFonts w:cs="Arial"/>
              </w:rPr>
              <w:t>Podpis:</w:t>
            </w:r>
          </w:p>
        </w:tc>
        <w:tc>
          <w:tcPr>
            <w:tcW w:w="3085" w:type="dxa"/>
            <w:tcMar>
              <w:top w:w="0" w:type="dxa"/>
              <w:left w:w="108" w:type="dxa"/>
              <w:bottom w:w="0" w:type="dxa"/>
              <w:right w:w="108" w:type="dxa"/>
            </w:tcMar>
          </w:tcPr>
          <w:p w14:paraId="380DC271" w14:textId="77777777" w:rsidR="00203895" w:rsidRPr="00C60450" w:rsidRDefault="00203895" w:rsidP="001D10B4">
            <w:pPr>
              <w:tabs>
                <w:tab w:val="left" w:pos="709"/>
                <w:tab w:val="left" w:pos="3686"/>
              </w:tabs>
              <w:rPr>
                <w:rFonts w:cs="Arial"/>
              </w:rPr>
            </w:pPr>
          </w:p>
        </w:tc>
        <w:tc>
          <w:tcPr>
            <w:tcW w:w="276" w:type="dxa"/>
            <w:tcMar>
              <w:top w:w="0" w:type="dxa"/>
              <w:left w:w="108" w:type="dxa"/>
              <w:bottom w:w="0" w:type="dxa"/>
              <w:right w:w="108" w:type="dxa"/>
            </w:tcMar>
          </w:tcPr>
          <w:p w14:paraId="02E92D8A" w14:textId="77777777" w:rsidR="00203895" w:rsidRPr="00C60450" w:rsidRDefault="00203895" w:rsidP="001D10B4">
            <w:pPr>
              <w:tabs>
                <w:tab w:val="left" w:pos="709"/>
                <w:tab w:val="left" w:pos="3686"/>
              </w:tabs>
              <w:rPr>
                <w:rFonts w:cs="Arial"/>
              </w:rPr>
            </w:pPr>
          </w:p>
        </w:tc>
        <w:tc>
          <w:tcPr>
            <w:tcW w:w="1142" w:type="dxa"/>
            <w:gridSpan w:val="2"/>
            <w:tcMar>
              <w:top w:w="0" w:type="dxa"/>
              <w:left w:w="108" w:type="dxa"/>
              <w:bottom w:w="0" w:type="dxa"/>
              <w:right w:w="108" w:type="dxa"/>
            </w:tcMar>
          </w:tcPr>
          <w:p w14:paraId="4684BB5C" w14:textId="77777777" w:rsidR="00203895" w:rsidRPr="00C60450" w:rsidRDefault="00203895" w:rsidP="001D10B4">
            <w:pPr>
              <w:tabs>
                <w:tab w:val="left" w:pos="709"/>
                <w:tab w:val="left" w:pos="3686"/>
              </w:tabs>
              <w:rPr>
                <w:rFonts w:cs="Arial"/>
              </w:rPr>
            </w:pPr>
            <w:r w:rsidRPr="00C60450">
              <w:rPr>
                <w:rFonts w:cs="Arial"/>
              </w:rPr>
              <w:t>Podpis:</w:t>
            </w:r>
          </w:p>
        </w:tc>
        <w:tc>
          <w:tcPr>
            <w:tcW w:w="3260" w:type="dxa"/>
            <w:tcBorders>
              <w:bottom w:val="single" w:sz="4" w:space="0" w:color="000000"/>
            </w:tcBorders>
            <w:tcMar>
              <w:top w:w="0" w:type="dxa"/>
              <w:left w:w="108" w:type="dxa"/>
              <w:bottom w:w="0" w:type="dxa"/>
              <w:right w:w="108" w:type="dxa"/>
            </w:tcMar>
          </w:tcPr>
          <w:p w14:paraId="6D14830D" w14:textId="77777777" w:rsidR="00203895" w:rsidRPr="00C60450" w:rsidRDefault="00203895" w:rsidP="001D10B4">
            <w:pPr>
              <w:tabs>
                <w:tab w:val="left" w:pos="709"/>
                <w:tab w:val="left" w:pos="3686"/>
              </w:tabs>
              <w:rPr>
                <w:rFonts w:cs="Arial"/>
              </w:rPr>
            </w:pPr>
          </w:p>
        </w:tc>
      </w:tr>
      <w:tr w:rsidR="00203895" w:rsidRPr="00C60450" w14:paraId="2783AFD2" w14:textId="77777777" w:rsidTr="001D10B4">
        <w:trPr>
          <w:trHeight w:val="307"/>
        </w:trPr>
        <w:tc>
          <w:tcPr>
            <w:tcW w:w="1134" w:type="dxa"/>
            <w:gridSpan w:val="2"/>
            <w:tcMar>
              <w:top w:w="0" w:type="dxa"/>
              <w:left w:w="108" w:type="dxa"/>
              <w:bottom w:w="0" w:type="dxa"/>
              <w:right w:w="108" w:type="dxa"/>
            </w:tcMar>
          </w:tcPr>
          <w:p w14:paraId="2B905B20" w14:textId="77777777" w:rsidR="00203895" w:rsidRPr="00C60450" w:rsidRDefault="00203895" w:rsidP="001D10B4">
            <w:pPr>
              <w:tabs>
                <w:tab w:val="left" w:pos="709"/>
                <w:tab w:val="left" w:pos="3686"/>
              </w:tabs>
              <w:rPr>
                <w:rFonts w:cs="Arial"/>
              </w:rPr>
            </w:pPr>
            <w:r w:rsidRPr="00C60450">
              <w:rPr>
                <w:rFonts w:cs="Arial"/>
              </w:rPr>
              <w:t>Jméno:</w:t>
            </w:r>
          </w:p>
        </w:tc>
        <w:tc>
          <w:tcPr>
            <w:tcW w:w="3085" w:type="dxa"/>
            <w:tcBorders>
              <w:top w:val="single" w:sz="6" w:space="0" w:color="000000"/>
            </w:tcBorders>
            <w:tcMar>
              <w:top w:w="0" w:type="dxa"/>
              <w:left w:w="108" w:type="dxa"/>
              <w:bottom w:w="0" w:type="dxa"/>
              <w:right w:w="108" w:type="dxa"/>
            </w:tcMar>
          </w:tcPr>
          <w:p w14:paraId="5C0491EC" w14:textId="77777777" w:rsidR="00203895" w:rsidRPr="00C60450" w:rsidRDefault="00203895" w:rsidP="001D10B4">
            <w:pPr>
              <w:tabs>
                <w:tab w:val="left" w:pos="709"/>
                <w:tab w:val="left" w:pos="3686"/>
              </w:tabs>
              <w:rPr>
                <w:rFonts w:cs="Arial"/>
              </w:rPr>
            </w:pPr>
            <w:r w:rsidRPr="00C60450">
              <w:rPr>
                <w:rFonts w:cs="Arial"/>
              </w:rPr>
              <w:t xml:space="preserve">Ing. Daniel </w:t>
            </w:r>
            <w:proofErr w:type="spellStart"/>
            <w:r w:rsidRPr="00C60450">
              <w:rPr>
                <w:rFonts w:cs="Arial"/>
              </w:rPr>
              <w:t>Morys</w:t>
            </w:r>
            <w:proofErr w:type="spellEnd"/>
            <w:r w:rsidRPr="00C60450">
              <w:rPr>
                <w:rFonts w:cs="Arial"/>
              </w:rPr>
              <w:t>, MBA</w:t>
            </w:r>
          </w:p>
        </w:tc>
        <w:tc>
          <w:tcPr>
            <w:tcW w:w="276" w:type="dxa"/>
            <w:tcMar>
              <w:top w:w="0" w:type="dxa"/>
              <w:left w:w="108" w:type="dxa"/>
              <w:bottom w:w="0" w:type="dxa"/>
              <w:right w:w="108" w:type="dxa"/>
            </w:tcMar>
          </w:tcPr>
          <w:p w14:paraId="365EE686" w14:textId="77777777" w:rsidR="00203895" w:rsidRPr="00C60450" w:rsidRDefault="00203895" w:rsidP="001D10B4">
            <w:pPr>
              <w:tabs>
                <w:tab w:val="left" w:pos="709"/>
                <w:tab w:val="left" w:pos="3686"/>
              </w:tabs>
              <w:rPr>
                <w:rFonts w:cs="Arial"/>
              </w:rPr>
            </w:pPr>
          </w:p>
        </w:tc>
        <w:tc>
          <w:tcPr>
            <w:tcW w:w="1142" w:type="dxa"/>
            <w:gridSpan w:val="2"/>
            <w:tcMar>
              <w:top w:w="0" w:type="dxa"/>
              <w:left w:w="108" w:type="dxa"/>
              <w:bottom w:w="0" w:type="dxa"/>
              <w:right w:w="108" w:type="dxa"/>
            </w:tcMar>
          </w:tcPr>
          <w:p w14:paraId="71BE69B6" w14:textId="77777777" w:rsidR="00203895" w:rsidRPr="00C60450" w:rsidRDefault="00203895" w:rsidP="001D10B4">
            <w:pPr>
              <w:tabs>
                <w:tab w:val="left" w:pos="709"/>
                <w:tab w:val="left" w:pos="3686"/>
              </w:tabs>
              <w:rPr>
                <w:rFonts w:cs="Arial"/>
              </w:rPr>
            </w:pPr>
            <w:r w:rsidRPr="00C60450">
              <w:rPr>
                <w:rFonts w:cs="Arial"/>
              </w:rPr>
              <w:t>Jméno:</w:t>
            </w:r>
          </w:p>
        </w:tc>
        <w:tc>
          <w:tcPr>
            <w:tcW w:w="3260" w:type="dxa"/>
            <w:tcMar>
              <w:top w:w="0" w:type="dxa"/>
              <w:left w:w="108" w:type="dxa"/>
              <w:bottom w:w="0" w:type="dxa"/>
              <w:right w:w="108" w:type="dxa"/>
            </w:tcMar>
          </w:tcPr>
          <w:p w14:paraId="30EA4C73" w14:textId="77777777" w:rsidR="00203895" w:rsidRPr="00C60450" w:rsidRDefault="00203895" w:rsidP="001D10B4">
            <w:pPr>
              <w:tabs>
                <w:tab w:val="left" w:pos="709"/>
                <w:tab w:val="left" w:pos="3686"/>
              </w:tabs>
              <w:rPr>
                <w:rFonts w:cs="Arial"/>
              </w:rPr>
            </w:pPr>
            <w:r w:rsidRPr="00C60450">
              <w:rPr>
                <w:rFonts w:cs="Arial"/>
              </w:rPr>
              <w:t xml:space="preserve">Ing. Aleš Hladký </w:t>
            </w:r>
          </w:p>
        </w:tc>
      </w:tr>
      <w:tr w:rsidR="00203895" w:rsidRPr="00C60450" w14:paraId="6B9A7924" w14:textId="77777777" w:rsidTr="001D10B4">
        <w:tc>
          <w:tcPr>
            <w:tcW w:w="1134" w:type="dxa"/>
            <w:gridSpan w:val="2"/>
            <w:tcMar>
              <w:top w:w="0" w:type="dxa"/>
              <w:left w:w="108" w:type="dxa"/>
              <w:bottom w:w="0" w:type="dxa"/>
              <w:right w:w="108" w:type="dxa"/>
            </w:tcMar>
          </w:tcPr>
          <w:p w14:paraId="01FCCF2E" w14:textId="77777777" w:rsidR="00203895" w:rsidRPr="00C60450" w:rsidRDefault="00203895" w:rsidP="001D10B4">
            <w:pPr>
              <w:tabs>
                <w:tab w:val="left" w:pos="709"/>
                <w:tab w:val="left" w:pos="3686"/>
              </w:tabs>
              <w:rPr>
                <w:rFonts w:cs="Arial"/>
              </w:rPr>
            </w:pPr>
            <w:r w:rsidRPr="00C60450">
              <w:rPr>
                <w:rFonts w:cs="Arial"/>
              </w:rPr>
              <w:t>Funkce:</w:t>
            </w:r>
          </w:p>
        </w:tc>
        <w:tc>
          <w:tcPr>
            <w:tcW w:w="3085" w:type="dxa"/>
            <w:tcMar>
              <w:top w:w="0" w:type="dxa"/>
              <w:left w:w="108" w:type="dxa"/>
              <w:bottom w:w="0" w:type="dxa"/>
              <w:right w:w="108" w:type="dxa"/>
            </w:tcMar>
          </w:tcPr>
          <w:p w14:paraId="5AA4BA8D" w14:textId="77777777" w:rsidR="00203895" w:rsidRPr="00C60450" w:rsidRDefault="00203895" w:rsidP="001D10B4">
            <w:pPr>
              <w:tabs>
                <w:tab w:val="left" w:pos="709"/>
                <w:tab w:val="left" w:pos="3686"/>
              </w:tabs>
              <w:rPr>
                <w:rFonts w:cs="Arial"/>
              </w:rPr>
            </w:pPr>
            <w:r w:rsidRPr="00C60450">
              <w:rPr>
                <w:rFonts w:cs="Arial"/>
              </w:rPr>
              <w:t xml:space="preserve">předseda představenstva </w:t>
            </w:r>
          </w:p>
        </w:tc>
        <w:tc>
          <w:tcPr>
            <w:tcW w:w="276" w:type="dxa"/>
            <w:tcMar>
              <w:top w:w="0" w:type="dxa"/>
              <w:left w:w="108" w:type="dxa"/>
              <w:bottom w:w="0" w:type="dxa"/>
              <w:right w:w="108" w:type="dxa"/>
            </w:tcMar>
          </w:tcPr>
          <w:p w14:paraId="7C959ED2" w14:textId="77777777" w:rsidR="00203895" w:rsidRPr="00C60450" w:rsidRDefault="00203895" w:rsidP="001D10B4">
            <w:pPr>
              <w:tabs>
                <w:tab w:val="left" w:pos="709"/>
                <w:tab w:val="left" w:pos="3686"/>
              </w:tabs>
              <w:rPr>
                <w:rFonts w:cs="Arial"/>
              </w:rPr>
            </w:pPr>
          </w:p>
        </w:tc>
        <w:tc>
          <w:tcPr>
            <w:tcW w:w="1142" w:type="dxa"/>
            <w:gridSpan w:val="2"/>
            <w:tcMar>
              <w:top w:w="0" w:type="dxa"/>
              <w:left w:w="108" w:type="dxa"/>
              <w:bottom w:w="0" w:type="dxa"/>
              <w:right w:w="108" w:type="dxa"/>
            </w:tcMar>
          </w:tcPr>
          <w:p w14:paraId="12FAC8D7" w14:textId="77777777" w:rsidR="00203895" w:rsidRPr="00C60450" w:rsidRDefault="00203895" w:rsidP="001D10B4">
            <w:pPr>
              <w:tabs>
                <w:tab w:val="left" w:pos="709"/>
                <w:tab w:val="left" w:pos="3686"/>
              </w:tabs>
              <w:rPr>
                <w:rFonts w:cs="Arial"/>
              </w:rPr>
            </w:pPr>
            <w:r w:rsidRPr="00C60450">
              <w:rPr>
                <w:rFonts w:cs="Arial"/>
              </w:rPr>
              <w:t>Funkce:</w:t>
            </w:r>
          </w:p>
        </w:tc>
        <w:tc>
          <w:tcPr>
            <w:tcW w:w="3260" w:type="dxa"/>
            <w:tcMar>
              <w:top w:w="0" w:type="dxa"/>
              <w:left w:w="108" w:type="dxa"/>
              <w:bottom w:w="0" w:type="dxa"/>
              <w:right w:w="108" w:type="dxa"/>
            </w:tcMar>
          </w:tcPr>
          <w:p w14:paraId="39F79EF9" w14:textId="77777777" w:rsidR="00203895" w:rsidRPr="00C60450" w:rsidRDefault="00203895" w:rsidP="001D10B4">
            <w:pPr>
              <w:tabs>
                <w:tab w:val="left" w:pos="709"/>
                <w:tab w:val="left" w:pos="3686"/>
              </w:tabs>
              <w:rPr>
                <w:rFonts w:cs="Arial"/>
              </w:rPr>
            </w:pPr>
            <w:r w:rsidRPr="00C60450">
              <w:rPr>
                <w:rFonts w:cs="Arial"/>
              </w:rPr>
              <w:t xml:space="preserve">člen představenstva </w:t>
            </w:r>
          </w:p>
        </w:tc>
      </w:tr>
      <w:tr w:rsidR="00203895" w:rsidRPr="00C60450" w14:paraId="786E2467" w14:textId="77777777" w:rsidTr="001D10B4">
        <w:trPr>
          <w:cantSplit/>
        </w:trPr>
        <w:tc>
          <w:tcPr>
            <w:tcW w:w="8897" w:type="dxa"/>
            <w:gridSpan w:val="7"/>
            <w:tcMar>
              <w:top w:w="0" w:type="dxa"/>
              <w:left w:w="108" w:type="dxa"/>
              <w:bottom w:w="0" w:type="dxa"/>
              <w:right w:w="108" w:type="dxa"/>
            </w:tcMar>
          </w:tcPr>
          <w:p w14:paraId="20264D3F" w14:textId="77777777" w:rsidR="00203895" w:rsidRPr="00C60450" w:rsidRDefault="00203895" w:rsidP="001D10B4">
            <w:pPr>
              <w:tabs>
                <w:tab w:val="left" w:pos="709"/>
                <w:tab w:val="left" w:pos="3686"/>
              </w:tabs>
              <w:rPr>
                <w:rFonts w:cs="Arial"/>
              </w:rPr>
            </w:pPr>
          </w:p>
        </w:tc>
      </w:tr>
      <w:tr w:rsidR="00203895" w:rsidRPr="00C60450" w14:paraId="7CF0E979" w14:textId="77777777" w:rsidTr="001D10B4">
        <w:trPr>
          <w:cantSplit/>
        </w:trPr>
        <w:tc>
          <w:tcPr>
            <w:tcW w:w="8897" w:type="dxa"/>
            <w:gridSpan w:val="7"/>
            <w:tcMar>
              <w:top w:w="0" w:type="dxa"/>
              <w:left w:w="108" w:type="dxa"/>
              <w:bottom w:w="0" w:type="dxa"/>
              <w:right w:w="108" w:type="dxa"/>
            </w:tcMar>
          </w:tcPr>
          <w:p w14:paraId="34777E4D" w14:textId="77777777" w:rsidR="00203895" w:rsidRPr="00C60450" w:rsidRDefault="00203895" w:rsidP="001D10B4">
            <w:pPr>
              <w:tabs>
                <w:tab w:val="left" w:pos="709"/>
                <w:tab w:val="left" w:pos="3686"/>
              </w:tabs>
              <w:rPr>
                <w:rFonts w:cs="Arial"/>
              </w:rPr>
            </w:pPr>
          </w:p>
          <w:p w14:paraId="6735259D" w14:textId="77777777" w:rsidR="00203895" w:rsidRPr="00C60450" w:rsidRDefault="00203895" w:rsidP="001D10B4">
            <w:pPr>
              <w:tabs>
                <w:tab w:val="left" w:pos="709"/>
                <w:tab w:val="left" w:pos="3686"/>
              </w:tabs>
              <w:rPr>
                <w:rFonts w:cs="Arial"/>
              </w:rPr>
            </w:pPr>
          </w:p>
        </w:tc>
      </w:tr>
      <w:tr w:rsidR="00203895" w:rsidRPr="00C60450" w14:paraId="60A00162" w14:textId="77777777" w:rsidTr="001D10B4">
        <w:trPr>
          <w:cantSplit/>
          <w:trHeight w:val="158"/>
        </w:trPr>
        <w:tc>
          <w:tcPr>
            <w:tcW w:w="8897" w:type="dxa"/>
            <w:gridSpan w:val="7"/>
            <w:tcMar>
              <w:top w:w="0" w:type="dxa"/>
              <w:left w:w="108" w:type="dxa"/>
              <w:bottom w:w="0" w:type="dxa"/>
              <w:right w:w="108" w:type="dxa"/>
            </w:tcMar>
          </w:tcPr>
          <w:p w14:paraId="4139C74F" w14:textId="77777777" w:rsidR="00203895" w:rsidRPr="00C60450" w:rsidRDefault="00203895" w:rsidP="001D10B4">
            <w:pPr>
              <w:tabs>
                <w:tab w:val="left" w:pos="709"/>
                <w:tab w:val="left" w:pos="3686"/>
              </w:tabs>
              <w:rPr>
                <w:rFonts w:cs="Arial"/>
              </w:rPr>
            </w:pPr>
          </w:p>
        </w:tc>
      </w:tr>
      <w:tr w:rsidR="00203895" w:rsidRPr="00C60450" w14:paraId="479031B2" w14:textId="77777777" w:rsidTr="001D10B4">
        <w:trPr>
          <w:cantSplit/>
        </w:trPr>
        <w:tc>
          <w:tcPr>
            <w:tcW w:w="8897" w:type="dxa"/>
            <w:gridSpan w:val="7"/>
            <w:tcMar>
              <w:top w:w="0" w:type="dxa"/>
              <w:left w:w="108" w:type="dxa"/>
              <w:bottom w:w="0" w:type="dxa"/>
              <w:right w:w="108" w:type="dxa"/>
            </w:tcMar>
          </w:tcPr>
          <w:p w14:paraId="077EDE61" w14:textId="77777777" w:rsidR="00203895" w:rsidRPr="004C7443" w:rsidRDefault="00203895" w:rsidP="001D10B4">
            <w:pPr>
              <w:numPr>
                <w:ilvl w:val="0"/>
                <w:numId w:val="45"/>
              </w:numPr>
              <w:tabs>
                <w:tab w:val="left" w:pos="709"/>
                <w:tab w:val="left" w:pos="3686"/>
              </w:tabs>
              <w:rPr>
                <w:rFonts w:cs="Arial"/>
              </w:rPr>
            </w:pPr>
            <w:r w:rsidRPr="00C60450">
              <w:rPr>
                <w:rFonts w:cs="Arial"/>
              </w:rPr>
              <w:t>V [</w:t>
            </w:r>
            <w:r w:rsidRPr="00C60450">
              <w:rPr>
                <w:rFonts w:eastAsia="Times New Roman" w:cs="Arial"/>
                <w:b/>
                <w:bCs/>
                <w:highlight w:val="yellow"/>
              </w:rPr>
              <w:t>doplní dodavatel</w:t>
            </w:r>
            <w:r w:rsidRPr="00C60450">
              <w:rPr>
                <w:rFonts w:eastAsia="Times New Roman" w:cs="Arial"/>
                <w:b/>
                <w:bCs/>
              </w:rPr>
              <w:t xml:space="preserve">] </w:t>
            </w:r>
            <w:r w:rsidRPr="00C60450">
              <w:rPr>
                <w:rFonts w:eastAsia="Times New Roman" w:cs="Arial"/>
              </w:rPr>
              <w:t>dne</w:t>
            </w:r>
            <w:r w:rsidRPr="00C60450">
              <w:rPr>
                <w:rFonts w:eastAsia="Times New Roman" w:cs="Arial"/>
                <w:b/>
                <w:bCs/>
              </w:rPr>
              <w:t xml:space="preserve"> [</w:t>
            </w:r>
            <w:r w:rsidRPr="00C60450">
              <w:rPr>
                <w:rFonts w:eastAsia="Times New Roman" w:cs="Arial"/>
                <w:b/>
                <w:bCs/>
                <w:highlight w:val="yellow"/>
              </w:rPr>
              <w:t>doplní dodavatel</w:t>
            </w:r>
            <w:r w:rsidRPr="00C60450">
              <w:rPr>
                <w:rFonts w:eastAsia="Times New Roman" w:cs="Arial"/>
                <w:b/>
                <w:bCs/>
              </w:rPr>
              <w:t>]</w:t>
            </w:r>
          </w:p>
          <w:p w14:paraId="7561E4B7" w14:textId="77777777" w:rsidR="00240214" w:rsidRPr="00C60450" w:rsidRDefault="00240214" w:rsidP="001D10B4">
            <w:pPr>
              <w:numPr>
                <w:ilvl w:val="0"/>
                <w:numId w:val="45"/>
              </w:numPr>
              <w:tabs>
                <w:tab w:val="left" w:pos="709"/>
                <w:tab w:val="left" w:pos="3686"/>
              </w:tabs>
              <w:rPr>
                <w:rFonts w:cs="Arial"/>
              </w:rPr>
            </w:pPr>
          </w:p>
        </w:tc>
      </w:tr>
      <w:tr w:rsidR="00203895" w:rsidRPr="00C60450" w14:paraId="0C69AF05" w14:textId="77777777" w:rsidTr="001D10B4">
        <w:trPr>
          <w:cantSplit/>
        </w:trPr>
        <w:tc>
          <w:tcPr>
            <w:tcW w:w="8897" w:type="dxa"/>
            <w:gridSpan w:val="7"/>
            <w:tcMar>
              <w:top w:w="0" w:type="dxa"/>
              <w:left w:w="108" w:type="dxa"/>
              <w:bottom w:w="0" w:type="dxa"/>
              <w:right w:w="108" w:type="dxa"/>
            </w:tcMar>
          </w:tcPr>
          <w:p w14:paraId="01CF6531" w14:textId="77777777" w:rsidR="00203895" w:rsidRPr="00C60450" w:rsidRDefault="00203895" w:rsidP="001D10B4">
            <w:pPr>
              <w:numPr>
                <w:ilvl w:val="0"/>
                <w:numId w:val="45"/>
              </w:numPr>
              <w:tabs>
                <w:tab w:val="left" w:pos="709"/>
                <w:tab w:val="left" w:pos="3686"/>
              </w:tabs>
              <w:rPr>
                <w:rFonts w:cs="Arial"/>
              </w:rPr>
            </w:pPr>
            <w:r w:rsidRPr="00C60450">
              <w:rPr>
                <w:rFonts w:cs="Arial"/>
                <w:b/>
                <w:bCs/>
              </w:rPr>
              <w:t>[</w:t>
            </w:r>
            <w:r w:rsidRPr="00C60450">
              <w:rPr>
                <w:rFonts w:cs="Arial"/>
                <w:b/>
                <w:bCs/>
                <w:highlight w:val="yellow"/>
              </w:rPr>
              <w:t>doplní dodavatel</w:t>
            </w:r>
            <w:r w:rsidRPr="00C60450">
              <w:rPr>
                <w:rFonts w:eastAsia="Times New Roman" w:cs="Arial"/>
                <w:b/>
                <w:bCs/>
              </w:rPr>
              <w:t>]</w:t>
            </w:r>
          </w:p>
        </w:tc>
      </w:tr>
      <w:tr w:rsidR="00203895" w:rsidRPr="00C60450" w14:paraId="377EACFF" w14:textId="77777777" w:rsidTr="001D10B4">
        <w:tc>
          <w:tcPr>
            <w:tcW w:w="1101" w:type="dxa"/>
            <w:tcMar>
              <w:top w:w="0" w:type="dxa"/>
              <w:left w:w="108" w:type="dxa"/>
              <w:bottom w:w="0" w:type="dxa"/>
              <w:right w:w="108" w:type="dxa"/>
            </w:tcMar>
          </w:tcPr>
          <w:p w14:paraId="4D6BF85B" w14:textId="77777777" w:rsidR="00203895" w:rsidRPr="00C60450" w:rsidRDefault="00203895" w:rsidP="001D10B4">
            <w:pPr>
              <w:tabs>
                <w:tab w:val="left" w:pos="709"/>
                <w:tab w:val="left" w:pos="3686"/>
              </w:tabs>
              <w:rPr>
                <w:rFonts w:cs="Arial"/>
              </w:rPr>
            </w:pPr>
          </w:p>
        </w:tc>
        <w:tc>
          <w:tcPr>
            <w:tcW w:w="3118" w:type="dxa"/>
            <w:gridSpan w:val="2"/>
            <w:tcMar>
              <w:top w:w="0" w:type="dxa"/>
              <w:left w:w="108" w:type="dxa"/>
              <w:bottom w:w="0" w:type="dxa"/>
              <w:right w:w="108" w:type="dxa"/>
            </w:tcMar>
          </w:tcPr>
          <w:p w14:paraId="4223ABF7" w14:textId="77777777" w:rsidR="00203895" w:rsidRPr="00C60450" w:rsidRDefault="00203895" w:rsidP="001D10B4">
            <w:pPr>
              <w:tabs>
                <w:tab w:val="left" w:pos="709"/>
                <w:tab w:val="left" w:pos="3686"/>
              </w:tabs>
              <w:rPr>
                <w:rFonts w:cs="Arial"/>
              </w:rPr>
            </w:pPr>
          </w:p>
        </w:tc>
        <w:tc>
          <w:tcPr>
            <w:tcW w:w="276" w:type="dxa"/>
            <w:tcMar>
              <w:top w:w="0" w:type="dxa"/>
              <w:left w:w="108" w:type="dxa"/>
              <w:bottom w:w="0" w:type="dxa"/>
              <w:right w:w="108" w:type="dxa"/>
            </w:tcMar>
          </w:tcPr>
          <w:p w14:paraId="6D890961" w14:textId="77777777" w:rsidR="00203895" w:rsidRPr="00C60450" w:rsidRDefault="00203895" w:rsidP="001D10B4">
            <w:pPr>
              <w:tabs>
                <w:tab w:val="left" w:pos="709"/>
                <w:tab w:val="left" w:pos="3686"/>
              </w:tabs>
              <w:rPr>
                <w:rFonts w:cs="Arial"/>
              </w:rPr>
            </w:pPr>
          </w:p>
        </w:tc>
        <w:tc>
          <w:tcPr>
            <w:tcW w:w="1134" w:type="dxa"/>
            <w:tcMar>
              <w:top w:w="0" w:type="dxa"/>
              <w:left w:w="108" w:type="dxa"/>
              <w:bottom w:w="0" w:type="dxa"/>
              <w:right w:w="108" w:type="dxa"/>
            </w:tcMar>
          </w:tcPr>
          <w:p w14:paraId="3D39C899" w14:textId="77777777" w:rsidR="00203895" w:rsidRPr="00C60450" w:rsidRDefault="00203895" w:rsidP="001D10B4">
            <w:pPr>
              <w:tabs>
                <w:tab w:val="left" w:pos="709"/>
                <w:tab w:val="left" w:pos="3686"/>
              </w:tabs>
              <w:rPr>
                <w:rFonts w:cs="Arial"/>
              </w:rPr>
            </w:pPr>
          </w:p>
        </w:tc>
        <w:tc>
          <w:tcPr>
            <w:tcW w:w="3268" w:type="dxa"/>
            <w:gridSpan w:val="2"/>
            <w:tcMar>
              <w:top w:w="0" w:type="dxa"/>
              <w:left w:w="108" w:type="dxa"/>
              <w:bottom w:w="0" w:type="dxa"/>
              <w:right w:w="108" w:type="dxa"/>
            </w:tcMar>
          </w:tcPr>
          <w:p w14:paraId="6CD160E2" w14:textId="77777777" w:rsidR="00203895" w:rsidRPr="00C60450" w:rsidRDefault="00203895" w:rsidP="001D10B4">
            <w:pPr>
              <w:tabs>
                <w:tab w:val="left" w:pos="709"/>
                <w:tab w:val="left" w:pos="3686"/>
              </w:tabs>
              <w:rPr>
                <w:rFonts w:cs="Arial"/>
              </w:rPr>
            </w:pPr>
          </w:p>
        </w:tc>
      </w:tr>
      <w:tr w:rsidR="00203895" w:rsidRPr="00C60450" w14:paraId="76E8E3F1" w14:textId="77777777" w:rsidTr="001D10B4">
        <w:tc>
          <w:tcPr>
            <w:tcW w:w="1101" w:type="dxa"/>
            <w:tcMar>
              <w:top w:w="0" w:type="dxa"/>
              <w:left w:w="108" w:type="dxa"/>
              <w:bottom w:w="0" w:type="dxa"/>
              <w:right w:w="108" w:type="dxa"/>
            </w:tcMar>
          </w:tcPr>
          <w:p w14:paraId="11BF85E3" w14:textId="77777777" w:rsidR="00203895" w:rsidRPr="00C60450" w:rsidRDefault="00203895" w:rsidP="001D10B4">
            <w:pPr>
              <w:tabs>
                <w:tab w:val="left" w:pos="709"/>
                <w:tab w:val="left" w:pos="3686"/>
              </w:tabs>
              <w:rPr>
                <w:rFonts w:cs="Arial"/>
              </w:rPr>
            </w:pPr>
            <w:r w:rsidRPr="00C60450">
              <w:rPr>
                <w:rFonts w:cs="Arial"/>
              </w:rPr>
              <w:t>Podpis:</w:t>
            </w:r>
          </w:p>
        </w:tc>
        <w:tc>
          <w:tcPr>
            <w:tcW w:w="3118" w:type="dxa"/>
            <w:gridSpan w:val="2"/>
            <w:tcMar>
              <w:top w:w="0" w:type="dxa"/>
              <w:left w:w="108" w:type="dxa"/>
              <w:bottom w:w="0" w:type="dxa"/>
              <w:right w:w="108" w:type="dxa"/>
            </w:tcMar>
          </w:tcPr>
          <w:p w14:paraId="7B80015F" w14:textId="77777777" w:rsidR="00203895" w:rsidRPr="00C60450" w:rsidRDefault="00203895" w:rsidP="001D10B4">
            <w:pPr>
              <w:tabs>
                <w:tab w:val="left" w:pos="709"/>
                <w:tab w:val="left" w:pos="3686"/>
              </w:tabs>
              <w:rPr>
                <w:rFonts w:cs="Arial"/>
              </w:rPr>
            </w:pPr>
          </w:p>
        </w:tc>
        <w:tc>
          <w:tcPr>
            <w:tcW w:w="276" w:type="dxa"/>
            <w:tcMar>
              <w:top w:w="0" w:type="dxa"/>
              <w:left w:w="108" w:type="dxa"/>
              <w:bottom w:w="0" w:type="dxa"/>
              <w:right w:w="108" w:type="dxa"/>
            </w:tcMar>
          </w:tcPr>
          <w:p w14:paraId="78C18448" w14:textId="77777777" w:rsidR="00203895" w:rsidRPr="00C60450" w:rsidRDefault="00203895" w:rsidP="001D10B4">
            <w:pPr>
              <w:tabs>
                <w:tab w:val="left" w:pos="709"/>
                <w:tab w:val="left" w:pos="3686"/>
              </w:tabs>
              <w:rPr>
                <w:rFonts w:cs="Arial"/>
              </w:rPr>
            </w:pPr>
          </w:p>
        </w:tc>
        <w:tc>
          <w:tcPr>
            <w:tcW w:w="1134" w:type="dxa"/>
            <w:tcMar>
              <w:top w:w="0" w:type="dxa"/>
              <w:left w:w="108" w:type="dxa"/>
              <w:bottom w:w="0" w:type="dxa"/>
              <w:right w:w="108" w:type="dxa"/>
            </w:tcMar>
          </w:tcPr>
          <w:p w14:paraId="32FCB837" w14:textId="77777777" w:rsidR="00203895" w:rsidRPr="00C60450" w:rsidRDefault="00203895" w:rsidP="001D10B4">
            <w:pPr>
              <w:tabs>
                <w:tab w:val="left" w:pos="709"/>
                <w:tab w:val="left" w:pos="3686"/>
              </w:tabs>
              <w:rPr>
                <w:rFonts w:cs="Arial"/>
              </w:rPr>
            </w:pPr>
            <w:r w:rsidRPr="00C60450">
              <w:rPr>
                <w:rFonts w:cs="Arial"/>
              </w:rPr>
              <w:t>Podpis:</w:t>
            </w:r>
          </w:p>
        </w:tc>
        <w:tc>
          <w:tcPr>
            <w:tcW w:w="3268" w:type="dxa"/>
            <w:gridSpan w:val="2"/>
            <w:tcMar>
              <w:top w:w="0" w:type="dxa"/>
              <w:left w:w="108" w:type="dxa"/>
              <w:bottom w:w="0" w:type="dxa"/>
              <w:right w:w="108" w:type="dxa"/>
            </w:tcMar>
          </w:tcPr>
          <w:p w14:paraId="2433EBC6" w14:textId="77777777" w:rsidR="00203895" w:rsidRPr="00C60450" w:rsidRDefault="00203895" w:rsidP="001D10B4">
            <w:pPr>
              <w:tabs>
                <w:tab w:val="left" w:pos="709"/>
                <w:tab w:val="left" w:pos="3686"/>
              </w:tabs>
              <w:rPr>
                <w:rFonts w:cs="Arial"/>
              </w:rPr>
            </w:pPr>
          </w:p>
        </w:tc>
      </w:tr>
      <w:tr w:rsidR="00203895" w:rsidRPr="00C60450" w14:paraId="7213D8EF" w14:textId="77777777" w:rsidTr="001D10B4">
        <w:tc>
          <w:tcPr>
            <w:tcW w:w="1101" w:type="dxa"/>
            <w:tcMar>
              <w:top w:w="0" w:type="dxa"/>
              <w:left w:w="108" w:type="dxa"/>
              <w:bottom w:w="0" w:type="dxa"/>
              <w:right w:w="108" w:type="dxa"/>
            </w:tcMar>
          </w:tcPr>
          <w:p w14:paraId="5F7D8CA9" w14:textId="77777777" w:rsidR="00203895" w:rsidRPr="00C60450" w:rsidRDefault="00203895" w:rsidP="001D10B4">
            <w:pPr>
              <w:tabs>
                <w:tab w:val="left" w:pos="709"/>
                <w:tab w:val="left" w:pos="3686"/>
              </w:tabs>
              <w:rPr>
                <w:rFonts w:cs="Arial"/>
              </w:rPr>
            </w:pPr>
            <w:r w:rsidRPr="00C60450">
              <w:rPr>
                <w:rFonts w:cs="Arial"/>
              </w:rPr>
              <w:t>Jméno:</w:t>
            </w:r>
          </w:p>
        </w:tc>
        <w:tc>
          <w:tcPr>
            <w:tcW w:w="3118" w:type="dxa"/>
            <w:gridSpan w:val="2"/>
            <w:tcBorders>
              <w:top w:val="single" w:sz="6" w:space="0" w:color="000000"/>
            </w:tcBorders>
            <w:tcMar>
              <w:top w:w="0" w:type="dxa"/>
              <w:left w:w="108" w:type="dxa"/>
              <w:bottom w:w="0" w:type="dxa"/>
              <w:right w:w="108" w:type="dxa"/>
            </w:tcMar>
          </w:tcPr>
          <w:p w14:paraId="6E8A0FD3" w14:textId="77777777" w:rsidR="00203895" w:rsidRPr="00C60450" w:rsidRDefault="00203895" w:rsidP="001D10B4">
            <w:pPr>
              <w:numPr>
                <w:ilvl w:val="0"/>
                <w:numId w:val="45"/>
              </w:numPr>
              <w:tabs>
                <w:tab w:val="left" w:pos="709"/>
                <w:tab w:val="left" w:pos="3686"/>
              </w:tabs>
              <w:rPr>
                <w:rFonts w:cs="Arial"/>
                <w:b/>
                <w:bCs/>
              </w:rPr>
            </w:pPr>
            <w:r w:rsidRPr="00C60450">
              <w:rPr>
                <w:rFonts w:cs="Arial"/>
                <w:b/>
                <w:bCs/>
              </w:rPr>
              <w:t>[</w:t>
            </w:r>
            <w:r w:rsidRPr="00C60450">
              <w:rPr>
                <w:rFonts w:cs="Arial"/>
                <w:b/>
                <w:bCs/>
                <w:highlight w:val="yellow"/>
              </w:rPr>
              <w:t>doplní dodavatel</w:t>
            </w:r>
            <w:r w:rsidRPr="00C60450">
              <w:rPr>
                <w:rFonts w:eastAsia="Times New Roman" w:cs="Arial"/>
                <w:b/>
                <w:bCs/>
              </w:rPr>
              <w:t>]</w:t>
            </w:r>
          </w:p>
        </w:tc>
        <w:tc>
          <w:tcPr>
            <w:tcW w:w="276" w:type="dxa"/>
            <w:tcMar>
              <w:top w:w="0" w:type="dxa"/>
              <w:left w:w="108" w:type="dxa"/>
              <w:bottom w:w="0" w:type="dxa"/>
              <w:right w:w="108" w:type="dxa"/>
            </w:tcMar>
          </w:tcPr>
          <w:p w14:paraId="418E0917" w14:textId="77777777" w:rsidR="00203895" w:rsidRPr="00C60450" w:rsidRDefault="00203895" w:rsidP="001D10B4">
            <w:pPr>
              <w:tabs>
                <w:tab w:val="left" w:pos="709"/>
                <w:tab w:val="left" w:pos="3686"/>
              </w:tabs>
              <w:rPr>
                <w:rFonts w:cs="Arial"/>
              </w:rPr>
            </w:pPr>
          </w:p>
        </w:tc>
        <w:tc>
          <w:tcPr>
            <w:tcW w:w="1134" w:type="dxa"/>
            <w:tcMar>
              <w:top w:w="0" w:type="dxa"/>
              <w:left w:w="108" w:type="dxa"/>
              <w:bottom w:w="0" w:type="dxa"/>
              <w:right w:w="108" w:type="dxa"/>
            </w:tcMar>
          </w:tcPr>
          <w:p w14:paraId="00FF7F84" w14:textId="77777777" w:rsidR="00203895" w:rsidRPr="00C60450" w:rsidRDefault="00203895" w:rsidP="001D10B4">
            <w:pPr>
              <w:tabs>
                <w:tab w:val="left" w:pos="709"/>
                <w:tab w:val="left" w:pos="3686"/>
              </w:tabs>
              <w:rPr>
                <w:rFonts w:cs="Arial"/>
              </w:rPr>
            </w:pPr>
            <w:r w:rsidRPr="00C60450">
              <w:rPr>
                <w:rFonts w:cs="Arial"/>
              </w:rPr>
              <w:t>Jméno:</w:t>
            </w:r>
          </w:p>
        </w:tc>
        <w:tc>
          <w:tcPr>
            <w:tcW w:w="3268" w:type="dxa"/>
            <w:gridSpan w:val="2"/>
            <w:tcBorders>
              <w:top w:val="single" w:sz="6" w:space="0" w:color="000000"/>
            </w:tcBorders>
            <w:tcMar>
              <w:top w:w="0" w:type="dxa"/>
              <w:left w:w="108" w:type="dxa"/>
              <w:bottom w:w="0" w:type="dxa"/>
              <w:right w:w="108" w:type="dxa"/>
            </w:tcMar>
          </w:tcPr>
          <w:p w14:paraId="64CB9B5B" w14:textId="77777777" w:rsidR="00203895" w:rsidRPr="00C60450" w:rsidRDefault="00203895" w:rsidP="001D10B4">
            <w:pPr>
              <w:tabs>
                <w:tab w:val="left" w:pos="709"/>
                <w:tab w:val="left" w:pos="3686"/>
              </w:tabs>
              <w:rPr>
                <w:rFonts w:cs="Arial"/>
              </w:rPr>
            </w:pPr>
            <w:r w:rsidRPr="00C60450">
              <w:rPr>
                <w:rFonts w:cs="Arial"/>
                <w:b/>
                <w:bCs/>
              </w:rPr>
              <w:t>[</w:t>
            </w:r>
            <w:r w:rsidRPr="00C60450">
              <w:rPr>
                <w:rFonts w:cs="Arial"/>
                <w:b/>
                <w:bCs/>
                <w:highlight w:val="yellow"/>
              </w:rPr>
              <w:t>doplní dodavatel</w:t>
            </w:r>
            <w:r w:rsidRPr="00C60450">
              <w:rPr>
                <w:rFonts w:eastAsia="Times New Roman" w:cs="Arial"/>
                <w:b/>
                <w:bCs/>
              </w:rPr>
              <w:t>]</w:t>
            </w:r>
          </w:p>
        </w:tc>
      </w:tr>
      <w:tr w:rsidR="00203895" w:rsidRPr="00C60450" w14:paraId="131090D8" w14:textId="77777777" w:rsidTr="001D10B4">
        <w:tc>
          <w:tcPr>
            <w:tcW w:w="1101" w:type="dxa"/>
            <w:tcMar>
              <w:top w:w="0" w:type="dxa"/>
              <w:left w:w="108" w:type="dxa"/>
              <w:bottom w:w="0" w:type="dxa"/>
              <w:right w:w="108" w:type="dxa"/>
            </w:tcMar>
          </w:tcPr>
          <w:p w14:paraId="7E763D2F" w14:textId="77777777" w:rsidR="00203895" w:rsidRPr="00C60450" w:rsidRDefault="00203895" w:rsidP="001D10B4">
            <w:pPr>
              <w:tabs>
                <w:tab w:val="left" w:pos="709"/>
                <w:tab w:val="left" w:pos="3686"/>
              </w:tabs>
              <w:rPr>
                <w:rFonts w:cs="Arial"/>
              </w:rPr>
            </w:pPr>
            <w:r w:rsidRPr="00C60450">
              <w:rPr>
                <w:rFonts w:cs="Arial"/>
              </w:rPr>
              <w:t>Funkce:</w:t>
            </w:r>
          </w:p>
        </w:tc>
        <w:tc>
          <w:tcPr>
            <w:tcW w:w="3118" w:type="dxa"/>
            <w:gridSpan w:val="2"/>
            <w:tcMar>
              <w:top w:w="0" w:type="dxa"/>
              <w:left w:w="108" w:type="dxa"/>
              <w:bottom w:w="0" w:type="dxa"/>
              <w:right w:w="108" w:type="dxa"/>
            </w:tcMar>
          </w:tcPr>
          <w:p w14:paraId="191637BA" w14:textId="77777777" w:rsidR="00203895" w:rsidRPr="00C60450" w:rsidRDefault="00203895" w:rsidP="001D10B4">
            <w:pPr>
              <w:tabs>
                <w:tab w:val="left" w:pos="709"/>
                <w:tab w:val="left" w:pos="3686"/>
              </w:tabs>
              <w:rPr>
                <w:rFonts w:cs="Arial"/>
              </w:rPr>
            </w:pPr>
            <w:r w:rsidRPr="00C60450">
              <w:rPr>
                <w:rFonts w:cs="Arial"/>
              </w:rPr>
              <w:t>[</w:t>
            </w:r>
            <w:r w:rsidRPr="00C60450">
              <w:rPr>
                <w:rFonts w:cs="Arial"/>
                <w:highlight w:val="yellow"/>
              </w:rPr>
              <w:t>na základě plné moci</w:t>
            </w:r>
            <w:r w:rsidRPr="00C60450">
              <w:rPr>
                <w:rFonts w:cs="Arial"/>
              </w:rPr>
              <w:t>] / [</w:t>
            </w:r>
            <w:r w:rsidRPr="00C60450">
              <w:rPr>
                <w:rFonts w:cs="Arial"/>
                <w:b/>
                <w:bCs/>
                <w:highlight w:val="yellow"/>
              </w:rPr>
              <w:t>doplní dodavatel</w:t>
            </w:r>
            <w:r w:rsidRPr="00C60450">
              <w:rPr>
                <w:rFonts w:eastAsia="Times New Roman" w:cs="Arial"/>
                <w:b/>
                <w:bCs/>
              </w:rPr>
              <w:t>]</w:t>
            </w:r>
          </w:p>
        </w:tc>
        <w:tc>
          <w:tcPr>
            <w:tcW w:w="276" w:type="dxa"/>
            <w:tcMar>
              <w:top w:w="0" w:type="dxa"/>
              <w:left w:w="108" w:type="dxa"/>
              <w:bottom w:w="0" w:type="dxa"/>
              <w:right w:w="108" w:type="dxa"/>
            </w:tcMar>
          </w:tcPr>
          <w:p w14:paraId="04649398" w14:textId="77777777" w:rsidR="00203895" w:rsidRPr="00C60450" w:rsidRDefault="00203895" w:rsidP="001D10B4">
            <w:pPr>
              <w:tabs>
                <w:tab w:val="left" w:pos="709"/>
                <w:tab w:val="left" w:pos="3686"/>
              </w:tabs>
              <w:rPr>
                <w:rFonts w:cs="Arial"/>
              </w:rPr>
            </w:pPr>
          </w:p>
        </w:tc>
        <w:tc>
          <w:tcPr>
            <w:tcW w:w="1134" w:type="dxa"/>
            <w:tcMar>
              <w:top w:w="0" w:type="dxa"/>
              <w:left w:w="108" w:type="dxa"/>
              <w:bottom w:w="0" w:type="dxa"/>
              <w:right w:w="108" w:type="dxa"/>
            </w:tcMar>
          </w:tcPr>
          <w:p w14:paraId="217EEA77" w14:textId="77777777" w:rsidR="00203895" w:rsidRPr="00C60450" w:rsidRDefault="00203895" w:rsidP="001D10B4">
            <w:pPr>
              <w:tabs>
                <w:tab w:val="left" w:pos="709"/>
                <w:tab w:val="left" w:pos="3686"/>
              </w:tabs>
              <w:rPr>
                <w:rFonts w:cs="Arial"/>
              </w:rPr>
            </w:pPr>
            <w:r w:rsidRPr="00C60450">
              <w:rPr>
                <w:rFonts w:cs="Arial"/>
              </w:rPr>
              <w:t>Funkce:</w:t>
            </w:r>
          </w:p>
        </w:tc>
        <w:tc>
          <w:tcPr>
            <w:tcW w:w="3268" w:type="dxa"/>
            <w:gridSpan w:val="2"/>
            <w:tcMar>
              <w:top w:w="0" w:type="dxa"/>
              <w:left w:w="108" w:type="dxa"/>
              <w:bottom w:w="0" w:type="dxa"/>
              <w:right w:w="108" w:type="dxa"/>
            </w:tcMar>
          </w:tcPr>
          <w:p w14:paraId="1CF58C35" w14:textId="0DBD667D" w:rsidR="00203895" w:rsidRPr="00C60450" w:rsidRDefault="00203895" w:rsidP="001D10B4">
            <w:pPr>
              <w:tabs>
                <w:tab w:val="left" w:pos="709"/>
                <w:tab w:val="left" w:pos="3686"/>
              </w:tabs>
              <w:rPr>
                <w:rFonts w:cs="Arial"/>
              </w:rPr>
            </w:pPr>
            <w:r w:rsidRPr="00C60450">
              <w:rPr>
                <w:rFonts w:cs="Arial"/>
              </w:rPr>
              <w:t>[</w:t>
            </w:r>
            <w:r w:rsidRPr="00C60450">
              <w:rPr>
                <w:rFonts w:cs="Arial"/>
                <w:highlight w:val="yellow"/>
              </w:rPr>
              <w:t>na základě plné moci</w:t>
            </w:r>
            <w:r w:rsidRPr="00C60450">
              <w:rPr>
                <w:rFonts w:cs="Arial"/>
              </w:rPr>
              <w:t xml:space="preserve">] </w:t>
            </w:r>
            <w:proofErr w:type="gramStart"/>
            <w:r w:rsidRPr="00C60450">
              <w:rPr>
                <w:rFonts w:cs="Arial"/>
              </w:rPr>
              <w:t>/</w:t>
            </w:r>
            <w:r w:rsidRPr="004C7443">
              <w:rPr>
                <w:rFonts w:cs="Arial"/>
                <w:b/>
                <w:bCs/>
              </w:rPr>
              <w:t>[</w:t>
            </w:r>
            <w:proofErr w:type="gramEnd"/>
            <w:r w:rsidRPr="00C60450">
              <w:rPr>
                <w:rFonts w:cs="Arial"/>
                <w:b/>
                <w:bCs/>
                <w:highlight w:val="yellow"/>
              </w:rPr>
              <w:t>doplní dodavatel</w:t>
            </w:r>
            <w:r w:rsidRPr="00C60450">
              <w:rPr>
                <w:rFonts w:eastAsia="Times New Roman" w:cs="Arial"/>
                <w:b/>
                <w:bCs/>
              </w:rPr>
              <w:t>]</w:t>
            </w:r>
          </w:p>
        </w:tc>
      </w:tr>
    </w:tbl>
    <w:p w14:paraId="7D915BCC" w14:textId="77777777" w:rsidR="00203895" w:rsidRPr="00CC1DD3" w:rsidRDefault="00203895" w:rsidP="00203895">
      <w:pPr>
        <w:tabs>
          <w:tab w:val="left" w:pos="709"/>
          <w:tab w:val="left" w:pos="3686"/>
        </w:tabs>
        <w:rPr>
          <w:rFonts w:cs="Arial"/>
        </w:rPr>
      </w:pPr>
    </w:p>
    <w:p w14:paraId="07F5842F" w14:textId="7F76F829" w:rsidR="002B68F8" w:rsidRPr="00C50D83" w:rsidRDefault="002B68F8" w:rsidP="00E00817">
      <w:pPr>
        <w:pStyle w:val="Heading1PRK"/>
        <w:numPr>
          <w:ilvl w:val="0"/>
          <w:numId w:val="0"/>
        </w:numPr>
        <w:ind w:left="709" w:hanging="709"/>
      </w:pPr>
    </w:p>
    <w:sectPr w:rsidR="002B68F8" w:rsidRPr="00C50D83" w:rsidSect="00ED7337">
      <w:footerReference w:type="default" r:id="rId11"/>
      <w:headerReference w:type="first" r:id="rId12"/>
      <w:footerReference w:type="first" r:id="rId13"/>
      <w:pgSz w:w="11906" w:h="16838"/>
      <w:pgMar w:top="2415" w:right="1417" w:bottom="1417" w:left="1418"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7EB3" w14:textId="77777777" w:rsidR="00B5272E" w:rsidRDefault="00B5272E" w:rsidP="004C6099">
      <w:r>
        <w:separator/>
      </w:r>
    </w:p>
  </w:endnote>
  <w:endnote w:type="continuationSeparator" w:id="0">
    <w:p w14:paraId="77A2F9A6" w14:textId="77777777" w:rsidR="00B5272E" w:rsidRDefault="00B5272E" w:rsidP="004C6099">
      <w:r>
        <w:continuationSeparator/>
      </w:r>
    </w:p>
  </w:endnote>
  <w:endnote w:type="continuationNotice" w:id="1">
    <w:p w14:paraId="1E2C9691" w14:textId="77777777" w:rsidR="00B5272E" w:rsidRDefault="00B52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5840148"/>
      <w:docPartObj>
        <w:docPartGallery w:val="Page Numbers (Bottom of Page)"/>
        <w:docPartUnique/>
      </w:docPartObj>
    </w:sdtPr>
    <w:sdtContent>
      <w:sdt>
        <w:sdtPr>
          <w:rPr>
            <w:rFonts w:cs="Arial"/>
          </w:rPr>
          <w:id w:val="5840147"/>
          <w:docPartObj>
            <w:docPartGallery w:val="Page Numbers (Top of Page)"/>
            <w:docPartUnique/>
          </w:docPartObj>
        </w:sdtPr>
        <w:sdtContent>
          <w:p w14:paraId="747AAA96" w14:textId="04DE2FFD" w:rsidR="00544AA3" w:rsidRPr="008C7B77" w:rsidRDefault="00544AA3" w:rsidP="001D10B4">
            <w:pPr>
              <w:pStyle w:val="Footer"/>
              <w:jc w:val="center"/>
              <w:rPr>
                <w:rFonts w:cs="Arial"/>
              </w:rPr>
            </w:pPr>
            <w:r w:rsidRPr="008C7B77">
              <w:rPr>
                <w:rFonts w:cs="Arial"/>
              </w:rPr>
              <w:t xml:space="preserve">Stránka </w:t>
            </w:r>
            <w:r w:rsidRPr="008C7B77">
              <w:rPr>
                <w:rFonts w:cs="Arial"/>
                <w:b/>
              </w:rPr>
              <w:fldChar w:fldCharType="begin"/>
            </w:r>
            <w:r w:rsidRPr="008C7B77">
              <w:rPr>
                <w:rFonts w:cs="Arial"/>
                <w:b/>
              </w:rPr>
              <w:instrText xml:space="preserve"> PAGE  </w:instrText>
            </w:r>
            <w:r w:rsidRPr="008C7B77">
              <w:rPr>
                <w:rFonts w:cs="Arial"/>
                <w:b/>
              </w:rPr>
              <w:fldChar w:fldCharType="separate"/>
            </w:r>
            <w:r w:rsidR="00EF1DF1">
              <w:rPr>
                <w:rFonts w:cs="Arial"/>
                <w:b/>
                <w:noProof/>
              </w:rPr>
              <w:t>21</w:t>
            </w:r>
            <w:r w:rsidRPr="008C7B77">
              <w:rPr>
                <w:rFonts w:cs="Arial"/>
                <w:b/>
              </w:rPr>
              <w:fldChar w:fldCharType="end"/>
            </w:r>
            <w:r w:rsidRPr="008C7B77">
              <w:rPr>
                <w:rFonts w:cs="Arial"/>
              </w:rPr>
              <w:t xml:space="preserve"> z </w:t>
            </w:r>
            <w:r w:rsidRPr="008C7B77">
              <w:rPr>
                <w:rFonts w:cs="Arial"/>
                <w:b/>
              </w:rPr>
              <w:fldChar w:fldCharType="begin"/>
            </w:r>
            <w:r w:rsidRPr="008C7B77">
              <w:rPr>
                <w:rFonts w:cs="Arial"/>
                <w:b/>
              </w:rPr>
              <w:instrText xml:space="preserve"> SECTIONPAGES  </w:instrText>
            </w:r>
            <w:r w:rsidRPr="008C7B77">
              <w:rPr>
                <w:rFonts w:cs="Arial"/>
                <w:b/>
              </w:rPr>
              <w:fldChar w:fldCharType="separate"/>
            </w:r>
            <w:r w:rsidR="004912DB">
              <w:rPr>
                <w:rFonts w:cs="Arial"/>
                <w:b/>
                <w:noProof/>
              </w:rPr>
              <w:t>22</w:t>
            </w:r>
            <w:r w:rsidRPr="008C7B77">
              <w:rPr>
                <w:rFonts w:cs="Arial"/>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123842238"/>
      <w:docPartObj>
        <w:docPartGallery w:val="Page Numbers (Bottom of Page)"/>
        <w:docPartUnique/>
      </w:docPartObj>
    </w:sdtPr>
    <w:sdtContent>
      <w:sdt>
        <w:sdtPr>
          <w:rPr>
            <w:rFonts w:cs="Arial"/>
          </w:rPr>
          <w:id w:val="995695404"/>
          <w:docPartObj>
            <w:docPartGallery w:val="Page Numbers (Top of Page)"/>
            <w:docPartUnique/>
          </w:docPartObj>
        </w:sdtPr>
        <w:sdtContent>
          <w:p w14:paraId="32EE9720" w14:textId="02FF7809" w:rsidR="00544AA3" w:rsidRPr="003E63B1" w:rsidRDefault="00544AA3" w:rsidP="003E63B1">
            <w:pPr>
              <w:pStyle w:val="Footer"/>
              <w:jc w:val="center"/>
              <w:rPr>
                <w:rFonts w:cs="Arial"/>
              </w:rPr>
            </w:pPr>
            <w:r w:rsidRPr="008C7B77">
              <w:rPr>
                <w:rFonts w:cs="Arial"/>
              </w:rPr>
              <w:t xml:space="preserve">Stránka </w:t>
            </w:r>
            <w:r w:rsidRPr="008C7B77">
              <w:rPr>
                <w:rFonts w:cs="Arial"/>
                <w:b/>
              </w:rPr>
              <w:fldChar w:fldCharType="begin"/>
            </w:r>
            <w:r w:rsidRPr="008C7B77">
              <w:rPr>
                <w:rFonts w:cs="Arial"/>
                <w:b/>
              </w:rPr>
              <w:instrText xml:space="preserve"> PAGE  </w:instrText>
            </w:r>
            <w:r w:rsidRPr="008C7B77">
              <w:rPr>
                <w:rFonts w:cs="Arial"/>
                <w:b/>
              </w:rPr>
              <w:fldChar w:fldCharType="separate"/>
            </w:r>
            <w:r w:rsidR="00EF1DF1">
              <w:rPr>
                <w:rFonts w:cs="Arial"/>
                <w:b/>
                <w:noProof/>
              </w:rPr>
              <w:t>1</w:t>
            </w:r>
            <w:r w:rsidRPr="008C7B77">
              <w:rPr>
                <w:rFonts w:cs="Arial"/>
                <w:b/>
              </w:rPr>
              <w:fldChar w:fldCharType="end"/>
            </w:r>
            <w:r w:rsidRPr="008C7B77">
              <w:rPr>
                <w:rFonts w:cs="Arial"/>
              </w:rPr>
              <w:t xml:space="preserve"> z </w:t>
            </w:r>
            <w:r w:rsidRPr="008C7B77">
              <w:rPr>
                <w:rFonts w:cs="Arial"/>
                <w:b/>
              </w:rPr>
              <w:fldChar w:fldCharType="begin"/>
            </w:r>
            <w:r w:rsidRPr="008C7B77">
              <w:rPr>
                <w:rFonts w:cs="Arial"/>
                <w:b/>
              </w:rPr>
              <w:instrText xml:space="preserve"> SECTIONPAGES  </w:instrText>
            </w:r>
            <w:r w:rsidRPr="008C7B77">
              <w:rPr>
                <w:rFonts w:cs="Arial"/>
                <w:b/>
              </w:rPr>
              <w:fldChar w:fldCharType="separate"/>
            </w:r>
            <w:r w:rsidR="004912DB">
              <w:rPr>
                <w:rFonts w:cs="Arial"/>
                <w:b/>
                <w:noProof/>
              </w:rPr>
              <w:t>22</w:t>
            </w:r>
            <w:r w:rsidRPr="008C7B77">
              <w:rPr>
                <w:rFonts w:cs="Arial"/>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11DD" w14:textId="77777777" w:rsidR="00B5272E" w:rsidRDefault="00B5272E" w:rsidP="004C6099">
      <w:r>
        <w:separator/>
      </w:r>
    </w:p>
  </w:footnote>
  <w:footnote w:type="continuationSeparator" w:id="0">
    <w:p w14:paraId="08B152C1" w14:textId="77777777" w:rsidR="00B5272E" w:rsidRDefault="00B5272E" w:rsidP="004C6099">
      <w:r>
        <w:continuationSeparator/>
      </w:r>
    </w:p>
  </w:footnote>
  <w:footnote w:type="continuationNotice" w:id="1">
    <w:p w14:paraId="123DB06B" w14:textId="77777777" w:rsidR="00B5272E" w:rsidRDefault="00B52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F1D1" w14:textId="11BD7853" w:rsidR="00544AA3" w:rsidRDefault="00544AA3">
    <w:pPr>
      <w:pStyle w:val="Header"/>
      <w:rPr>
        <w:i/>
        <w:iCs/>
      </w:rPr>
    </w:pPr>
    <w:r>
      <w:rPr>
        <w:rFonts w:cs="Arial"/>
        <w:b/>
        <w:smallCaps/>
        <w:noProof/>
        <w:sz w:val="28"/>
        <w:szCs w:val="28"/>
        <w:lang w:eastAsia="cs-CZ"/>
      </w:rPr>
      <w:drawing>
        <wp:anchor distT="0" distB="0" distL="114300" distR="114300" simplePos="0" relativeHeight="251658240" behindDoc="0" locked="0" layoutInCell="1" allowOverlap="1" wp14:anchorId="4636F504" wp14:editId="167B7093">
          <wp:simplePos x="0" y="0"/>
          <wp:positionH relativeFrom="column">
            <wp:posOffset>-5639</wp:posOffset>
          </wp:positionH>
          <wp:positionV relativeFrom="paragraph">
            <wp:posOffset>-138430</wp:posOffset>
          </wp:positionV>
          <wp:extent cx="1707387" cy="866775"/>
          <wp:effectExtent l="0" t="0" r="7620" b="0"/>
          <wp:wrapSquare wrapText="bothSides"/>
          <wp:docPr id="809079565" name="Obrázek 2" descr="Obsah obrázku Písmo, text,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67360" name="Obrázek 2" descr="Obsah obrázku Písmo, text, Grafika, snímek obrazovky&#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7387" cy="866775"/>
                  </a:xfrm>
                  <a:prstGeom prst="rect">
                    <a:avLst/>
                  </a:prstGeom>
                </pic:spPr>
              </pic:pic>
            </a:graphicData>
          </a:graphic>
        </wp:anchor>
      </w:drawing>
    </w:r>
  </w:p>
  <w:p w14:paraId="390A483C" w14:textId="77777777" w:rsidR="00544AA3" w:rsidRDefault="00544AA3">
    <w:pPr>
      <w:pStyle w:val="Header"/>
      <w:rPr>
        <w:i/>
        <w:iCs/>
      </w:rPr>
    </w:pPr>
  </w:p>
  <w:p w14:paraId="0C70E6B4" w14:textId="77777777" w:rsidR="00544AA3" w:rsidRDefault="00544AA3">
    <w:pPr>
      <w:pStyle w:val="Header"/>
      <w:rPr>
        <w:i/>
        <w:iCs/>
      </w:rPr>
    </w:pPr>
    <w:r w:rsidRPr="00293EC2">
      <w:rPr>
        <w:i/>
        <w:iCs/>
      </w:rPr>
      <w:t xml:space="preserve"> </w:t>
    </w:r>
  </w:p>
  <w:p w14:paraId="3764D156" w14:textId="77777777" w:rsidR="00544AA3" w:rsidRDefault="00544AA3">
    <w:pPr>
      <w:pStyle w:val="Header"/>
      <w:rPr>
        <w:i/>
        <w:iCs/>
      </w:rPr>
    </w:pPr>
  </w:p>
  <w:p w14:paraId="57FCC681" w14:textId="77777777" w:rsidR="00544AA3" w:rsidRDefault="00544AA3">
    <w:pPr>
      <w:pStyle w:val="Header"/>
      <w:rPr>
        <w:i/>
        <w:iCs/>
      </w:rPr>
    </w:pPr>
  </w:p>
  <w:p w14:paraId="0AB91A67" w14:textId="35288A82" w:rsidR="00544AA3" w:rsidRPr="00293EC2" w:rsidRDefault="00544AA3">
    <w:pPr>
      <w:pStyle w:val="Header"/>
      <w:rPr>
        <w:i/>
        <w:iCs/>
      </w:rPr>
    </w:pPr>
    <w:r w:rsidRPr="00293EC2">
      <w:rPr>
        <w:i/>
        <w:iCs/>
      </w:rPr>
      <w:t>Příloha č. 1 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39B"/>
    <w:multiLevelType w:val="multilevel"/>
    <w:tmpl w:val="ED5EC45E"/>
    <w:lvl w:ilvl="0">
      <w:start w:val="1"/>
      <w:numFmt w:val="decimal"/>
      <w:pStyle w:val="ANNEX1PRK"/>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ANNEX2PRK"/>
      <w:suff w:val="nothing"/>
      <w:lvlText w:val="Část %2."/>
      <w:lvlJc w:val="left"/>
      <w:pPr>
        <w:ind w:left="0" w:firstLine="0"/>
      </w:pPr>
      <w:rPr>
        <w:rFonts w:hint="default"/>
      </w:rPr>
    </w:lvl>
    <w:lvl w:ilvl="2">
      <w:start w:val="1"/>
      <w:numFmt w:val="decimal"/>
      <w:pStyle w:val="ANNEX3PRK"/>
      <w:lvlText w:val="%3."/>
      <w:lvlJc w:val="left"/>
      <w:pPr>
        <w:tabs>
          <w:tab w:val="num" w:pos="709"/>
        </w:tabs>
        <w:ind w:left="709" w:hanging="709"/>
      </w:pPr>
      <w:rPr>
        <w:rFonts w:hint="default"/>
      </w:rPr>
    </w:lvl>
    <w:lvl w:ilvl="3">
      <w:start w:val="1"/>
      <w:numFmt w:val="decimal"/>
      <w:pStyle w:val="ANNEX4PRK"/>
      <w:lvlText w:val="%3.%4"/>
      <w:lvlJc w:val="left"/>
      <w:pPr>
        <w:tabs>
          <w:tab w:val="num" w:pos="709"/>
        </w:tabs>
        <w:ind w:left="709" w:hanging="709"/>
      </w:pPr>
      <w:rPr>
        <w:rFonts w:hint="default"/>
      </w:rPr>
    </w:lvl>
    <w:lvl w:ilvl="4">
      <w:start w:val="1"/>
      <w:numFmt w:val="lowerLetter"/>
      <w:pStyle w:val="ANNEX5PRK"/>
      <w:lvlText w:val="(%5)"/>
      <w:lvlJc w:val="left"/>
      <w:pPr>
        <w:tabs>
          <w:tab w:val="num" w:pos="1418"/>
        </w:tabs>
        <w:ind w:left="1418" w:hanging="709"/>
      </w:pPr>
      <w:rPr>
        <w:rFonts w:hint="default"/>
      </w:rPr>
    </w:lvl>
    <w:lvl w:ilvl="5">
      <w:start w:val="1"/>
      <w:numFmt w:val="lowerRoman"/>
      <w:pStyle w:val="ANNEX6PRK"/>
      <w:lvlText w:val="(%6)"/>
      <w:lvlJc w:val="left"/>
      <w:pPr>
        <w:tabs>
          <w:tab w:val="num" w:pos="2126"/>
        </w:tabs>
        <w:ind w:left="2126" w:hanging="708"/>
      </w:pPr>
      <w:rPr>
        <w:rFonts w:hint="default"/>
      </w:rPr>
    </w:lvl>
    <w:lvl w:ilvl="6">
      <w:start w:val="1"/>
      <w:numFmt w:val="decimal"/>
      <w:pStyle w:val="ANNEX7PRK"/>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1" w15:restartNumberingAfterBreak="0">
    <w:nsid w:val="01C81420"/>
    <w:multiLevelType w:val="multilevel"/>
    <w:tmpl w:val="78FE14F6"/>
    <w:lvl w:ilvl="0">
      <w:start w:val="6"/>
      <w:numFmt w:val="decimal"/>
      <w:lvlText w:val="%1."/>
      <w:lvlJc w:val="left"/>
      <w:pPr>
        <w:ind w:left="360" w:hanging="360"/>
      </w:pPr>
      <w:rPr>
        <w:rFonts w:ascii="Calibri" w:hAnsi="Calibri" w:cs="Calibri" w:hint="default"/>
        <w:sz w:val="20"/>
      </w:rPr>
    </w:lvl>
    <w:lvl w:ilvl="1">
      <w:start w:val="3"/>
      <w:numFmt w:val="decimal"/>
      <w:lvlText w:val="%1.%2."/>
      <w:lvlJc w:val="left"/>
      <w:pPr>
        <w:ind w:left="1104" w:hanging="360"/>
      </w:pPr>
      <w:rPr>
        <w:rFonts w:ascii="Calibri" w:hAnsi="Calibri" w:cs="Calibri" w:hint="default"/>
        <w:sz w:val="20"/>
      </w:rPr>
    </w:lvl>
    <w:lvl w:ilvl="2">
      <w:start w:val="1"/>
      <w:numFmt w:val="decimal"/>
      <w:lvlText w:val="%1.%2.%3."/>
      <w:lvlJc w:val="left"/>
      <w:pPr>
        <w:ind w:left="2208" w:hanging="720"/>
      </w:pPr>
      <w:rPr>
        <w:rFonts w:ascii="Calibri" w:hAnsi="Calibri" w:cs="Calibri" w:hint="default"/>
        <w:sz w:val="20"/>
      </w:rPr>
    </w:lvl>
    <w:lvl w:ilvl="3">
      <w:start w:val="1"/>
      <w:numFmt w:val="decimal"/>
      <w:lvlText w:val="%1.%2.%3.%4."/>
      <w:lvlJc w:val="left"/>
      <w:pPr>
        <w:ind w:left="2952" w:hanging="720"/>
      </w:pPr>
      <w:rPr>
        <w:rFonts w:ascii="Calibri" w:hAnsi="Calibri" w:cs="Calibri" w:hint="default"/>
        <w:sz w:val="20"/>
      </w:rPr>
    </w:lvl>
    <w:lvl w:ilvl="4">
      <w:start w:val="1"/>
      <w:numFmt w:val="decimal"/>
      <w:lvlText w:val="%1.%2.%3.%4.%5."/>
      <w:lvlJc w:val="left"/>
      <w:pPr>
        <w:ind w:left="4056" w:hanging="1080"/>
      </w:pPr>
      <w:rPr>
        <w:rFonts w:ascii="Calibri" w:hAnsi="Calibri" w:cs="Calibri" w:hint="default"/>
        <w:sz w:val="20"/>
      </w:rPr>
    </w:lvl>
    <w:lvl w:ilvl="5">
      <w:start w:val="1"/>
      <w:numFmt w:val="decimal"/>
      <w:lvlText w:val="%1.%2.%3.%4.%5.%6."/>
      <w:lvlJc w:val="left"/>
      <w:pPr>
        <w:ind w:left="4800" w:hanging="1080"/>
      </w:pPr>
      <w:rPr>
        <w:rFonts w:ascii="Calibri" w:hAnsi="Calibri" w:cs="Calibri" w:hint="default"/>
        <w:sz w:val="20"/>
      </w:rPr>
    </w:lvl>
    <w:lvl w:ilvl="6">
      <w:start w:val="1"/>
      <w:numFmt w:val="decimal"/>
      <w:lvlText w:val="%1.%2.%3.%4.%5.%6.%7."/>
      <w:lvlJc w:val="left"/>
      <w:pPr>
        <w:ind w:left="5904" w:hanging="1440"/>
      </w:pPr>
      <w:rPr>
        <w:rFonts w:ascii="Calibri" w:hAnsi="Calibri" w:cs="Calibri" w:hint="default"/>
        <w:sz w:val="20"/>
      </w:rPr>
    </w:lvl>
    <w:lvl w:ilvl="7">
      <w:start w:val="1"/>
      <w:numFmt w:val="decimal"/>
      <w:lvlText w:val="%1.%2.%3.%4.%5.%6.%7.%8."/>
      <w:lvlJc w:val="left"/>
      <w:pPr>
        <w:ind w:left="6648" w:hanging="1440"/>
      </w:pPr>
      <w:rPr>
        <w:rFonts w:ascii="Calibri" w:hAnsi="Calibri" w:cs="Calibri" w:hint="default"/>
        <w:sz w:val="20"/>
      </w:rPr>
    </w:lvl>
    <w:lvl w:ilvl="8">
      <w:start w:val="1"/>
      <w:numFmt w:val="decimal"/>
      <w:lvlText w:val="%1.%2.%3.%4.%5.%6.%7.%8.%9."/>
      <w:lvlJc w:val="left"/>
      <w:pPr>
        <w:ind w:left="7752" w:hanging="1800"/>
      </w:pPr>
      <w:rPr>
        <w:rFonts w:ascii="Calibri" w:hAnsi="Calibri" w:cs="Calibri" w:hint="default"/>
        <w:sz w:val="20"/>
      </w:rPr>
    </w:lvl>
  </w:abstractNum>
  <w:abstractNum w:abstractNumId="2" w15:restartNumberingAfterBreak="0">
    <w:nsid w:val="067447BB"/>
    <w:multiLevelType w:val="multilevel"/>
    <w:tmpl w:val="2DA0C7AE"/>
    <w:styleLink w:val="LFO22"/>
    <w:lvl w:ilvl="0">
      <w:start w:val="1"/>
      <w:numFmt w:val="decimal"/>
      <w:lvlText w:val="%1."/>
      <w:lvlJc w:val="left"/>
      <w:pPr>
        <w:ind w:left="709" w:hanging="709"/>
      </w:pPr>
    </w:lvl>
    <w:lvl w:ilvl="1">
      <w:start w:val="1"/>
      <w:numFmt w:val="decimal"/>
      <w:lvlText w:val="%1.%2"/>
      <w:lvlJc w:val="left"/>
      <w:pPr>
        <w:ind w:left="709" w:hanging="709"/>
      </w:pPr>
      <w:rPr>
        <w:b/>
        <w:bCs/>
        <w:i w:val="0"/>
      </w:rPr>
    </w:lvl>
    <w:lvl w:ilvl="2">
      <w:start w:val="1"/>
      <w:numFmt w:val="decimal"/>
      <w:lvlText w:val="%1.%2.%3"/>
      <w:lvlJc w:val="left"/>
      <w:pPr>
        <w:ind w:left="1418" w:hanging="708"/>
      </w:pPr>
      <w:rPr>
        <w:rFonts w:ascii="Arial" w:hAnsi="Arial"/>
        <w:b w:val="0"/>
        <w:i w:val="0"/>
        <w:sz w:val="22"/>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decimal"/>
      <w:lvlText w:val="(%6)"/>
      <w:lvlJc w:val="left"/>
      <w:pPr>
        <w:ind w:left="2835" w:hanging="709"/>
      </w:pPr>
    </w:lvl>
    <w:lvl w:ilvl="6">
      <w:start w:val="1"/>
      <w:numFmt w:val="none"/>
      <w:lvlText w:val="%7"/>
      <w:lvlJc w:val="left"/>
      <w:pPr>
        <w:ind w:left="-31680" w:firstLine="0"/>
      </w:pPr>
    </w:lvl>
    <w:lvl w:ilvl="7">
      <w:start w:val="1"/>
      <w:numFmt w:val="none"/>
      <w:lvlText w:val="%8"/>
      <w:lvlJc w:val="left"/>
      <w:pPr>
        <w:ind w:left="-31680" w:firstLine="0"/>
      </w:pPr>
      <w:rPr>
        <w:rFonts w:ascii="Times New Roman" w:hAnsi="Times New Roman"/>
      </w:rPr>
    </w:lvl>
    <w:lvl w:ilvl="8">
      <w:start w:val="24"/>
      <w:numFmt w:val="none"/>
      <w:lvlText w:val="%9"/>
      <w:lvlJc w:val="left"/>
      <w:pPr>
        <w:ind w:left="-31680" w:firstLine="0"/>
      </w:pPr>
      <w:rPr>
        <w:b w:val="0"/>
        <w:i w:val="0"/>
        <w:color w:val="auto"/>
        <w:sz w:val="22"/>
      </w:rPr>
    </w:lvl>
  </w:abstractNum>
  <w:abstractNum w:abstractNumId="3" w15:restartNumberingAfterBreak="0">
    <w:nsid w:val="084B552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E4D63F4"/>
    <w:multiLevelType w:val="multilevel"/>
    <w:tmpl w:val="C1E2711E"/>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7" w15:restartNumberingAfterBreak="0">
    <w:nsid w:val="10B073E3"/>
    <w:multiLevelType w:val="hybridMultilevel"/>
    <w:tmpl w:val="3C70EC36"/>
    <w:lvl w:ilvl="0" w:tplc="43824072">
      <w:start w:val="1"/>
      <w:numFmt w:val="bullet"/>
      <w:lvlText w:val=""/>
      <w:lvlJc w:val="left"/>
      <w:pPr>
        <w:ind w:left="720" w:hanging="360"/>
      </w:pPr>
      <w:rPr>
        <w:rFonts w:ascii="Wingdings" w:hAnsi="Wingdings" w:hint="default"/>
      </w:rPr>
    </w:lvl>
    <w:lvl w:ilvl="1" w:tplc="CE5E8E62" w:tentative="1">
      <w:start w:val="1"/>
      <w:numFmt w:val="bullet"/>
      <w:lvlText w:val="o"/>
      <w:lvlJc w:val="left"/>
      <w:pPr>
        <w:ind w:left="1440" w:hanging="360"/>
      </w:pPr>
      <w:rPr>
        <w:rFonts w:ascii="Courier New" w:hAnsi="Courier New" w:cs="Courier New" w:hint="default"/>
      </w:rPr>
    </w:lvl>
    <w:lvl w:ilvl="2" w:tplc="CF323C4C" w:tentative="1">
      <w:start w:val="1"/>
      <w:numFmt w:val="bullet"/>
      <w:lvlText w:val=""/>
      <w:lvlJc w:val="left"/>
      <w:pPr>
        <w:ind w:left="2160" w:hanging="360"/>
      </w:pPr>
      <w:rPr>
        <w:rFonts w:ascii="Wingdings" w:hAnsi="Wingdings" w:hint="default"/>
      </w:rPr>
    </w:lvl>
    <w:lvl w:ilvl="3" w:tplc="B1823BAE" w:tentative="1">
      <w:start w:val="1"/>
      <w:numFmt w:val="bullet"/>
      <w:lvlText w:val=""/>
      <w:lvlJc w:val="left"/>
      <w:pPr>
        <w:ind w:left="2880" w:hanging="360"/>
      </w:pPr>
      <w:rPr>
        <w:rFonts w:ascii="Symbol" w:hAnsi="Symbol" w:hint="default"/>
      </w:rPr>
    </w:lvl>
    <w:lvl w:ilvl="4" w:tplc="D52A368E" w:tentative="1">
      <w:start w:val="1"/>
      <w:numFmt w:val="bullet"/>
      <w:lvlText w:val="o"/>
      <w:lvlJc w:val="left"/>
      <w:pPr>
        <w:ind w:left="3600" w:hanging="360"/>
      </w:pPr>
      <w:rPr>
        <w:rFonts w:ascii="Courier New" w:hAnsi="Courier New" w:cs="Courier New" w:hint="default"/>
      </w:rPr>
    </w:lvl>
    <w:lvl w:ilvl="5" w:tplc="71762C06" w:tentative="1">
      <w:start w:val="1"/>
      <w:numFmt w:val="bullet"/>
      <w:lvlText w:val=""/>
      <w:lvlJc w:val="left"/>
      <w:pPr>
        <w:ind w:left="4320" w:hanging="360"/>
      </w:pPr>
      <w:rPr>
        <w:rFonts w:ascii="Wingdings" w:hAnsi="Wingdings" w:hint="default"/>
      </w:rPr>
    </w:lvl>
    <w:lvl w:ilvl="6" w:tplc="59D00E4E">
      <w:start w:val="1"/>
      <w:numFmt w:val="bullet"/>
      <w:lvlText w:val=""/>
      <w:lvlJc w:val="left"/>
      <w:pPr>
        <w:ind w:left="5040" w:hanging="360"/>
      </w:pPr>
      <w:rPr>
        <w:rFonts w:ascii="Symbol" w:hAnsi="Symbol" w:hint="default"/>
      </w:rPr>
    </w:lvl>
    <w:lvl w:ilvl="7" w:tplc="4896F052" w:tentative="1">
      <w:start w:val="1"/>
      <w:numFmt w:val="bullet"/>
      <w:lvlText w:val="o"/>
      <w:lvlJc w:val="left"/>
      <w:pPr>
        <w:ind w:left="5760" w:hanging="360"/>
      </w:pPr>
      <w:rPr>
        <w:rFonts w:ascii="Courier New" w:hAnsi="Courier New" w:cs="Courier New" w:hint="default"/>
      </w:rPr>
    </w:lvl>
    <w:lvl w:ilvl="8" w:tplc="2702D126" w:tentative="1">
      <w:start w:val="1"/>
      <w:numFmt w:val="bullet"/>
      <w:lvlText w:val=""/>
      <w:lvlJc w:val="left"/>
      <w:pPr>
        <w:ind w:left="6480" w:hanging="360"/>
      </w:pPr>
      <w:rPr>
        <w:rFonts w:ascii="Wingdings" w:hAnsi="Wingdings" w:hint="default"/>
      </w:rPr>
    </w:lvl>
  </w:abstractNum>
  <w:abstractNum w:abstractNumId="8" w15:restartNumberingAfterBreak="0">
    <w:nsid w:val="11FA4673"/>
    <w:multiLevelType w:val="hybridMultilevel"/>
    <w:tmpl w:val="7398E86A"/>
    <w:lvl w:ilvl="0" w:tplc="CE2AE170">
      <w:start w:val="1"/>
      <w:numFmt w:val="decimal"/>
      <w:pStyle w:val="SmluvnstranyPRK"/>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1FE001F"/>
    <w:multiLevelType w:val="multilevel"/>
    <w:tmpl w:val="C1E2711E"/>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1F03AC"/>
    <w:multiLevelType w:val="hybridMultilevel"/>
    <w:tmpl w:val="DE26E210"/>
    <w:lvl w:ilvl="0" w:tplc="C6789988">
      <w:start w:val="1"/>
      <w:numFmt w:val="upperLetter"/>
      <w:lvlText w:val="(%1)"/>
      <w:lvlJc w:val="left"/>
      <w:pPr>
        <w:ind w:left="720" w:hanging="360"/>
      </w:pPr>
      <w:rPr>
        <w:rFonts w:cs="Arial" w:hint="default"/>
        <w:b w:val="0"/>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AE398B"/>
    <w:multiLevelType w:val="multilevel"/>
    <w:tmpl w:val="4E48A606"/>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2PRK"/>
      <w:lvlText w:val="(%2)"/>
      <w:lvlJc w:val="left"/>
      <w:pPr>
        <w:tabs>
          <w:tab w:val="num" w:pos="2125"/>
        </w:tabs>
        <w:ind w:left="1418" w:hanging="709"/>
      </w:pPr>
      <w:rPr>
        <w:rFonts w:hint="default"/>
      </w:rPr>
    </w:lvl>
    <w:lvl w:ilvl="2">
      <w:start w:val="1"/>
      <w:numFmt w:val="lowerRoman"/>
      <w:pStyle w:val="Definition3PRK"/>
      <w:lvlText w:val="(%3)"/>
      <w:lvlJc w:val="left"/>
      <w:pPr>
        <w:tabs>
          <w:tab w:val="num" w:pos="2833"/>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2" w15:restartNumberingAfterBreak="0">
    <w:nsid w:val="22FB3910"/>
    <w:multiLevelType w:val="hybridMultilevel"/>
    <w:tmpl w:val="E9A4EF6A"/>
    <w:lvl w:ilvl="0" w:tplc="5EDA6C8C">
      <w:start w:val="1"/>
      <w:numFmt w:val="decimal"/>
      <w:lvlText w:val="Příloha č. %1 - "/>
      <w:lvlJc w:val="left"/>
      <w:pPr>
        <w:tabs>
          <w:tab w:val="num" w:pos="360"/>
        </w:tabs>
        <w:ind w:left="36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8520C0"/>
    <w:multiLevelType w:val="multilevel"/>
    <w:tmpl w:val="CB88BF62"/>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bCs/>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ind w:left="1069" w:hanging="360"/>
      </w:pPr>
      <w:rPr>
        <w:b w:val="0"/>
        <w:bCs/>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4" w15:restartNumberingAfterBreak="0">
    <w:nsid w:val="2CB13B3D"/>
    <w:multiLevelType w:val="multilevel"/>
    <w:tmpl w:val="85A6B456"/>
    <w:lvl w:ilvl="0">
      <w:start w:val="1"/>
      <w:numFmt w:val="none"/>
      <w:lvlText w:val="2.3.)"/>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12.%7."/>
      <w:lvlJc w:val="left"/>
      <w:pPr>
        <w:ind w:left="360" w:hanging="360"/>
      </w:pPr>
      <w:rPr>
        <w:rFonts w:hint="default"/>
        <w:b/>
        <w:bCs/>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5" w15:restartNumberingAfterBreak="0">
    <w:nsid w:val="2D37409C"/>
    <w:multiLevelType w:val="multilevel"/>
    <w:tmpl w:val="BCDAA148"/>
    <w:lvl w:ilvl="0">
      <w:start w:val="1"/>
      <w:numFmt w:val="none"/>
      <w:suff w:val="nothing"/>
      <w:lvlText w:val="%1"/>
      <w:lvlJc w:val="left"/>
    </w:lvl>
    <w:lvl w:ilvl="1">
      <w:start w:val="1"/>
      <w:numFmt w:val="none"/>
      <w:suff w:val="nothing"/>
      <w:lvlText w:val="%2"/>
      <w:lvlJc w:val="left"/>
      <w:pPr>
        <w:ind w:left="709" w:firstLine="0"/>
      </w:pPr>
    </w:lvl>
    <w:lvl w:ilvl="2">
      <w:start w:val="1"/>
      <w:numFmt w:val="none"/>
      <w:suff w:val="nothing"/>
      <w:lvlText w:val="%3"/>
      <w:lvlJc w:val="left"/>
      <w:pPr>
        <w:ind w:left="1418" w:firstLine="0"/>
      </w:pPr>
    </w:lvl>
    <w:lvl w:ilvl="3">
      <w:start w:val="1"/>
      <w:numFmt w:val="none"/>
      <w:suff w:val="nothing"/>
      <w:lvlText w:val="%4"/>
      <w:lvlJc w:val="left"/>
      <w:pPr>
        <w:ind w:left="2127" w:firstLine="0"/>
      </w:pPr>
    </w:lvl>
    <w:lvl w:ilvl="4">
      <w:start w:val="1"/>
      <w:numFmt w:val="none"/>
      <w:suff w:val="nothing"/>
      <w:lvlText w:val="%5"/>
      <w:lvlJc w:val="left"/>
      <w:pPr>
        <w:ind w:left="2836" w:firstLine="0"/>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6"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31233C61"/>
    <w:multiLevelType w:val="hybridMultilevel"/>
    <w:tmpl w:val="B34049C6"/>
    <w:lvl w:ilvl="0" w:tplc="74601F40">
      <w:start w:val="1"/>
      <w:numFmt w:val="lowerRoman"/>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8" w15:restartNumberingAfterBreak="0">
    <w:nsid w:val="36AE6B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7DB1BFA"/>
    <w:multiLevelType w:val="multilevel"/>
    <w:tmpl w:val="7B12D1D2"/>
    <w:lvl w:ilvl="0">
      <w:start w:val="1"/>
      <w:numFmt w:val="upperRoman"/>
      <w:pStyle w:val="CZslolnku"/>
      <w:suff w:val="nothing"/>
      <w:lvlText w:val="%1."/>
      <w:lvlJc w:val="center"/>
      <w:pPr>
        <w:ind w:left="4467" w:hanging="72"/>
      </w:pPr>
      <w:rPr>
        <w:rFonts w:ascii="Garamond" w:hAnsi="Garamond" w:hint="default"/>
        <w:sz w:val="22"/>
        <w:szCs w:val="20"/>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10.%7."/>
      <w:lvlJc w:val="left"/>
      <w:pPr>
        <w:tabs>
          <w:tab w:val="num" w:pos="360"/>
        </w:tabs>
        <w:ind w:left="360" w:hanging="360"/>
      </w:pPr>
      <w:rPr>
        <w:rFonts w:hint="default"/>
        <w:b/>
        <w:bCs/>
        <w:color w:val="auto"/>
      </w:rPr>
    </w:lvl>
    <w:lvl w:ilvl="7">
      <w:start w:val="1"/>
      <w:numFmt w:val="lowerLetter"/>
      <w:lvlText w:val="%8)"/>
      <w:lvlJc w:val="left"/>
      <w:pPr>
        <w:tabs>
          <w:tab w:val="num" w:pos="927"/>
        </w:tabs>
        <w:ind w:left="927" w:hanging="360"/>
      </w:pPr>
      <w:rPr>
        <w:rFonts w:hint="default"/>
        <w:b w:val="0"/>
      </w:rPr>
    </w:lvl>
    <w:lvl w:ilvl="8">
      <w:start w:val="1"/>
      <w:numFmt w:val="lowerRoman"/>
      <w:lvlText w:val="%9."/>
      <w:lvlJc w:val="left"/>
      <w:pPr>
        <w:tabs>
          <w:tab w:val="num" w:pos="1636"/>
        </w:tabs>
        <w:ind w:left="1636" w:hanging="360"/>
      </w:pPr>
      <w:rPr>
        <w:rFonts w:hint="default"/>
      </w:rPr>
    </w:lvl>
  </w:abstractNum>
  <w:abstractNum w:abstractNumId="20" w15:restartNumberingAfterBreak="0">
    <w:nsid w:val="38277A13"/>
    <w:multiLevelType w:val="hybridMultilevel"/>
    <w:tmpl w:val="4B24060E"/>
    <w:lvl w:ilvl="0" w:tplc="04050017">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AB601A"/>
    <w:multiLevelType w:val="multilevel"/>
    <w:tmpl w:val="3B9A11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D34936"/>
    <w:multiLevelType w:val="hybridMultilevel"/>
    <w:tmpl w:val="73982CD0"/>
    <w:lvl w:ilvl="0" w:tplc="0405001B">
      <w:start w:val="1"/>
      <w:numFmt w:val="decimal"/>
      <w:pStyle w:val="CZodstavec"/>
      <w:lvlText w:val="%1."/>
      <w:lvlJc w:val="left"/>
      <w:pPr>
        <w:tabs>
          <w:tab w:val="num" w:pos="360"/>
        </w:tabs>
        <w:ind w:left="360" w:hanging="360"/>
      </w:pPr>
      <w:rPr>
        <w:rFonts w:hint="default"/>
        <w:b w:val="0"/>
        <w:color w:val="auto"/>
      </w:rPr>
    </w:lvl>
    <w:lvl w:ilvl="1" w:tplc="04050019">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1876"/>
        </w:tabs>
        <w:ind w:left="1876" w:hanging="180"/>
      </w:pPr>
    </w:lvl>
    <w:lvl w:ilvl="3" w:tplc="6C9E431A">
      <w:start w:val="1"/>
      <w:numFmt w:val="upperRoman"/>
      <w:lvlText w:val="(%4)"/>
      <w:lvlJc w:val="left"/>
      <w:pPr>
        <w:ind w:left="2956" w:hanging="720"/>
      </w:pPr>
      <w:rPr>
        <w:rFonts w:ascii="Garamond" w:eastAsia="Times New Roman" w:hAnsi="Garamond" w:cs="Arial"/>
      </w:r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23" w15:restartNumberingAfterBreak="0">
    <w:nsid w:val="4AD17F99"/>
    <w:multiLevelType w:val="multilevel"/>
    <w:tmpl w:val="754A27E2"/>
    <w:lvl w:ilvl="0">
      <w:start w:val="1"/>
      <w:numFmt w:val="lowerLetter"/>
      <w:pStyle w:val="List2PRK"/>
      <w:lvlText w:val="(%1)"/>
      <w:lvlJc w:val="left"/>
      <w:pPr>
        <w:tabs>
          <w:tab w:val="num" w:pos="0"/>
        </w:tabs>
        <w:ind w:left="709" w:hanging="709"/>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24" w15:restartNumberingAfterBreak="0">
    <w:nsid w:val="511302F7"/>
    <w:multiLevelType w:val="multilevel"/>
    <w:tmpl w:val="DC149072"/>
    <w:lvl w:ilvl="0">
      <w:start w:val="1"/>
      <w:numFmt w:val="upperLetter"/>
      <w:pStyle w:val="PreamblePRK"/>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25" w15:restartNumberingAfterBreak="0">
    <w:nsid w:val="5433784E"/>
    <w:multiLevelType w:val="multilevel"/>
    <w:tmpl w:val="1DC0A92E"/>
    <w:lvl w:ilvl="0">
      <w:start w:val="1"/>
      <w:numFmt w:val="none"/>
      <w:pStyle w:val="TextPreamblePRK"/>
      <w:suff w:val="nothing"/>
      <w:lvlText w:val=""/>
      <w:lvlJc w:val="left"/>
      <w:pPr>
        <w:ind w:left="709"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6" w15:restartNumberingAfterBreak="0">
    <w:nsid w:val="54533C0B"/>
    <w:multiLevelType w:val="hybridMultilevel"/>
    <w:tmpl w:val="A314C694"/>
    <w:lvl w:ilvl="0" w:tplc="A0F0B802">
      <w:start w:val="1"/>
      <w:numFmt w:val="decimal"/>
      <w:lvlText w:val="13.%1."/>
      <w:lvlJc w:val="left"/>
      <w:pPr>
        <w:ind w:left="360" w:hanging="360"/>
      </w:pPr>
      <w:rPr>
        <w:rFonts w:ascii="Arial" w:hAnsi="Arial" w:cs="Arial" w:hint="default"/>
        <w:b/>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A01B78"/>
    <w:multiLevelType w:val="multilevel"/>
    <w:tmpl w:val="97FC2044"/>
    <w:lvl w:ilvl="0">
      <w:start w:val="1"/>
      <w:numFmt w:val="decimal"/>
      <w:lvlText w:val="%1."/>
      <w:lvlJc w:val="left"/>
      <w:pPr>
        <w:tabs>
          <w:tab w:val="num" w:pos="705"/>
        </w:tabs>
        <w:ind w:left="705" w:hanging="705"/>
      </w:pPr>
      <w:rPr>
        <w:rFonts w:hint="default"/>
        <w:b/>
        <w:bCs/>
      </w:rPr>
    </w:lvl>
    <w:lvl w:ilvl="1">
      <w:start w:val="1"/>
      <w:numFmt w:val="decimal"/>
      <w:lvlText w:val="%1.%2."/>
      <w:lvlJc w:val="left"/>
      <w:pPr>
        <w:tabs>
          <w:tab w:val="num" w:pos="720"/>
        </w:tabs>
        <w:ind w:left="720" w:hanging="720"/>
      </w:pPr>
      <w:rPr>
        <w:rFonts w:ascii="Arial" w:hAnsi="Arial" w:cs="Arial" w:hint="default"/>
        <w:b/>
        <w:bCs/>
        <w:i w:val="0"/>
        <w:color w:val="auto"/>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E82FF3"/>
    <w:multiLevelType w:val="hybridMultilevel"/>
    <w:tmpl w:val="4E9C2026"/>
    <w:lvl w:ilvl="0" w:tplc="00EA4A0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DD13614"/>
    <w:multiLevelType w:val="multilevel"/>
    <w:tmpl w:val="CB2025D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0"/>
        </w:tabs>
        <w:ind w:left="709" w:hanging="709"/>
      </w:pPr>
      <w:rPr>
        <w:rFonts w:hint="default"/>
        <w:b/>
        <w:bCs/>
        <w:i w:val="0"/>
      </w:rPr>
    </w:lvl>
    <w:lvl w:ilvl="2">
      <w:start w:val="1"/>
      <w:numFmt w:val="decimal"/>
      <w:lvlText w:val="%1.%2.%3"/>
      <w:lvlJc w:val="left"/>
      <w:pPr>
        <w:tabs>
          <w:tab w:val="num" w:pos="0"/>
        </w:tabs>
        <w:ind w:left="1418" w:hanging="708"/>
      </w:pPr>
      <w:rPr>
        <w:rFonts w:ascii="Arial" w:hAnsi="Arial" w:hint="default"/>
        <w:b w:val="0"/>
        <w:i w:val="0"/>
        <w:sz w:val="22"/>
      </w:rPr>
    </w:lvl>
    <w:lvl w:ilvl="3">
      <w:start w:val="1"/>
      <w:numFmt w:val="lowerLetter"/>
      <w:lvlText w:val="%4)"/>
      <w:lvlJc w:val="left"/>
      <w:pPr>
        <w:ind w:left="1069" w:hanging="360"/>
      </w:p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30" w15:restartNumberingAfterBreak="0">
    <w:nsid w:val="770247EA"/>
    <w:multiLevelType w:val="multilevel"/>
    <w:tmpl w:val="1D4688C4"/>
    <w:lvl w:ilvl="0">
      <w:start w:val="1"/>
      <w:numFmt w:val="none"/>
      <w:lvlText w:val="2.3.)"/>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31" w15:restartNumberingAfterBreak="0">
    <w:nsid w:val="7C470C55"/>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449278510">
    <w:abstractNumId w:val="13"/>
  </w:num>
  <w:num w:numId="2" w16cid:durableId="1747264888">
    <w:abstractNumId w:val="13"/>
  </w:num>
  <w:num w:numId="3" w16cid:durableId="1256132509">
    <w:abstractNumId w:val="13"/>
  </w:num>
  <w:num w:numId="4" w16cid:durableId="1768109691">
    <w:abstractNumId w:val="13"/>
  </w:num>
  <w:num w:numId="5" w16cid:durableId="1966690225">
    <w:abstractNumId w:val="13"/>
  </w:num>
  <w:num w:numId="6" w16cid:durableId="263995983">
    <w:abstractNumId w:val="13"/>
  </w:num>
  <w:num w:numId="7" w16cid:durableId="217907826">
    <w:abstractNumId w:val="11"/>
  </w:num>
  <w:num w:numId="8" w16cid:durableId="1414165564">
    <w:abstractNumId w:val="11"/>
  </w:num>
  <w:num w:numId="9" w16cid:durableId="506553798">
    <w:abstractNumId w:val="11"/>
  </w:num>
  <w:num w:numId="10" w16cid:durableId="1496342686">
    <w:abstractNumId w:val="0"/>
  </w:num>
  <w:num w:numId="11" w16cid:durableId="1122069272">
    <w:abstractNumId w:val="0"/>
  </w:num>
  <w:num w:numId="12" w16cid:durableId="385643846">
    <w:abstractNumId w:val="0"/>
  </w:num>
  <w:num w:numId="13" w16cid:durableId="203837317">
    <w:abstractNumId w:val="0"/>
  </w:num>
  <w:num w:numId="14" w16cid:durableId="166289162">
    <w:abstractNumId w:val="0"/>
  </w:num>
  <w:num w:numId="15" w16cid:durableId="2018267888">
    <w:abstractNumId w:val="0"/>
  </w:num>
  <w:num w:numId="16" w16cid:durableId="1385911751">
    <w:abstractNumId w:val="0"/>
  </w:num>
  <w:num w:numId="17" w16cid:durableId="823158028">
    <w:abstractNumId w:val="16"/>
  </w:num>
  <w:num w:numId="18" w16cid:durableId="62797811">
    <w:abstractNumId w:val="16"/>
  </w:num>
  <w:num w:numId="19" w16cid:durableId="1056318064">
    <w:abstractNumId w:val="16"/>
  </w:num>
  <w:num w:numId="20" w16cid:durableId="1109743183">
    <w:abstractNumId w:val="16"/>
  </w:num>
  <w:num w:numId="21" w16cid:durableId="1116212384">
    <w:abstractNumId w:val="16"/>
  </w:num>
  <w:num w:numId="22" w16cid:durableId="164637350">
    <w:abstractNumId w:val="6"/>
  </w:num>
  <w:num w:numId="23" w16cid:durableId="1495222531">
    <w:abstractNumId w:val="23"/>
  </w:num>
  <w:num w:numId="24" w16cid:durableId="1156414187">
    <w:abstractNumId w:val="24"/>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25" w16cid:durableId="1286737107">
    <w:abstractNumId w:val="8"/>
  </w:num>
  <w:num w:numId="26" w16cid:durableId="1845392508">
    <w:abstractNumId w:val="25"/>
  </w:num>
  <w:num w:numId="27" w16cid:durableId="1637834312">
    <w:abstractNumId w:val="20"/>
  </w:num>
  <w:num w:numId="28" w16cid:durableId="1641114224">
    <w:abstractNumId w:val="10"/>
  </w:num>
  <w:num w:numId="29" w16cid:durableId="389690229">
    <w:abstractNumId w:val="5"/>
  </w:num>
  <w:num w:numId="30" w16cid:durableId="1678649662">
    <w:abstractNumId w:val="9"/>
  </w:num>
  <w:num w:numId="31" w16cid:durableId="322322966">
    <w:abstractNumId w:val="1"/>
  </w:num>
  <w:num w:numId="32" w16cid:durableId="787506247">
    <w:abstractNumId w:val="17"/>
  </w:num>
  <w:num w:numId="33" w16cid:durableId="100030922">
    <w:abstractNumId w:val="28"/>
  </w:num>
  <w:num w:numId="34" w16cid:durableId="613637491">
    <w:abstractNumId w:val="12"/>
  </w:num>
  <w:num w:numId="35" w16cid:durableId="1462262251">
    <w:abstractNumId w:val="22"/>
  </w:num>
  <w:num w:numId="36" w16cid:durableId="1295721705">
    <w:abstractNumId w:val="27"/>
  </w:num>
  <w:num w:numId="37" w16cid:durableId="1513447905">
    <w:abstractNumId w:val="14"/>
  </w:num>
  <w:num w:numId="38" w16cid:durableId="378280963">
    <w:abstractNumId w:val="30"/>
  </w:num>
  <w:num w:numId="39" w16cid:durableId="2048481563">
    <w:abstractNumId w:val="18"/>
  </w:num>
  <w:num w:numId="40" w16cid:durableId="1592465267">
    <w:abstractNumId w:val="4"/>
  </w:num>
  <w:num w:numId="41" w16cid:durableId="1517234102">
    <w:abstractNumId w:val="19"/>
  </w:num>
  <w:num w:numId="42" w16cid:durableId="2000110280">
    <w:abstractNumId w:val="26"/>
  </w:num>
  <w:num w:numId="43" w16cid:durableId="1746562096">
    <w:abstractNumId w:val="3"/>
  </w:num>
  <w:num w:numId="44" w16cid:durableId="1132744909">
    <w:abstractNumId w:val="31"/>
  </w:num>
  <w:num w:numId="45" w16cid:durableId="1580796503">
    <w:abstractNumId w:val="15"/>
  </w:num>
  <w:num w:numId="46" w16cid:durableId="1848713215">
    <w:abstractNumId w:val="29"/>
  </w:num>
  <w:num w:numId="47" w16cid:durableId="789325633">
    <w:abstractNumId w:val="13"/>
  </w:num>
  <w:num w:numId="48" w16cid:durableId="1745757630">
    <w:abstractNumId w:val="2"/>
  </w:num>
  <w:num w:numId="49" w16cid:durableId="316109749">
    <w:abstractNumId w:val="21"/>
  </w:num>
  <w:num w:numId="50" w16cid:durableId="627130642">
    <w:abstractNumId w:val="13"/>
  </w:num>
  <w:num w:numId="51" w16cid:durableId="952714407">
    <w:abstractNumId w:val="13"/>
  </w:num>
  <w:num w:numId="52" w16cid:durableId="51125854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A8"/>
    <w:rsid w:val="00001AE6"/>
    <w:rsid w:val="00014728"/>
    <w:rsid w:val="00015A5F"/>
    <w:rsid w:val="00015AB1"/>
    <w:rsid w:val="00016E63"/>
    <w:rsid w:val="0002012E"/>
    <w:rsid w:val="00022CF4"/>
    <w:rsid w:val="000263AB"/>
    <w:rsid w:val="000266D1"/>
    <w:rsid w:val="00034D5F"/>
    <w:rsid w:val="00040B27"/>
    <w:rsid w:val="0004413A"/>
    <w:rsid w:val="000445AE"/>
    <w:rsid w:val="000578C4"/>
    <w:rsid w:val="00063041"/>
    <w:rsid w:val="00064A57"/>
    <w:rsid w:val="0007080E"/>
    <w:rsid w:val="00072C9E"/>
    <w:rsid w:val="000734C0"/>
    <w:rsid w:val="00086742"/>
    <w:rsid w:val="00086A08"/>
    <w:rsid w:val="00091E82"/>
    <w:rsid w:val="000939D3"/>
    <w:rsid w:val="00097793"/>
    <w:rsid w:val="000A3886"/>
    <w:rsid w:val="000A552C"/>
    <w:rsid w:val="000B12B3"/>
    <w:rsid w:val="000B61EA"/>
    <w:rsid w:val="000B7EFD"/>
    <w:rsid w:val="000E15F9"/>
    <w:rsid w:val="000E35CA"/>
    <w:rsid w:val="000E7DDF"/>
    <w:rsid w:val="000F7F52"/>
    <w:rsid w:val="00113315"/>
    <w:rsid w:val="00113F86"/>
    <w:rsid w:val="001163C1"/>
    <w:rsid w:val="00122813"/>
    <w:rsid w:val="00125867"/>
    <w:rsid w:val="00131D38"/>
    <w:rsid w:val="00133479"/>
    <w:rsid w:val="00143555"/>
    <w:rsid w:val="00154FD2"/>
    <w:rsid w:val="001568BB"/>
    <w:rsid w:val="00157008"/>
    <w:rsid w:val="0017445A"/>
    <w:rsid w:val="00176211"/>
    <w:rsid w:val="001807BE"/>
    <w:rsid w:val="00181B4B"/>
    <w:rsid w:val="001869C5"/>
    <w:rsid w:val="0019465E"/>
    <w:rsid w:val="001A10F0"/>
    <w:rsid w:val="001A6D68"/>
    <w:rsid w:val="001B32CF"/>
    <w:rsid w:val="001B74B5"/>
    <w:rsid w:val="001C5653"/>
    <w:rsid w:val="001D08C2"/>
    <w:rsid w:val="001D10B4"/>
    <w:rsid w:val="001D273D"/>
    <w:rsid w:val="001E2549"/>
    <w:rsid w:val="001F1075"/>
    <w:rsid w:val="001F1732"/>
    <w:rsid w:val="001F2159"/>
    <w:rsid w:val="001F26FA"/>
    <w:rsid w:val="001F61D3"/>
    <w:rsid w:val="00203895"/>
    <w:rsid w:val="002127B3"/>
    <w:rsid w:val="00212839"/>
    <w:rsid w:val="00214C4E"/>
    <w:rsid w:val="00217626"/>
    <w:rsid w:val="00221ABC"/>
    <w:rsid w:val="00237A12"/>
    <w:rsid w:val="00240214"/>
    <w:rsid w:val="00246BA7"/>
    <w:rsid w:val="0024787E"/>
    <w:rsid w:val="00247F1C"/>
    <w:rsid w:val="00250648"/>
    <w:rsid w:val="0025126C"/>
    <w:rsid w:val="0026619D"/>
    <w:rsid w:val="00271159"/>
    <w:rsid w:val="00272E5B"/>
    <w:rsid w:val="0027583B"/>
    <w:rsid w:val="00277269"/>
    <w:rsid w:val="00290631"/>
    <w:rsid w:val="002922CC"/>
    <w:rsid w:val="0029263E"/>
    <w:rsid w:val="00293EC2"/>
    <w:rsid w:val="002B0030"/>
    <w:rsid w:val="002B16F9"/>
    <w:rsid w:val="002B68F8"/>
    <w:rsid w:val="002C222C"/>
    <w:rsid w:val="002D3C4B"/>
    <w:rsid w:val="002D4EC5"/>
    <w:rsid w:val="002E04B3"/>
    <w:rsid w:val="002F0B79"/>
    <w:rsid w:val="00306B36"/>
    <w:rsid w:val="00322103"/>
    <w:rsid w:val="0032226A"/>
    <w:rsid w:val="00325B55"/>
    <w:rsid w:val="00326E02"/>
    <w:rsid w:val="00327764"/>
    <w:rsid w:val="00332ED0"/>
    <w:rsid w:val="003335F8"/>
    <w:rsid w:val="00336265"/>
    <w:rsid w:val="00337995"/>
    <w:rsid w:val="0034302A"/>
    <w:rsid w:val="00366ECE"/>
    <w:rsid w:val="00371C83"/>
    <w:rsid w:val="00374A8B"/>
    <w:rsid w:val="003A5AC4"/>
    <w:rsid w:val="003B0AB9"/>
    <w:rsid w:val="003B0FB9"/>
    <w:rsid w:val="003C3782"/>
    <w:rsid w:val="003D19AE"/>
    <w:rsid w:val="003D3921"/>
    <w:rsid w:val="003D66F2"/>
    <w:rsid w:val="003D7623"/>
    <w:rsid w:val="003E3212"/>
    <w:rsid w:val="003E326B"/>
    <w:rsid w:val="003E63B1"/>
    <w:rsid w:val="00401C82"/>
    <w:rsid w:val="0040312F"/>
    <w:rsid w:val="00404714"/>
    <w:rsid w:val="00412D48"/>
    <w:rsid w:val="0042333A"/>
    <w:rsid w:val="00423857"/>
    <w:rsid w:val="004267FC"/>
    <w:rsid w:val="00432376"/>
    <w:rsid w:val="00440369"/>
    <w:rsid w:val="00441325"/>
    <w:rsid w:val="0044343F"/>
    <w:rsid w:val="004550BD"/>
    <w:rsid w:val="00456D1B"/>
    <w:rsid w:val="00460EA7"/>
    <w:rsid w:val="00470D96"/>
    <w:rsid w:val="00472E1A"/>
    <w:rsid w:val="00473CBB"/>
    <w:rsid w:val="00474C8A"/>
    <w:rsid w:val="00475ACD"/>
    <w:rsid w:val="00476A91"/>
    <w:rsid w:val="004770F8"/>
    <w:rsid w:val="0048785D"/>
    <w:rsid w:val="004912DB"/>
    <w:rsid w:val="0049436C"/>
    <w:rsid w:val="004A5C1B"/>
    <w:rsid w:val="004A63C0"/>
    <w:rsid w:val="004B0063"/>
    <w:rsid w:val="004B1273"/>
    <w:rsid w:val="004B3FA7"/>
    <w:rsid w:val="004B6624"/>
    <w:rsid w:val="004B7BD8"/>
    <w:rsid w:val="004C1FCF"/>
    <w:rsid w:val="004C5603"/>
    <w:rsid w:val="004C6099"/>
    <w:rsid w:val="004C6ADC"/>
    <w:rsid w:val="004C7443"/>
    <w:rsid w:val="004D15E9"/>
    <w:rsid w:val="004D7451"/>
    <w:rsid w:val="004E1917"/>
    <w:rsid w:val="004F07EF"/>
    <w:rsid w:val="004F14B9"/>
    <w:rsid w:val="005046C8"/>
    <w:rsid w:val="00505584"/>
    <w:rsid w:val="005106A9"/>
    <w:rsid w:val="0051188C"/>
    <w:rsid w:val="00526C7F"/>
    <w:rsid w:val="005416D8"/>
    <w:rsid w:val="00544AA3"/>
    <w:rsid w:val="00544E50"/>
    <w:rsid w:val="00553FA3"/>
    <w:rsid w:val="00562D94"/>
    <w:rsid w:val="00566057"/>
    <w:rsid w:val="00584CE1"/>
    <w:rsid w:val="005851DB"/>
    <w:rsid w:val="00595E72"/>
    <w:rsid w:val="00597AE7"/>
    <w:rsid w:val="005A1282"/>
    <w:rsid w:val="005A128B"/>
    <w:rsid w:val="005A1655"/>
    <w:rsid w:val="005A3FA8"/>
    <w:rsid w:val="005A7838"/>
    <w:rsid w:val="005B3444"/>
    <w:rsid w:val="005B3CC8"/>
    <w:rsid w:val="005C3990"/>
    <w:rsid w:val="005C696D"/>
    <w:rsid w:val="005D5529"/>
    <w:rsid w:val="005E7B3D"/>
    <w:rsid w:val="00600397"/>
    <w:rsid w:val="00615E31"/>
    <w:rsid w:val="006262A1"/>
    <w:rsid w:val="0063315C"/>
    <w:rsid w:val="00663B39"/>
    <w:rsid w:val="00665C1D"/>
    <w:rsid w:val="00667CE9"/>
    <w:rsid w:val="0067246D"/>
    <w:rsid w:val="006725A6"/>
    <w:rsid w:val="00680781"/>
    <w:rsid w:val="00680C60"/>
    <w:rsid w:val="00681963"/>
    <w:rsid w:val="00684F37"/>
    <w:rsid w:val="006866FD"/>
    <w:rsid w:val="00687A51"/>
    <w:rsid w:val="00687DB7"/>
    <w:rsid w:val="006A137D"/>
    <w:rsid w:val="006A57ED"/>
    <w:rsid w:val="006A7F4B"/>
    <w:rsid w:val="006B7738"/>
    <w:rsid w:val="006C0E03"/>
    <w:rsid w:val="006C1CB2"/>
    <w:rsid w:val="006C36C2"/>
    <w:rsid w:val="006C3C99"/>
    <w:rsid w:val="006D635F"/>
    <w:rsid w:val="006E24A0"/>
    <w:rsid w:val="006F7E83"/>
    <w:rsid w:val="00703A13"/>
    <w:rsid w:val="00710A6C"/>
    <w:rsid w:val="007118E3"/>
    <w:rsid w:val="00711AFC"/>
    <w:rsid w:val="00712F53"/>
    <w:rsid w:val="00715007"/>
    <w:rsid w:val="00715A69"/>
    <w:rsid w:val="00717DA2"/>
    <w:rsid w:val="00723F74"/>
    <w:rsid w:val="00736CA2"/>
    <w:rsid w:val="00740C17"/>
    <w:rsid w:val="00744086"/>
    <w:rsid w:val="007470BC"/>
    <w:rsid w:val="00752157"/>
    <w:rsid w:val="007552ED"/>
    <w:rsid w:val="007573BF"/>
    <w:rsid w:val="00757634"/>
    <w:rsid w:val="00775114"/>
    <w:rsid w:val="00775F46"/>
    <w:rsid w:val="00782911"/>
    <w:rsid w:val="007B4914"/>
    <w:rsid w:val="007C12A8"/>
    <w:rsid w:val="007D3A58"/>
    <w:rsid w:val="007D46EC"/>
    <w:rsid w:val="007D4BE7"/>
    <w:rsid w:val="007D7CDF"/>
    <w:rsid w:val="007E1C1C"/>
    <w:rsid w:val="007E6689"/>
    <w:rsid w:val="008075C1"/>
    <w:rsid w:val="0081236A"/>
    <w:rsid w:val="00815830"/>
    <w:rsid w:val="008227F6"/>
    <w:rsid w:val="00825686"/>
    <w:rsid w:val="0082737F"/>
    <w:rsid w:val="00835500"/>
    <w:rsid w:val="008469B3"/>
    <w:rsid w:val="0085363A"/>
    <w:rsid w:val="00856B87"/>
    <w:rsid w:val="00862AD7"/>
    <w:rsid w:val="008717BC"/>
    <w:rsid w:val="00875033"/>
    <w:rsid w:val="0087552E"/>
    <w:rsid w:val="008A002C"/>
    <w:rsid w:val="008A1E78"/>
    <w:rsid w:val="008B389A"/>
    <w:rsid w:val="008C51B4"/>
    <w:rsid w:val="008E1621"/>
    <w:rsid w:val="008F5759"/>
    <w:rsid w:val="009000E7"/>
    <w:rsid w:val="0091192D"/>
    <w:rsid w:val="00924433"/>
    <w:rsid w:val="009306B0"/>
    <w:rsid w:val="00942582"/>
    <w:rsid w:val="00944B14"/>
    <w:rsid w:val="00945C54"/>
    <w:rsid w:val="00950D95"/>
    <w:rsid w:val="00960D28"/>
    <w:rsid w:val="00962E18"/>
    <w:rsid w:val="00972B08"/>
    <w:rsid w:val="00976174"/>
    <w:rsid w:val="00977C45"/>
    <w:rsid w:val="0098385E"/>
    <w:rsid w:val="00985488"/>
    <w:rsid w:val="00992C58"/>
    <w:rsid w:val="00994876"/>
    <w:rsid w:val="009A713D"/>
    <w:rsid w:val="009B0127"/>
    <w:rsid w:val="009B17AF"/>
    <w:rsid w:val="009B299D"/>
    <w:rsid w:val="009B3DC3"/>
    <w:rsid w:val="009C5DE3"/>
    <w:rsid w:val="009C5EC1"/>
    <w:rsid w:val="009C76D8"/>
    <w:rsid w:val="009D3A66"/>
    <w:rsid w:val="009E340B"/>
    <w:rsid w:val="009E7D45"/>
    <w:rsid w:val="009F1C44"/>
    <w:rsid w:val="009F78D5"/>
    <w:rsid w:val="00A046D2"/>
    <w:rsid w:val="00A16C49"/>
    <w:rsid w:val="00A21780"/>
    <w:rsid w:val="00A30D7F"/>
    <w:rsid w:val="00A3751C"/>
    <w:rsid w:val="00A52104"/>
    <w:rsid w:val="00A53241"/>
    <w:rsid w:val="00A57D42"/>
    <w:rsid w:val="00A63B9A"/>
    <w:rsid w:val="00A6707B"/>
    <w:rsid w:val="00A80700"/>
    <w:rsid w:val="00A81D5C"/>
    <w:rsid w:val="00A97C2B"/>
    <w:rsid w:val="00AC24E4"/>
    <w:rsid w:val="00AC4DF9"/>
    <w:rsid w:val="00AC74B2"/>
    <w:rsid w:val="00AD6BA8"/>
    <w:rsid w:val="00AE5A4D"/>
    <w:rsid w:val="00AF08F0"/>
    <w:rsid w:val="00AF3FEB"/>
    <w:rsid w:val="00B06832"/>
    <w:rsid w:val="00B10C21"/>
    <w:rsid w:val="00B16BEB"/>
    <w:rsid w:val="00B270C0"/>
    <w:rsid w:val="00B33266"/>
    <w:rsid w:val="00B40AB4"/>
    <w:rsid w:val="00B5272E"/>
    <w:rsid w:val="00B52E88"/>
    <w:rsid w:val="00B715D4"/>
    <w:rsid w:val="00B75F8F"/>
    <w:rsid w:val="00B77081"/>
    <w:rsid w:val="00B85EDD"/>
    <w:rsid w:val="00B9596B"/>
    <w:rsid w:val="00B96446"/>
    <w:rsid w:val="00B970E0"/>
    <w:rsid w:val="00BB0295"/>
    <w:rsid w:val="00BB0C12"/>
    <w:rsid w:val="00BB2AD6"/>
    <w:rsid w:val="00BD18CD"/>
    <w:rsid w:val="00BD2802"/>
    <w:rsid w:val="00BD4660"/>
    <w:rsid w:val="00BD6928"/>
    <w:rsid w:val="00BE72B3"/>
    <w:rsid w:val="00BF093E"/>
    <w:rsid w:val="00BF3D45"/>
    <w:rsid w:val="00C04284"/>
    <w:rsid w:val="00C07980"/>
    <w:rsid w:val="00C2519D"/>
    <w:rsid w:val="00C35EF8"/>
    <w:rsid w:val="00C45D70"/>
    <w:rsid w:val="00C5074B"/>
    <w:rsid w:val="00C50D83"/>
    <w:rsid w:val="00C524C5"/>
    <w:rsid w:val="00C56A5A"/>
    <w:rsid w:val="00C57090"/>
    <w:rsid w:val="00C602D3"/>
    <w:rsid w:val="00C65DAF"/>
    <w:rsid w:val="00C67DE1"/>
    <w:rsid w:val="00C72C0F"/>
    <w:rsid w:val="00C81BF1"/>
    <w:rsid w:val="00C827FB"/>
    <w:rsid w:val="00C86364"/>
    <w:rsid w:val="00CA06A4"/>
    <w:rsid w:val="00CD03EB"/>
    <w:rsid w:val="00CD3489"/>
    <w:rsid w:val="00CD3E15"/>
    <w:rsid w:val="00CE1BF3"/>
    <w:rsid w:val="00CE2605"/>
    <w:rsid w:val="00CE4F16"/>
    <w:rsid w:val="00CF19A6"/>
    <w:rsid w:val="00D04F43"/>
    <w:rsid w:val="00D14D21"/>
    <w:rsid w:val="00D222CC"/>
    <w:rsid w:val="00D223C0"/>
    <w:rsid w:val="00D241B4"/>
    <w:rsid w:val="00D45FF6"/>
    <w:rsid w:val="00D54460"/>
    <w:rsid w:val="00D65106"/>
    <w:rsid w:val="00D8682F"/>
    <w:rsid w:val="00D91ECD"/>
    <w:rsid w:val="00D96051"/>
    <w:rsid w:val="00D96256"/>
    <w:rsid w:val="00DA2E5A"/>
    <w:rsid w:val="00DC376E"/>
    <w:rsid w:val="00DC52EA"/>
    <w:rsid w:val="00DE7493"/>
    <w:rsid w:val="00DF0DED"/>
    <w:rsid w:val="00DF1CA8"/>
    <w:rsid w:val="00DF1E7E"/>
    <w:rsid w:val="00DF4FEE"/>
    <w:rsid w:val="00DF5775"/>
    <w:rsid w:val="00E00817"/>
    <w:rsid w:val="00E33898"/>
    <w:rsid w:val="00E36592"/>
    <w:rsid w:val="00E40E91"/>
    <w:rsid w:val="00E50644"/>
    <w:rsid w:val="00E50B4D"/>
    <w:rsid w:val="00E65A76"/>
    <w:rsid w:val="00E665FC"/>
    <w:rsid w:val="00E80BC1"/>
    <w:rsid w:val="00E85F7B"/>
    <w:rsid w:val="00E91046"/>
    <w:rsid w:val="00E938AB"/>
    <w:rsid w:val="00EA6B4A"/>
    <w:rsid w:val="00EB2488"/>
    <w:rsid w:val="00EB2F3D"/>
    <w:rsid w:val="00EB7DEE"/>
    <w:rsid w:val="00EC604F"/>
    <w:rsid w:val="00ED6A8F"/>
    <w:rsid w:val="00ED7337"/>
    <w:rsid w:val="00EF1DF1"/>
    <w:rsid w:val="00EF61C6"/>
    <w:rsid w:val="00F02F15"/>
    <w:rsid w:val="00F0727D"/>
    <w:rsid w:val="00F201B8"/>
    <w:rsid w:val="00F27716"/>
    <w:rsid w:val="00F40081"/>
    <w:rsid w:val="00F53297"/>
    <w:rsid w:val="00F57316"/>
    <w:rsid w:val="00F6487F"/>
    <w:rsid w:val="00F7364C"/>
    <w:rsid w:val="00F87B93"/>
    <w:rsid w:val="00F97375"/>
    <w:rsid w:val="00FA24EC"/>
    <w:rsid w:val="00FA2A21"/>
    <w:rsid w:val="00FB12E5"/>
    <w:rsid w:val="00FB2D6F"/>
    <w:rsid w:val="00FB33E9"/>
    <w:rsid w:val="00FB61C5"/>
    <w:rsid w:val="00FC4233"/>
    <w:rsid w:val="00FD32C7"/>
    <w:rsid w:val="00FE1B3B"/>
    <w:rsid w:val="00FE24A8"/>
    <w:rsid w:val="00FE58BB"/>
    <w:rsid w:val="00FF0F20"/>
    <w:rsid w:val="00FF5375"/>
    <w:rsid w:val="00FF5F5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2DC0353"/>
  <w15:chartTrackingRefBased/>
  <w15:docId w15:val="{4AF4A730-8803-4C33-9C3C-4616676D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6"/>
    <w:pPr>
      <w:spacing w:after="0" w:line="240" w:lineRule="auto"/>
    </w:pPr>
    <w:rPr>
      <w:rFonts w:ascii="Arial" w:hAnsi="Arial"/>
    </w:rPr>
  </w:style>
  <w:style w:type="paragraph" w:styleId="Heading1">
    <w:name w:val="heading 1"/>
    <w:basedOn w:val="Normal"/>
    <w:next w:val="Normal"/>
    <w:link w:val="Heading1Char"/>
    <w:uiPriority w:val="9"/>
    <w:semiHidden/>
    <w:qFormat/>
    <w:rsid w:val="004434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FE24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qFormat/>
    <w:rsid w:val="00FE24A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qFormat/>
    <w:rsid w:val="00FE24A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qFormat/>
    <w:rsid w:val="00FE24A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qFormat/>
    <w:rsid w:val="00FE24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FE24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FE24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FE24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44343F"/>
    <w:rPr>
      <w:rFonts w:asciiTheme="majorHAnsi" w:eastAsiaTheme="majorEastAsia" w:hAnsiTheme="majorHAnsi" w:cstheme="majorBidi"/>
      <w:color w:val="2E74B5" w:themeColor="accent1" w:themeShade="BF"/>
      <w:sz w:val="32"/>
      <w:szCs w:val="32"/>
    </w:rPr>
  </w:style>
  <w:style w:type="paragraph" w:customStyle="1" w:styleId="ANNEX1PRK">
    <w:name w:val="ANNEX 1 PRK"/>
    <w:basedOn w:val="Normal"/>
    <w:next w:val="Bodytext1PRK"/>
    <w:link w:val="ANNEX1PRKChar"/>
    <w:uiPriority w:val="10"/>
    <w:qFormat/>
    <w:rsid w:val="009B17AF"/>
    <w:pPr>
      <w:pageBreakBefore/>
      <w:numPr>
        <w:numId w:val="16"/>
      </w:numPr>
      <w:tabs>
        <w:tab w:val="left" w:pos="0"/>
        <w:tab w:val="num" w:pos="360"/>
      </w:tabs>
      <w:spacing w:after="240"/>
      <w:jc w:val="center"/>
      <w:outlineLvl w:val="0"/>
    </w:pPr>
    <w:rPr>
      <w:rFonts w:cs="Times New Roman"/>
      <w:b/>
      <w:caps/>
      <w:szCs w:val="20"/>
    </w:rPr>
  </w:style>
  <w:style w:type="character" w:customStyle="1" w:styleId="ANNEX1PRKChar">
    <w:name w:val="ANNEX 1 PRK Char"/>
    <w:link w:val="ANNEX1PRK"/>
    <w:uiPriority w:val="10"/>
    <w:rsid w:val="009B17AF"/>
    <w:rPr>
      <w:rFonts w:ascii="Arial" w:hAnsi="Arial" w:cs="Times New Roman"/>
      <w:b/>
      <w:caps/>
      <w:szCs w:val="20"/>
    </w:rPr>
  </w:style>
  <w:style w:type="paragraph" w:customStyle="1" w:styleId="Heading1PRK">
    <w:name w:val="Heading 1 PRK"/>
    <w:basedOn w:val="Normal"/>
    <w:uiPriority w:val="6"/>
    <w:qFormat/>
    <w:rsid w:val="001B74B5"/>
    <w:pPr>
      <w:keepNext/>
      <w:numPr>
        <w:numId w:val="6"/>
      </w:numPr>
      <w:spacing w:before="160" w:after="240"/>
      <w:jc w:val="both"/>
      <w:outlineLvl w:val="0"/>
    </w:pPr>
    <w:rPr>
      <w:rFonts w:eastAsia="Times New Roman" w:cs="Times New Roman"/>
      <w:b/>
      <w:caps/>
      <w:lang w:eastAsia="cs-CZ"/>
    </w:rPr>
  </w:style>
  <w:style w:type="paragraph" w:customStyle="1" w:styleId="Heading2PRK">
    <w:name w:val="Heading 2 PRK"/>
    <w:basedOn w:val="Normal"/>
    <w:link w:val="Heading2PRKChar"/>
    <w:uiPriority w:val="6"/>
    <w:rsid w:val="001B74B5"/>
    <w:pPr>
      <w:numPr>
        <w:ilvl w:val="1"/>
        <w:numId w:val="6"/>
      </w:numPr>
      <w:spacing w:after="240"/>
      <w:jc w:val="both"/>
      <w:outlineLvl w:val="1"/>
    </w:pPr>
    <w:rPr>
      <w:rFonts w:cs="Times New Roman"/>
    </w:rPr>
  </w:style>
  <w:style w:type="character" w:customStyle="1" w:styleId="Heading2PRKChar">
    <w:name w:val="Heading 2 PRK Char"/>
    <w:link w:val="Heading2PRK"/>
    <w:uiPriority w:val="6"/>
    <w:rsid w:val="001B74B5"/>
    <w:rPr>
      <w:rFonts w:ascii="Arial" w:hAnsi="Arial" w:cs="Times New Roman"/>
    </w:rPr>
  </w:style>
  <w:style w:type="paragraph" w:customStyle="1" w:styleId="Heading3PRK">
    <w:name w:val="Heading 3 PRK"/>
    <w:basedOn w:val="Normal"/>
    <w:link w:val="Heading3PRKChar"/>
    <w:uiPriority w:val="6"/>
    <w:rsid w:val="001B74B5"/>
    <w:pPr>
      <w:numPr>
        <w:ilvl w:val="2"/>
        <w:numId w:val="6"/>
      </w:numPr>
      <w:spacing w:after="240"/>
      <w:jc w:val="both"/>
      <w:outlineLvl w:val="2"/>
    </w:pPr>
    <w:rPr>
      <w:rFonts w:cs="Times New Roman"/>
    </w:rPr>
  </w:style>
  <w:style w:type="character" w:customStyle="1" w:styleId="Heading3PRKChar">
    <w:name w:val="Heading 3 PRK Char"/>
    <w:link w:val="Heading3PRK"/>
    <w:uiPriority w:val="6"/>
    <w:rsid w:val="001B74B5"/>
    <w:rPr>
      <w:rFonts w:ascii="Arial" w:hAnsi="Arial" w:cs="Times New Roman"/>
    </w:rPr>
  </w:style>
  <w:style w:type="paragraph" w:customStyle="1" w:styleId="Heading4PRK">
    <w:name w:val="Heading 4 PRK"/>
    <w:basedOn w:val="Normal"/>
    <w:link w:val="Heading4PRKChar"/>
    <w:uiPriority w:val="6"/>
    <w:rsid w:val="001B74B5"/>
    <w:pPr>
      <w:numPr>
        <w:ilvl w:val="3"/>
        <w:numId w:val="6"/>
      </w:numPr>
      <w:spacing w:after="240"/>
      <w:jc w:val="both"/>
      <w:outlineLvl w:val="3"/>
    </w:pPr>
    <w:rPr>
      <w:rFonts w:cs="Times New Roman"/>
    </w:rPr>
  </w:style>
  <w:style w:type="character" w:customStyle="1" w:styleId="Heading4PRKChar">
    <w:name w:val="Heading 4 PRK Char"/>
    <w:link w:val="Heading4PRK"/>
    <w:uiPriority w:val="6"/>
    <w:rsid w:val="001B74B5"/>
    <w:rPr>
      <w:rFonts w:ascii="Arial" w:hAnsi="Arial" w:cs="Times New Roman"/>
    </w:rPr>
  </w:style>
  <w:style w:type="paragraph" w:customStyle="1" w:styleId="Heading5PRK">
    <w:name w:val="Heading 5 PRK"/>
    <w:basedOn w:val="Normal"/>
    <w:uiPriority w:val="6"/>
    <w:rsid w:val="009B17AF"/>
    <w:pPr>
      <w:numPr>
        <w:ilvl w:val="4"/>
        <w:numId w:val="6"/>
      </w:numPr>
      <w:spacing w:after="240"/>
      <w:ind w:left="2127" w:hanging="709"/>
      <w:jc w:val="both"/>
      <w:outlineLvl w:val="4"/>
    </w:pPr>
    <w:rPr>
      <w:rFonts w:eastAsia="Times New Roman" w:cs="Times New Roman"/>
      <w:lang w:eastAsia="cs-CZ"/>
    </w:rPr>
  </w:style>
  <w:style w:type="paragraph" w:customStyle="1" w:styleId="Heading6PRK">
    <w:name w:val="Heading 6 PRK"/>
    <w:basedOn w:val="Normal"/>
    <w:uiPriority w:val="6"/>
    <w:rsid w:val="001B74B5"/>
    <w:pPr>
      <w:numPr>
        <w:ilvl w:val="5"/>
        <w:numId w:val="6"/>
      </w:numPr>
      <w:spacing w:after="240"/>
      <w:jc w:val="both"/>
    </w:pPr>
    <w:rPr>
      <w:rFonts w:eastAsia="Times New Roman" w:cs="Times New Roman"/>
      <w:lang w:eastAsia="cs-CZ"/>
    </w:rPr>
  </w:style>
  <w:style w:type="paragraph" w:customStyle="1" w:styleId="Definition2PRK">
    <w:name w:val="Definition 2 PRK"/>
    <w:basedOn w:val="Normal"/>
    <w:link w:val="Definition2PRKChar"/>
    <w:uiPriority w:val="9"/>
    <w:rsid w:val="009B17AF"/>
    <w:pPr>
      <w:numPr>
        <w:ilvl w:val="1"/>
        <w:numId w:val="9"/>
      </w:numPr>
      <w:spacing w:after="240"/>
      <w:jc w:val="both"/>
      <w:outlineLvl w:val="1"/>
    </w:pPr>
    <w:rPr>
      <w:rFonts w:cs="Times New Roman"/>
    </w:rPr>
  </w:style>
  <w:style w:type="character" w:customStyle="1" w:styleId="Definition2PRKChar">
    <w:name w:val="Definition 2 PRK Char"/>
    <w:link w:val="Definition2PRK"/>
    <w:uiPriority w:val="9"/>
    <w:rsid w:val="009B17AF"/>
    <w:rPr>
      <w:rFonts w:ascii="Arial" w:hAnsi="Arial" w:cs="Times New Roman"/>
    </w:rPr>
  </w:style>
  <w:style w:type="paragraph" w:customStyle="1" w:styleId="Definition3PRK">
    <w:name w:val="Definition 3 PRK"/>
    <w:basedOn w:val="Normal"/>
    <w:uiPriority w:val="9"/>
    <w:rsid w:val="009B17AF"/>
    <w:pPr>
      <w:numPr>
        <w:ilvl w:val="2"/>
        <w:numId w:val="9"/>
      </w:numPr>
      <w:spacing w:after="240"/>
      <w:ind w:left="2127" w:hanging="709"/>
      <w:jc w:val="both"/>
      <w:outlineLvl w:val="2"/>
    </w:pPr>
    <w:rPr>
      <w:rFonts w:eastAsia="Times New Roman" w:cs="Times New Roman"/>
      <w:lang w:eastAsia="cs-CZ"/>
    </w:rPr>
  </w:style>
  <w:style w:type="paragraph" w:customStyle="1" w:styleId="DefinitionPRK">
    <w:name w:val="Definition PRK"/>
    <w:basedOn w:val="Normal"/>
    <w:link w:val="DefinitionPRKChar"/>
    <w:uiPriority w:val="8"/>
    <w:qFormat/>
    <w:rsid w:val="00924433"/>
    <w:pPr>
      <w:numPr>
        <w:numId w:val="9"/>
      </w:numPr>
      <w:spacing w:after="240"/>
      <w:jc w:val="both"/>
      <w:outlineLvl w:val="0"/>
    </w:pPr>
    <w:rPr>
      <w:rFonts w:cs="Times New Roman"/>
    </w:rPr>
  </w:style>
  <w:style w:type="character" w:customStyle="1" w:styleId="DefinitionPRKChar">
    <w:name w:val="Definition PRK Char"/>
    <w:link w:val="DefinitionPRK"/>
    <w:uiPriority w:val="8"/>
    <w:rsid w:val="00924433"/>
    <w:rPr>
      <w:rFonts w:ascii="Arial" w:hAnsi="Arial" w:cs="Times New Roman"/>
    </w:rPr>
  </w:style>
  <w:style w:type="paragraph" w:customStyle="1" w:styleId="ANNEX2PRK">
    <w:name w:val="ANNEX 2 PRK"/>
    <w:basedOn w:val="Normal"/>
    <w:next w:val="Bodytext1PRK"/>
    <w:uiPriority w:val="10"/>
    <w:rsid w:val="00C602D3"/>
    <w:pPr>
      <w:numPr>
        <w:ilvl w:val="1"/>
        <w:numId w:val="16"/>
      </w:numPr>
      <w:spacing w:after="240"/>
      <w:jc w:val="center"/>
      <w:outlineLvl w:val="1"/>
    </w:pPr>
    <w:rPr>
      <w:rFonts w:eastAsia="Times New Roman" w:cs="Times New Roman"/>
      <w:b/>
      <w:lang w:eastAsia="cs-CZ"/>
    </w:rPr>
  </w:style>
  <w:style w:type="paragraph" w:customStyle="1" w:styleId="ANNEX3PRK">
    <w:name w:val="ANNEX 3 PRK"/>
    <w:basedOn w:val="Normal"/>
    <w:uiPriority w:val="10"/>
    <w:rsid w:val="00C602D3"/>
    <w:pPr>
      <w:numPr>
        <w:ilvl w:val="2"/>
        <w:numId w:val="16"/>
      </w:numPr>
      <w:spacing w:after="240"/>
      <w:jc w:val="both"/>
      <w:outlineLvl w:val="2"/>
    </w:pPr>
    <w:rPr>
      <w:rFonts w:eastAsia="Times New Roman" w:cs="Times New Roman"/>
      <w:lang w:eastAsia="cs-CZ"/>
    </w:rPr>
  </w:style>
  <w:style w:type="paragraph" w:customStyle="1" w:styleId="ANNEX4PRK">
    <w:name w:val="ANNEX 4 PRK"/>
    <w:basedOn w:val="Normal"/>
    <w:uiPriority w:val="10"/>
    <w:rsid w:val="00C602D3"/>
    <w:pPr>
      <w:numPr>
        <w:ilvl w:val="3"/>
        <w:numId w:val="16"/>
      </w:numPr>
      <w:spacing w:after="240"/>
      <w:jc w:val="both"/>
      <w:outlineLvl w:val="3"/>
    </w:pPr>
    <w:rPr>
      <w:rFonts w:eastAsia="Times New Roman" w:cs="Times New Roman"/>
      <w:lang w:eastAsia="cs-CZ"/>
    </w:rPr>
  </w:style>
  <w:style w:type="paragraph" w:customStyle="1" w:styleId="ANNEX5PRK">
    <w:name w:val="ANNEX 5 PRK"/>
    <w:basedOn w:val="Normal"/>
    <w:uiPriority w:val="10"/>
    <w:rsid w:val="00C602D3"/>
    <w:pPr>
      <w:numPr>
        <w:ilvl w:val="4"/>
        <w:numId w:val="16"/>
      </w:numPr>
      <w:tabs>
        <w:tab w:val="left" w:pos="1559"/>
      </w:tabs>
      <w:spacing w:after="240"/>
      <w:jc w:val="both"/>
      <w:outlineLvl w:val="4"/>
    </w:pPr>
    <w:rPr>
      <w:rFonts w:eastAsia="Times New Roman" w:cs="Times New Roman"/>
      <w:lang w:eastAsia="cs-CZ"/>
    </w:rPr>
  </w:style>
  <w:style w:type="paragraph" w:customStyle="1" w:styleId="ANNEX6PRK">
    <w:name w:val="ANNEX 6 PRK"/>
    <w:basedOn w:val="Normal"/>
    <w:uiPriority w:val="10"/>
    <w:rsid w:val="00C602D3"/>
    <w:pPr>
      <w:numPr>
        <w:ilvl w:val="5"/>
        <w:numId w:val="16"/>
      </w:numPr>
      <w:tabs>
        <w:tab w:val="left" w:pos="2835"/>
      </w:tabs>
      <w:spacing w:after="240"/>
      <w:jc w:val="both"/>
      <w:outlineLvl w:val="5"/>
    </w:pPr>
    <w:rPr>
      <w:rFonts w:eastAsia="Times New Roman" w:cs="Times New Roman"/>
      <w:lang w:eastAsia="cs-CZ"/>
    </w:rPr>
  </w:style>
  <w:style w:type="paragraph" w:customStyle="1" w:styleId="ANNEX7PRK">
    <w:name w:val="ANNEX 7 PRK"/>
    <w:basedOn w:val="Normal"/>
    <w:uiPriority w:val="10"/>
    <w:rsid w:val="00C602D3"/>
    <w:pPr>
      <w:numPr>
        <w:ilvl w:val="6"/>
        <w:numId w:val="16"/>
      </w:numPr>
      <w:spacing w:after="240"/>
      <w:jc w:val="both"/>
      <w:outlineLvl w:val="6"/>
    </w:pPr>
    <w:rPr>
      <w:rFonts w:eastAsia="Times New Roman" w:cs="Times New Roman"/>
      <w:lang w:eastAsia="cs-CZ"/>
    </w:rPr>
  </w:style>
  <w:style w:type="paragraph" w:customStyle="1" w:styleId="Bodytext1PRK">
    <w:name w:val="Body text 1 PRK"/>
    <w:basedOn w:val="Normal"/>
    <w:uiPriority w:val="5"/>
    <w:qFormat/>
    <w:rsid w:val="00C602D3"/>
    <w:pPr>
      <w:numPr>
        <w:numId w:val="21"/>
      </w:numPr>
      <w:spacing w:after="240"/>
      <w:jc w:val="both"/>
      <w:outlineLvl w:val="0"/>
    </w:pPr>
    <w:rPr>
      <w:rFonts w:eastAsia="Times New Roman" w:cs="Times New Roman"/>
      <w:lang w:eastAsia="cs-CZ"/>
    </w:rPr>
  </w:style>
  <w:style w:type="paragraph" w:customStyle="1" w:styleId="Bodytext2PRK">
    <w:name w:val="Body text 2 PRK"/>
    <w:basedOn w:val="Normal"/>
    <w:uiPriority w:val="6"/>
    <w:rsid w:val="00C602D3"/>
    <w:pPr>
      <w:numPr>
        <w:ilvl w:val="1"/>
        <w:numId w:val="21"/>
      </w:numPr>
      <w:spacing w:after="240"/>
      <w:jc w:val="both"/>
      <w:outlineLvl w:val="1"/>
    </w:pPr>
    <w:rPr>
      <w:rFonts w:eastAsia="Times New Roman" w:cs="Times New Roman"/>
      <w:lang w:eastAsia="cs-CZ"/>
    </w:rPr>
  </w:style>
  <w:style w:type="paragraph" w:customStyle="1" w:styleId="Bodytext3PRK">
    <w:name w:val="Body text 3 PRK"/>
    <w:basedOn w:val="Normal"/>
    <w:uiPriority w:val="6"/>
    <w:rsid w:val="00C602D3"/>
    <w:pPr>
      <w:numPr>
        <w:ilvl w:val="2"/>
        <w:numId w:val="21"/>
      </w:numPr>
      <w:spacing w:after="240"/>
      <w:jc w:val="both"/>
      <w:outlineLvl w:val="2"/>
    </w:pPr>
    <w:rPr>
      <w:rFonts w:eastAsia="Times New Roman" w:cs="Times New Roman"/>
      <w:lang w:eastAsia="cs-CZ"/>
    </w:rPr>
  </w:style>
  <w:style w:type="paragraph" w:customStyle="1" w:styleId="Bodytext4PRK">
    <w:name w:val="Body text 4 PRK"/>
    <w:basedOn w:val="Normal"/>
    <w:uiPriority w:val="6"/>
    <w:rsid w:val="00C602D3"/>
    <w:pPr>
      <w:numPr>
        <w:ilvl w:val="3"/>
        <w:numId w:val="21"/>
      </w:numPr>
      <w:spacing w:after="240"/>
      <w:jc w:val="both"/>
      <w:outlineLvl w:val="3"/>
    </w:pPr>
    <w:rPr>
      <w:rFonts w:eastAsia="Times New Roman" w:cs="Times New Roman"/>
      <w:lang w:eastAsia="cs-CZ"/>
    </w:rPr>
  </w:style>
  <w:style w:type="paragraph" w:customStyle="1" w:styleId="Bodytext5PRK">
    <w:name w:val="Body text 5 PRK"/>
    <w:basedOn w:val="Normal"/>
    <w:uiPriority w:val="6"/>
    <w:rsid w:val="00C602D3"/>
    <w:pPr>
      <w:numPr>
        <w:ilvl w:val="4"/>
        <w:numId w:val="21"/>
      </w:numPr>
      <w:spacing w:after="240"/>
      <w:jc w:val="both"/>
      <w:outlineLvl w:val="4"/>
    </w:pPr>
    <w:rPr>
      <w:rFonts w:eastAsia="Times New Roman" w:cs="Times New Roman"/>
      <w:szCs w:val="20"/>
      <w:lang w:eastAsia="cs-CZ"/>
    </w:rPr>
  </w:style>
  <w:style w:type="character" w:customStyle="1" w:styleId="italicsPRK">
    <w:name w:val="italics PRK"/>
    <w:uiPriority w:val="19"/>
    <w:qFormat/>
    <w:rsid w:val="00C602D3"/>
    <w:rPr>
      <w:bCs/>
      <w:i/>
    </w:rPr>
  </w:style>
  <w:style w:type="paragraph" w:customStyle="1" w:styleId="List1PRK">
    <w:name w:val="List 1 PRK"/>
    <w:basedOn w:val="Bodytext1PRK"/>
    <w:uiPriority w:val="4"/>
    <w:rsid w:val="00C602D3"/>
    <w:pPr>
      <w:numPr>
        <w:numId w:val="22"/>
      </w:numPr>
    </w:pPr>
    <w:rPr>
      <w:lang w:eastAsia="en-US"/>
    </w:rPr>
  </w:style>
  <w:style w:type="paragraph" w:customStyle="1" w:styleId="List2PRK">
    <w:name w:val="List 2 PRK"/>
    <w:basedOn w:val="Bodytext1PRK"/>
    <w:uiPriority w:val="4"/>
    <w:rsid w:val="00C602D3"/>
    <w:pPr>
      <w:numPr>
        <w:numId w:val="23"/>
      </w:numPr>
    </w:pPr>
  </w:style>
  <w:style w:type="paragraph" w:styleId="Title">
    <w:name w:val="Title"/>
    <w:aliases w:val="Title PRK"/>
    <w:basedOn w:val="Normal"/>
    <w:next w:val="Bodytext1PRK"/>
    <w:link w:val="TitleChar"/>
    <w:uiPriority w:val="1"/>
    <w:qFormat/>
    <w:rsid w:val="00C602D3"/>
    <w:pPr>
      <w:spacing w:before="240" w:after="360"/>
      <w:jc w:val="center"/>
    </w:pPr>
    <w:rPr>
      <w:rFonts w:cs="Times New Roman"/>
      <w:b/>
      <w:caps/>
      <w:spacing w:val="5"/>
      <w:sz w:val="28"/>
      <w:szCs w:val="52"/>
    </w:rPr>
  </w:style>
  <w:style w:type="character" w:customStyle="1" w:styleId="TitleChar">
    <w:name w:val="Title Char"/>
    <w:aliases w:val="Title PRK Char"/>
    <w:link w:val="Title"/>
    <w:uiPriority w:val="1"/>
    <w:rsid w:val="00C602D3"/>
    <w:rPr>
      <w:rFonts w:ascii="Arial" w:hAnsi="Arial" w:cs="Times New Roman"/>
      <w:b/>
      <w:caps/>
      <w:spacing w:val="5"/>
      <w:sz w:val="28"/>
      <w:szCs w:val="52"/>
    </w:rPr>
  </w:style>
  <w:style w:type="paragraph" w:customStyle="1" w:styleId="PreamblePRK">
    <w:name w:val="Preamble PRK"/>
    <w:basedOn w:val="Normal"/>
    <w:uiPriority w:val="3"/>
    <w:qFormat/>
    <w:rsid w:val="00C602D3"/>
    <w:pPr>
      <w:numPr>
        <w:numId w:val="24"/>
      </w:numPr>
      <w:spacing w:after="240"/>
      <w:jc w:val="both"/>
    </w:pPr>
    <w:rPr>
      <w:rFonts w:eastAsia="Times New Roman" w:cs="Times New Roman"/>
      <w:lang w:eastAsia="cs-CZ"/>
    </w:rPr>
  </w:style>
  <w:style w:type="character" w:styleId="Strong">
    <w:name w:val="Strong"/>
    <w:aliases w:val="Bold PRK"/>
    <w:uiPriority w:val="19"/>
    <w:qFormat/>
    <w:rsid w:val="00C602D3"/>
    <w:rPr>
      <w:b/>
      <w:bCs/>
    </w:rPr>
  </w:style>
  <w:style w:type="paragraph" w:customStyle="1" w:styleId="SmluvnstranyPRK">
    <w:name w:val="Smluvní strany PRK"/>
    <w:basedOn w:val="Normal"/>
    <w:uiPriority w:val="2"/>
    <w:qFormat/>
    <w:rsid w:val="00924433"/>
    <w:pPr>
      <w:numPr>
        <w:numId w:val="25"/>
      </w:numPr>
      <w:spacing w:after="240"/>
      <w:ind w:left="709" w:hanging="709"/>
      <w:jc w:val="both"/>
    </w:pPr>
    <w:rPr>
      <w:rFonts w:eastAsia="Times New Roman" w:cs="Times New Roman"/>
      <w:lang w:eastAsia="cs-CZ"/>
    </w:rPr>
  </w:style>
  <w:style w:type="paragraph" w:styleId="FootnoteText">
    <w:name w:val="footnote text"/>
    <w:basedOn w:val="Normal"/>
    <w:link w:val="FootnoteTextChar"/>
    <w:uiPriority w:val="19"/>
    <w:semiHidden/>
    <w:qFormat/>
    <w:rsid w:val="00C602D3"/>
    <w:pPr>
      <w:spacing w:after="120"/>
      <w:jc w:val="both"/>
    </w:pPr>
    <w:rPr>
      <w:rFonts w:eastAsia="Times New Roman" w:cs="Times New Roman"/>
      <w:sz w:val="18"/>
      <w:szCs w:val="20"/>
      <w:lang w:eastAsia="cs-CZ"/>
    </w:rPr>
  </w:style>
  <w:style w:type="character" w:customStyle="1" w:styleId="FootnoteTextChar">
    <w:name w:val="Footnote Text Char"/>
    <w:link w:val="FootnoteText"/>
    <w:uiPriority w:val="19"/>
    <w:semiHidden/>
    <w:rsid w:val="00924433"/>
    <w:rPr>
      <w:rFonts w:ascii="Arial" w:eastAsia="Times New Roman" w:hAnsi="Arial" w:cs="Times New Roman"/>
      <w:sz w:val="18"/>
      <w:szCs w:val="20"/>
      <w:lang w:eastAsia="cs-CZ"/>
    </w:rPr>
  </w:style>
  <w:style w:type="character" w:customStyle="1" w:styleId="underlinePRK">
    <w:name w:val="underline PRK"/>
    <w:uiPriority w:val="19"/>
    <w:rsid w:val="00C602D3"/>
    <w:rPr>
      <w:rFonts w:ascii="Arial" w:hAnsi="Arial"/>
      <w:sz w:val="22"/>
      <w:u w:val="single"/>
    </w:rPr>
  </w:style>
  <w:style w:type="character" w:styleId="FootnoteReference">
    <w:name w:val="footnote reference"/>
    <w:uiPriority w:val="19"/>
    <w:semiHidden/>
    <w:rsid w:val="00C602D3"/>
    <w:rPr>
      <w:vertAlign w:val="superscript"/>
    </w:rPr>
  </w:style>
  <w:style w:type="character" w:styleId="Hyperlink">
    <w:name w:val="Hyperlink"/>
    <w:uiPriority w:val="99"/>
    <w:rsid w:val="001D08C2"/>
    <w:rPr>
      <w:caps w:val="0"/>
      <w:smallCaps w:val="0"/>
      <w:strike w:val="0"/>
      <w:dstrike w:val="0"/>
      <w:vanish w:val="0"/>
      <w:color w:val="0563C1" w:themeColor="hyperlink"/>
      <w:u w:val="single"/>
      <w:vertAlign w:val="baseline"/>
    </w:rPr>
  </w:style>
  <w:style w:type="paragraph" w:customStyle="1" w:styleId="textcenteredPRK">
    <w:name w:val="text centered PRK"/>
    <w:basedOn w:val="Normal"/>
    <w:autoRedefine/>
    <w:uiPriority w:val="19"/>
    <w:qFormat/>
    <w:rsid w:val="00924433"/>
    <w:pPr>
      <w:spacing w:after="240"/>
      <w:jc w:val="center"/>
    </w:pPr>
    <w:rPr>
      <w:rFonts w:eastAsia="Times New Roman" w:cs="Times New Roman"/>
      <w:lang w:eastAsia="cs-CZ"/>
    </w:rPr>
  </w:style>
  <w:style w:type="paragraph" w:customStyle="1" w:styleId="TextPreamblePRK">
    <w:name w:val="Text Preamble PRK"/>
    <w:basedOn w:val="Normal"/>
    <w:link w:val="TextPreamblePRKChar"/>
    <w:uiPriority w:val="3"/>
    <w:qFormat/>
    <w:rsid w:val="001D08C2"/>
    <w:pPr>
      <w:numPr>
        <w:numId w:val="26"/>
      </w:numPr>
      <w:spacing w:after="240"/>
      <w:jc w:val="both"/>
    </w:pPr>
    <w:rPr>
      <w:rFonts w:eastAsia="Times New Roman" w:cs="Times New Roman"/>
      <w:lang w:eastAsia="cs-CZ"/>
    </w:rPr>
  </w:style>
  <w:style w:type="character" w:customStyle="1" w:styleId="TextPreamblePRKChar">
    <w:name w:val="Text Preamble PRK Char"/>
    <w:link w:val="TextPreamblePRK"/>
    <w:uiPriority w:val="3"/>
    <w:rsid w:val="001D08C2"/>
    <w:rPr>
      <w:rFonts w:ascii="Arial" w:eastAsia="Times New Roman" w:hAnsi="Arial" w:cs="Times New Roman"/>
      <w:lang w:eastAsia="cs-CZ"/>
    </w:rPr>
  </w:style>
  <w:style w:type="paragraph" w:styleId="Header">
    <w:name w:val="header"/>
    <w:basedOn w:val="Normal"/>
    <w:link w:val="HeaderChar"/>
    <w:uiPriority w:val="99"/>
    <w:semiHidden/>
    <w:rsid w:val="004C6099"/>
    <w:pPr>
      <w:tabs>
        <w:tab w:val="center" w:pos="4513"/>
        <w:tab w:val="right" w:pos="9026"/>
      </w:tabs>
    </w:pPr>
  </w:style>
  <w:style w:type="character" w:customStyle="1" w:styleId="HeaderChar">
    <w:name w:val="Header Char"/>
    <w:basedOn w:val="DefaultParagraphFont"/>
    <w:link w:val="Header"/>
    <w:uiPriority w:val="99"/>
    <w:semiHidden/>
    <w:rsid w:val="00924433"/>
  </w:style>
  <w:style w:type="paragraph" w:styleId="Footer">
    <w:name w:val="footer"/>
    <w:basedOn w:val="Normal"/>
    <w:link w:val="FooterChar"/>
    <w:uiPriority w:val="99"/>
    <w:rsid w:val="004C6099"/>
    <w:pPr>
      <w:tabs>
        <w:tab w:val="center" w:pos="4513"/>
        <w:tab w:val="right" w:pos="9026"/>
      </w:tabs>
    </w:pPr>
  </w:style>
  <w:style w:type="character" w:customStyle="1" w:styleId="FooterChar">
    <w:name w:val="Footer Char"/>
    <w:basedOn w:val="DefaultParagraphFont"/>
    <w:link w:val="Footer"/>
    <w:uiPriority w:val="99"/>
    <w:rsid w:val="00924433"/>
  </w:style>
  <w:style w:type="character" w:customStyle="1" w:styleId="Heading2Char">
    <w:name w:val="Heading 2 Char"/>
    <w:basedOn w:val="DefaultParagraphFont"/>
    <w:link w:val="Heading2"/>
    <w:uiPriority w:val="9"/>
    <w:semiHidden/>
    <w:rsid w:val="00FE24A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24A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E24A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E24A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E2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4A8"/>
    <w:rPr>
      <w:rFonts w:eastAsiaTheme="majorEastAsia" w:cstheme="majorBidi"/>
      <w:color w:val="272727" w:themeColor="text1" w:themeTint="D8"/>
    </w:rPr>
  </w:style>
  <w:style w:type="paragraph" w:styleId="Subtitle">
    <w:name w:val="Subtitle"/>
    <w:basedOn w:val="Normal"/>
    <w:next w:val="Normal"/>
    <w:link w:val="SubtitleChar"/>
    <w:uiPriority w:val="11"/>
    <w:semiHidden/>
    <w:qFormat/>
    <w:rsid w:val="00FE24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FE2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4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4A8"/>
    <w:rPr>
      <w:rFonts w:ascii="Arial" w:hAnsi="Arial"/>
      <w:i/>
      <w:iCs/>
      <w:color w:val="404040" w:themeColor="text1" w:themeTint="BF"/>
    </w:rPr>
  </w:style>
  <w:style w:type="paragraph" w:styleId="ListParagraph">
    <w:name w:val="List Paragraph"/>
    <w:aliases w:val="Bullet Number,lp1,lp11,List Paragraph11,Bullet 1,Use Case List Paragraph,List Paragraph1,Odstavec se seznamem a odrážkou,1 úroveň Odstavec se seznamem,Základní styl odstavce,Section"/>
    <w:basedOn w:val="Normal"/>
    <w:link w:val="ListParagraphChar"/>
    <w:uiPriority w:val="34"/>
    <w:qFormat/>
    <w:rsid w:val="00FE24A8"/>
    <w:pPr>
      <w:ind w:left="720"/>
      <w:contextualSpacing/>
    </w:pPr>
  </w:style>
  <w:style w:type="character" w:styleId="IntenseEmphasis">
    <w:name w:val="Intense Emphasis"/>
    <w:basedOn w:val="DefaultParagraphFont"/>
    <w:uiPriority w:val="21"/>
    <w:qFormat/>
    <w:rsid w:val="00FE24A8"/>
    <w:rPr>
      <w:i/>
      <w:iCs/>
      <w:color w:val="2E74B5" w:themeColor="accent1" w:themeShade="BF"/>
    </w:rPr>
  </w:style>
  <w:style w:type="paragraph" w:styleId="IntenseQuote">
    <w:name w:val="Intense Quote"/>
    <w:basedOn w:val="Normal"/>
    <w:next w:val="Normal"/>
    <w:link w:val="IntenseQuoteChar"/>
    <w:uiPriority w:val="30"/>
    <w:qFormat/>
    <w:rsid w:val="00FE24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E24A8"/>
    <w:rPr>
      <w:rFonts w:ascii="Arial" w:hAnsi="Arial"/>
      <w:i/>
      <w:iCs/>
      <w:color w:val="2E74B5" w:themeColor="accent1" w:themeShade="BF"/>
    </w:rPr>
  </w:style>
  <w:style w:type="character" w:styleId="IntenseReference">
    <w:name w:val="Intense Reference"/>
    <w:basedOn w:val="DefaultParagraphFont"/>
    <w:uiPriority w:val="32"/>
    <w:qFormat/>
    <w:rsid w:val="00FE24A8"/>
    <w:rPr>
      <w:b/>
      <w:bCs/>
      <w:smallCaps/>
      <w:color w:val="2E74B5" w:themeColor="accent1" w:themeShade="BF"/>
      <w:spacing w:val="5"/>
    </w:rPr>
  </w:style>
  <w:style w:type="character" w:customStyle="1" w:styleId="Nevyeenzmnka1">
    <w:name w:val="Nevyřešená zmínka1"/>
    <w:basedOn w:val="DefaultParagraphFont"/>
    <w:uiPriority w:val="99"/>
    <w:semiHidden/>
    <w:unhideWhenUsed/>
    <w:rsid w:val="000445AE"/>
    <w:rPr>
      <w:color w:val="605E5C"/>
      <w:shd w:val="clear" w:color="auto" w:fill="E1DFDD"/>
    </w:rPr>
  </w:style>
  <w:style w:type="paragraph" w:styleId="NormalWeb">
    <w:name w:val="Normal (Web)"/>
    <w:basedOn w:val="Normal"/>
    <w:uiPriority w:val="99"/>
    <w:semiHidden/>
    <w:unhideWhenUsed/>
    <w:rsid w:val="00757634"/>
    <w:rPr>
      <w:rFonts w:ascii="Times New Roman" w:hAnsi="Times New Roman" w:cs="Times New Roman"/>
      <w:sz w:val="24"/>
      <w:szCs w:val="24"/>
    </w:rPr>
  </w:style>
  <w:style w:type="paragraph" w:styleId="BodyText">
    <w:name w:val="Body Text"/>
    <w:aliases w:val=" Char"/>
    <w:basedOn w:val="Normal"/>
    <w:link w:val="BodyTextChar"/>
    <w:rsid w:val="00203895"/>
    <w:pPr>
      <w:jc w:val="both"/>
    </w:pPr>
    <w:rPr>
      <w:rFonts w:ascii="Times New Roman" w:eastAsia="Times New Roman" w:hAnsi="Times New Roman" w:cs="Times New Roman"/>
      <w:sz w:val="24"/>
      <w:szCs w:val="20"/>
      <w:lang w:eastAsia="cs-CZ"/>
    </w:rPr>
  </w:style>
  <w:style w:type="character" w:customStyle="1" w:styleId="BodyTextChar">
    <w:name w:val="Body Text Char"/>
    <w:aliases w:val=" Char Char"/>
    <w:basedOn w:val="DefaultParagraphFont"/>
    <w:link w:val="BodyText"/>
    <w:rsid w:val="00203895"/>
    <w:rPr>
      <w:rFonts w:ascii="Times New Roman" w:eastAsia="Times New Roman" w:hAnsi="Times New Roman" w:cs="Times New Roman"/>
      <w:sz w:val="24"/>
      <w:szCs w:val="20"/>
      <w:lang w:eastAsia="cs-CZ"/>
    </w:rPr>
  </w:style>
  <w:style w:type="character" w:styleId="CommentReference">
    <w:name w:val="annotation reference"/>
    <w:rsid w:val="00203895"/>
    <w:rPr>
      <w:sz w:val="16"/>
      <w:szCs w:val="16"/>
    </w:rPr>
  </w:style>
  <w:style w:type="paragraph" w:styleId="CommentText">
    <w:name w:val="annotation text"/>
    <w:basedOn w:val="Normal"/>
    <w:link w:val="CommentTextChar"/>
    <w:uiPriority w:val="99"/>
    <w:rsid w:val="00203895"/>
    <w:rPr>
      <w:rFonts w:ascii="Times New Roman" w:eastAsia="Times New Roman" w:hAnsi="Times New Roman" w:cs="Times New Roman"/>
      <w:sz w:val="20"/>
      <w:szCs w:val="20"/>
      <w:lang w:eastAsia="cs-CZ"/>
    </w:rPr>
  </w:style>
  <w:style w:type="character" w:customStyle="1" w:styleId="CommentTextChar">
    <w:name w:val="Comment Text Char"/>
    <w:basedOn w:val="DefaultParagraphFont"/>
    <w:link w:val="CommentText"/>
    <w:uiPriority w:val="99"/>
    <w:rsid w:val="00203895"/>
    <w:rPr>
      <w:rFonts w:ascii="Times New Roman" w:eastAsia="Times New Roman" w:hAnsi="Times New Roman" w:cs="Times New Roman"/>
      <w:sz w:val="20"/>
      <w:szCs w:val="20"/>
      <w:lang w:eastAsia="cs-CZ"/>
    </w:rPr>
  </w:style>
  <w:style w:type="paragraph" w:customStyle="1" w:styleId="CZodstavec">
    <w:name w:val="CZ odstavec"/>
    <w:uiPriority w:val="99"/>
    <w:rsid w:val="00203895"/>
    <w:pPr>
      <w:numPr>
        <w:numId w:val="35"/>
      </w:numPr>
      <w:spacing w:after="120" w:line="288" w:lineRule="auto"/>
      <w:jc w:val="both"/>
    </w:pPr>
    <w:rPr>
      <w:rFonts w:ascii="Century Gothic" w:eastAsia="Calibri" w:hAnsi="Century Gothic" w:cs="Times New Roman"/>
      <w:sz w:val="20"/>
      <w:szCs w:val="24"/>
      <w:lang w:eastAsia="cs-CZ"/>
    </w:rPr>
  </w:style>
  <w:style w:type="character" w:customStyle="1" w:styleId="ListParagraphChar">
    <w:name w:val="List Paragraph Char"/>
    <w:aliases w:val="Bullet Number Char,lp1 Char,lp11 Char,List Paragraph11 Char,Bullet 1 Char,Use Case List Paragraph Char,List Paragraph1 Char,Odstavec se seznamem a odrážkou Char,1 úroveň Odstavec se seznamem Char,Základní styl odstavce Char"/>
    <w:basedOn w:val="DefaultParagraphFont"/>
    <w:link w:val="ListParagraph"/>
    <w:uiPriority w:val="34"/>
    <w:locked/>
    <w:rsid w:val="00203895"/>
    <w:rPr>
      <w:rFonts w:ascii="Arial" w:hAnsi="Arial"/>
    </w:rPr>
  </w:style>
  <w:style w:type="paragraph" w:customStyle="1" w:styleId="rove1">
    <w:name w:val="úroveň 1"/>
    <w:basedOn w:val="Normal"/>
    <w:next w:val="rove2"/>
    <w:rsid w:val="00203895"/>
    <w:pPr>
      <w:numPr>
        <w:numId w:val="40"/>
      </w:numPr>
      <w:spacing w:before="480" w:after="240"/>
    </w:pPr>
    <w:rPr>
      <w:rFonts w:ascii="Times New Roman" w:eastAsia="Calibri" w:hAnsi="Times New Roman" w:cs="Times New Roman"/>
      <w:b/>
      <w:bCs/>
      <w:sz w:val="24"/>
      <w:szCs w:val="24"/>
      <w:lang w:eastAsia="cs-CZ"/>
    </w:rPr>
  </w:style>
  <w:style w:type="paragraph" w:customStyle="1" w:styleId="rove2">
    <w:name w:val="úroveň 2"/>
    <w:basedOn w:val="Normal"/>
    <w:rsid w:val="00203895"/>
    <w:pPr>
      <w:numPr>
        <w:ilvl w:val="1"/>
        <w:numId w:val="40"/>
      </w:numPr>
      <w:spacing w:after="120"/>
      <w:jc w:val="both"/>
    </w:pPr>
    <w:rPr>
      <w:rFonts w:ascii="Times New Roman" w:eastAsia="Calibri" w:hAnsi="Times New Roman" w:cs="Times New Roman"/>
      <w:sz w:val="24"/>
      <w:szCs w:val="24"/>
      <w:lang w:eastAsia="cs-CZ"/>
    </w:rPr>
  </w:style>
  <w:style w:type="paragraph" w:customStyle="1" w:styleId="CZslolnku">
    <w:name w:val="CZ číslo článku"/>
    <w:next w:val="Normal"/>
    <w:rsid w:val="00203895"/>
    <w:pPr>
      <w:numPr>
        <w:numId w:val="41"/>
      </w:numPr>
      <w:spacing w:before="360" w:after="120" w:line="240" w:lineRule="auto"/>
      <w:jc w:val="center"/>
    </w:pPr>
    <w:rPr>
      <w:rFonts w:ascii="Century Gothic" w:eastAsia="Calibri" w:hAnsi="Century Gothic" w:cs="Times New Roman"/>
      <w:b/>
      <w:sz w:val="20"/>
      <w:szCs w:val="24"/>
      <w:lang w:eastAsia="cs-CZ"/>
    </w:rPr>
  </w:style>
  <w:style w:type="paragraph" w:styleId="BodyTextIndent2">
    <w:name w:val="Body Text Indent 2"/>
    <w:basedOn w:val="Normal"/>
    <w:link w:val="BodyTextIndent2Char"/>
    <w:uiPriority w:val="99"/>
    <w:unhideWhenUsed/>
    <w:rsid w:val="00203895"/>
    <w:pPr>
      <w:spacing w:after="120" w:line="480" w:lineRule="auto"/>
      <w:ind w:left="283"/>
    </w:pPr>
    <w:rPr>
      <w:rFonts w:ascii="Times New Roman" w:eastAsia="Times New Roman" w:hAnsi="Times New Roman" w:cs="Times New Roman"/>
      <w:sz w:val="24"/>
      <w:szCs w:val="20"/>
      <w:lang w:eastAsia="cs-CZ"/>
    </w:rPr>
  </w:style>
  <w:style w:type="character" w:customStyle="1" w:styleId="BodyTextIndent2Char">
    <w:name w:val="Body Text Indent 2 Char"/>
    <w:basedOn w:val="DefaultParagraphFont"/>
    <w:link w:val="BodyTextIndent2"/>
    <w:uiPriority w:val="99"/>
    <w:rsid w:val="00203895"/>
    <w:rPr>
      <w:rFonts w:ascii="Times New Roman" w:eastAsia="Times New Roman" w:hAnsi="Times New Roman" w:cs="Times New Roman"/>
      <w:sz w:val="24"/>
      <w:szCs w:val="20"/>
      <w:lang w:eastAsia="cs-CZ"/>
    </w:rPr>
  </w:style>
  <w:style w:type="paragraph" w:customStyle="1" w:styleId="Default">
    <w:name w:val="Default"/>
    <w:rsid w:val="00203895"/>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A63B9A"/>
    <w:pPr>
      <w:spacing w:line="259" w:lineRule="auto"/>
      <w:outlineLvl w:val="9"/>
    </w:pPr>
    <w:rPr>
      <w:lang w:eastAsia="cs-CZ"/>
    </w:rPr>
  </w:style>
  <w:style w:type="paragraph" w:styleId="TOC1">
    <w:name w:val="toc 1"/>
    <w:basedOn w:val="Normal"/>
    <w:next w:val="Normal"/>
    <w:autoRedefine/>
    <w:uiPriority w:val="39"/>
    <w:unhideWhenUsed/>
    <w:rsid w:val="00A63B9A"/>
    <w:pPr>
      <w:spacing w:after="100"/>
    </w:pPr>
  </w:style>
  <w:style w:type="paragraph" w:styleId="TOC2">
    <w:name w:val="toc 2"/>
    <w:basedOn w:val="Normal"/>
    <w:next w:val="Normal"/>
    <w:autoRedefine/>
    <w:uiPriority w:val="39"/>
    <w:unhideWhenUsed/>
    <w:rsid w:val="00A63B9A"/>
    <w:pPr>
      <w:spacing w:after="100"/>
      <w:ind w:left="220"/>
    </w:pPr>
  </w:style>
  <w:style w:type="paragraph" w:styleId="TOC3">
    <w:name w:val="toc 3"/>
    <w:basedOn w:val="Normal"/>
    <w:next w:val="Normal"/>
    <w:autoRedefine/>
    <w:uiPriority w:val="39"/>
    <w:unhideWhenUsed/>
    <w:rsid w:val="00A63B9A"/>
    <w:pPr>
      <w:spacing w:after="100"/>
      <w:ind w:left="440"/>
    </w:pPr>
  </w:style>
  <w:style w:type="paragraph" w:styleId="TOC4">
    <w:name w:val="toc 4"/>
    <w:basedOn w:val="Normal"/>
    <w:next w:val="Normal"/>
    <w:autoRedefine/>
    <w:uiPriority w:val="39"/>
    <w:unhideWhenUsed/>
    <w:rsid w:val="00A63B9A"/>
    <w:pPr>
      <w:spacing w:after="100" w:line="278" w:lineRule="auto"/>
      <w:ind w:left="720"/>
    </w:pPr>
    <w:rPr>
      <w:rFonts w:asciiTheme="minorHAnsi" w:eastAsiaTheme="minorEastAsia" w:hAnsiTheme="minorHAnsi"/>
      <w:kern w:val="2"/>
      <w:sz w:val="24"/>
      <w:szCs w:val="24"/>
      <w:lang w:eastAsia="cs-CZ"/>
      <w14:ligatures w14:val="standardContextual"/>
    </w:rPr>
  </w:style>
  <w:style w:type="paragraph" w:styleId="TOC5">
    <w:name w:val="toc 5"/>
    <w:basedOn w:val="Normal"/>
    <w:next w:val="Normal"/>
    <w:autoRedefine/>
    <w:uiPriority w:val="39"/>
    <w:unhideWhenUsed/>
    <w:rsid w:val="00A63B9A"/>
    <w:pPr>
      <w:spacing w:after="100" w:line="278" w:lineRule="auto"/>
      <w:ind w:left="960"/>
    </w:pPr>
    <w:rPr>
      <w:rFonts w:asciiTheme="minorHAnsi" w:eastAsiaTheme="minorEastAsia" w:hAnsiTheme="minorHAnsi"/>
      <w:kern w:val="2"/>
      <w:sz w:val="24"/>
      <w:szCs w:val="24"/>
      <w:lang w:eastAsia="cs-CZ"/>
      <w14:ligatures w14:val="standardContextual"/>
    </w:rPr>
  </w:style>
  <w:style w:type="paragraph" w:styleId="TOC6">
    <w:name w:val="toc 6"/>
    <w:basedOn w:val="Normal"/>
    <w:next w:val="Normal"/>
    <w:autoRedefine/>
    <w:uiPriority w:val="39"/>
    <w:unhideWhenUsed/>
    <w:rsid w:val="00A63B9A"/>
    <w:pPr>
      <w:spacing w:after="100" w:line="278" w:lineRule="auto"/>
      <w:ind w:left="1200"/>
    </w:pPr>
    <w:rPr>
      <w:rFonts w:asciiTheme="minorHAnsi" w:eastAsiaTheme="minorEastAsia" w:hAnsiTheme="minorHAnsi"/>
      <w:kern w:val="2"/>
      <w:sz w:val="24"/>
      <w:szCs w:val="24"/>
      <w:lang w:eastAsia="cs-CZ"/>
      <w14:ligatures w14:val="standardContextual"/>
    </w:rPr>
  </w:style>
  <w:style w:type="paragraph" w:styleId="TOC7">
    <w:name w:val="toc 7"/>
    <w:basedOn w:val="Normal"/>
    <w:next w:val="Normal"/>
    <w:autoRedefine/>
    <w:uiPriority w:val="39"/>
    <w:unhideWhenUsed/>
    <w:rsid w:val="00A63B9A"/>
    <w:pPr>
      <w:spacing w:after="100" w:line="278" w:lineRule="auto"/>
      <w:ind w:left="1440"/>
    </w:pPr>
    <w:rPr>
      <w:rFonts w:asciiTheme="minorHAnsi" w:eastAsiaTheme="minorEastAsia" w:hAnsiTheme="minorHAnsi"/>
      <w:kern w:val="2"/>
      <w:sz w:val="24"/>
      <w:szCs w:val="24"/>
      <w:lang w:eastAsia="cs-CZ"/>
      <w14:ligatures w14:val="standardContextual"/>
    </w:rPr>
  </w:style>
  <w:style w:type="paragraph" w:styleId="TOC8">
    <w:name w:val="toc 8"/>
    <w:basedOn w:val="Normal"/>
    <w:next w:val="Normal"/>
    <w:autoRedefine/>
    <w:uiPriority w:val="39"/>
    <w:unhideWhenUsed/>
    <w:rsid w:val="00A63B9A"/>
    <w:pPr>
      <w:spacing w:after="100" w:line="278" w:lineRule="auto"/>
      <w:ind w:left="1680"/>
    </w:pPr>
    <w:rPr>
      <w:rFonts w:asciiTheme="minorHAnsi" w:eastAsiaTheme="minorEastAsia" w:hAnsiTheme="minorHAnsi"/>
      <w:kern w:val="2"/>
      <w:sz w:val="24"/>
      <w:szCs w:val="24"/>
      <w:lang w:eastAsia="cs-CZ"/>
      <w14:ligatures w14:val="standardContextual"/>
    </w:rPr>
  </w:style>
  <w:style w:type="paragraph" w:styleId="TOC9">
    <w:name w:val="toc 9"/>
    <w:basedOn w:val="Normal"/>
    <w:next w:val="Normal"/>
    <w:autoRedefine/>
    <w:uiPriority w:val="39"/>
    <w:unhideWhenUsed/>
    <w:rsid w:val="00A63B9A"/>
    <w:pPr>
      <w:spacing w:after="100" w:line="278" w:lineRule="auto"/>
      <w:ind w:left="1920"/>
    </w:pPr>
    <w:rPr>
      <w:rFonts w:asciiTheme="minorHAnsi" w:eastAsiaTheme="minorEastAsia" w:hAnsiTheme="minorHAnsi"/>
      <w:kern w:val="2"/>
      <w:sz w:val="24"/>
      <w:szCs w:val="24"/>
      <w:lang w:eastAsia="cs-CZ"/>
      <w14:ligatures w14:val="standardContextual"/>
    </w:rPr>
  </w:style>
  <w:style w:type="paragraph" w:styleId="Revision">
    <w:name w:val="Revision"/>
    <w:hidden/>
    <w:uiPriority w:val="99"/>
    <w:semiHidden/>
    <w:rsid w:val="004C1FCF"/>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4C1FCF"/>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4C1FCF"/>
    <w:rPr>
      <w:rFonts w:ascii="Arial" w:eastAsia="Times New Roman" w:hAnsi="Arial" w:cs="Times New Roman"/>
      <w:b/>
      <w:bCs/>
      <w:sz w:val="20"/>
      <w:szCs w:val="20"/>
      <w:lang w:eastAsia="cs-CZ"/>
    </w:rPr>
  </w:style>
  <w:style w:type="numbering" w:customStyle="1" w:styleId="LFO22">
    <w:name w:val="LFO22"/>
    <w:basedOn w:val="NoList"/>
    <w:rsid w:val="00237A12"/>
    <w:pPr>
      <w:numPr>
        <w:numId w:val="48"/>
      </w:numPr>
    </w:pPr>
  </w:style>
  <w:style w:type="paragraph" w:styleId="BalloonText">
    <w:name w:val="Balloon Text"/>
    <w:basedOn w:val="Normal"/>
    <w:link w:val="BalloonTextChar"/>
    <w:uiPriority w:val="99"/>
    <w:semiHidden/>
    <w:unhideWhenUsed/>
    <w:rsid w:val="003C3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782"/>
    <w:rPr>
      <w:rFonts w:ascii="Segoe UI" w:hAnsi="Segoe UI" w:cs="Segoe UI"/>
      <w:sz w:val="18"/>
      <w:szCs w:val="18"/>
    </w:rPr>
  </w:style>
  <w:style w:type="character" w:styleId="UnresolvedMention">
    <w:name w:val="Unresolved Mention"/>
    <w:basedOn w:val="DefaultParagraphFont"/>
    <w:uiPriority w:val="99"/>
    <w:semiHidden/>
    <w:unhideWhenUsed/>
    <w:rsid w:val="0033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9608">
      <w:bodyDiv w:val="1"/>
      <w:marLeft w:val="0"/>
      <w:marRight w:val="0"/>
      <w:marTop w:val="0"/>
      <w:marBottom w:val="0"/>
      <w:divBdr>
        <w:top w:val="none" w:sz="0" w:space="0" w:color="auto"/>
        <w:left w:val="none" w:sz="0" w:space="0" w:color="auto"/>
        <w:bottom w:val="none" w:sz="0" w:space="0" w:color="auto"/>
        <w:right w:val="none" w:sz="0" w:space="0" w:color="auto"/>
      </w:divBdr>
    </w:div>
    <w:div w:id="138110869">
      <w:bodyDiv w:val="1"/>
      <w:marLeft w:val="0"/>
      <w:marRight w:val="0"/>
      <w:marTop w:val="0"/>
      <w:marBottom w:val="0"/>
      <w:divBdr>
        <w:top w:val="none" w:sz="0" w:space="0" w:color="auto"/>
        <w:left w:val="none" w:sz="0" w:space="0" w:color="auto"/>
        <w:bottom w:val="none" w:sz="0" w:space="0" w:color="auto"/>
        <w:right w:val="none" w:sz="0" w:space="0" w:color="auto"/>
      </w:divBdr>
    </w:div>
    <w:div w:id="250354945">
      <w:bodyDiv w:val="1"/>
      <w:marLeft w:val="0"/>
      <w:marRight w:val="0"/>
      <w:marTop w:val="0"/>
      <w:marBottom w:val="0"/>
      <w:divBdr>
        <w:top w:val="none" w:sz="0" w:space="0" w:color="auto"/>
        <w:left w:val="none" w:sz="0" w:space="0" w:color="auto"/>
        <w:bottom w:val="none" w:sz="0" w:space="0" w:color="auto"/>
        <w:right w:val="none" w:sz="0" w:space="0" w:color="auto"/>
      </w:divBdr>
      <w:divsChild>
        <w:div w:id="1106579631">
          <w:marLeft w:val="375"/>
          <w:marRight w:val="375"/>
          <w:marTop w:val="105"/>
          <w:marBottom w:val="0"/>
          <w:divBdr>
            <w:top w:val="none" w:sz="0" w:space="0" w:color="auto"/>
            <w:left w:val="none" w:sz="0" w:space="0" w:color="auto"/>
            <w:bottom w:val="none" w:sz="0" w:space="0" w:color="auto"/>
            <w:right w:val="none" w:sz="0" w:space="0" w:color="auto"/>
          </w:divBdr>
        </w:div>
      </w:divsChild>
    </w:div>
    <w:div w:id="480854292">
      <w:bodyDiv w:val="1"/>
      <w:marLeft w:val="0"/>
      <w:marRight w:val="0"/>
      <w:marTop w:val="0"/>
      <w:marBottom w:val="0"/>
      <w:divBdr>
        <w:top w:val="none" w:sz="0" w:space="0" w:color="auto"/>
        <w:left w:val="none" w:sz="0" w:space="0" w:color="auto"/>
        <w:bottom w:val="none" w:sz="0" w:space="0" w:color="auto"/>
        <w:right w:val="none" w:sz="0" w:space="0" w:color="auto"/>
      </w:divBdr>
      <w:divsChild>
        <w:div w:id="1139154750">
          <w:marLeft w:val="375"/>
          <w:marRight w:val="375"/>
          <w:marTop w:val="105"/>
          <w:marBottom w:val="0"/>
          <w:divBdr>
            <w:top w:val="none" w:sz="0" w:space="0" w:color="auto"/>
            <w:left w:val="none" w:sz="0" w:space="0" w:color="auto"/>
            <w:bottom w:val="none" w:sz="0" w:space="0" w:color="auto"/>
            <w:right w:val="none" w:sz="0" w:space="0" w:color="auto"/>
          </w:divBdr>
        </w:div>
      </w:divsChild>
    </w:div>
    <w:div w:id="713509190">
      <w:bodyDiv w:val="1"/>
      <w:marLeft w:val="0"/>
      <w:marRight w:val="0"/>
      <w:marTop w:val="0"/>
      <w:marBottom w:val="0"/>
      <w:divBdr>
        <w:top w:val="none" w:sz="0" w:space="0" w:color="auto"/>
        <w:left w:val="none" w:sz="0" w:space="0" w:color="auto"/>
        <w:bottom w:val="none" w:sz="0" w:space="0" w:color="auto"/>
        <w:right w:val="none" w:sz="0" w:space="0" w:color="auto"/>
      </w:divBdr>
    </w:div>
    <w:div w:id="1029768234">
      <w:bodyDiv w:val="1"/>
      <w:marLeft w:val="0"/>
      <w:marRight w:val="0"/>
      <w:marTop w:val="0"/>
      <w:marBottom w:val="0"/>
      <w:divBdr>
        <w:top w:val="none" w:sz="0" w:space="0" w:color="auto"/>
        <w:left w:val="none" w:sz="0" w:space="0" w:color="auto"/>
        <w:bottom w:val="none" w:sz="0" w:space="0" w:color="auto"/>
        <w:right w:val="none" w:sz="0" w:space="0" w:color="auto"/>
      </w:divBdr>
    </w:div>
    <w:div w:id="1397969480">
      <w:bodyDiv w:val="1"/>
      <w:marLeft w:val="0"/>
      <w:marRight w:val="0"/>
      <w:marTop w:val="0"/>
      <w:marBottom w:val="0"/>
      <w:divBdr>
        <w:top w:val="none" w:sz="0" w:space="0" w:color="auto"/>
        <w:left w:val="none" w:sz="0" w:space="0" w:color="auto"/>
        <w:bottom w:val="none" w:sz="0" w:space="0" w:color="auto"/>
        <w:right w:val="none" w:sz="0" w:space="0" w:color="auto"/>
      </w:divBdr>
    </w:div>
    <w:div w:id="1492065292">
      <w:bodyDiv w:val="1"/>
      <w:marLeft w:val="0"/>
      <w:marRight w:val="0"/>
      <w:marTop w:val="0"/>
      <w:marBottom w:val="0"/>
      <w:divBdr>
        <w:top w:val="none" w:sz="0" w:space="0" w:color="auto"/>
        <w:left w:val="none" w:sz="0" w:space="0" w:color="auto"/>
        <w:bottom w:val="none" w:sz="0" w:space="0" w:color="auto"/>
        <w:right w:val="none" w:sz="0" w:space="0" w:color="auto"/>
      </w:divBdr>
    </w:div>
    <w:div w:id="17204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Hladky@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DE24D-70A6-4B63-8CAD-1297EC31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22</Pages>
  <Words>7795</Words>
  <Characters>45992</Characters>
  <Application>Microsoft Office Word</Application>
  <DocSecurity>0</DocSecurity>
  <Lines>383</Lines>
  <Paragraphs>107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PRK Partners</cp:lastModifiedBy>
  <cp:revision>126</cp:revision>
  <cp:lastPrinted>2025-07-28T09:15:00Z</cp:lastPrinted>
  <dcterms:created xsi:type="dcterms:W3CDTF">2025-06-20T15:53:00Z</dcterms:created>
  <dcterms:modified xsi:type="dcterms:W3CDTF">2025-09-03T07:43:00Z</dcterms:modified>
</cp:coreProperties>
</file>