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32B0D90F" w:rsidR="009B1455" w:rsidRDefault="009B2497">
      <w:pPr>
        <w:jc w:val="center"/>
        <w:rPr>
          <w:sz w:val="20"/>
        </w:rPr>
      </w:pPr>
      <w:r>
        <w:rPr>
          <w:sz w:val="20"/>
        </w:rPr>
        <w:t xml:space="preserve">Číslo smlouvy </w:t>
      </w:r>
      <w:r w:rsidR="00A31E05">
        <w:rPr>
          <w:sz w:val="20"/>
        </w:rPr>
        <w:t>P</w:t>
      </w:r>
      <w:r>
        <w:rPr>
          <w:sz w:val="20"/>
        </w:rPr>
        <w:t xml:space="preserve">rodávajícího: </w:t>
      </w:r>
      <w:r w:rsidR="00C32354" w:rsidRPr="002606DC">
        <w:rPr>
          <w:sz w:val="20"/>
          <w:highlight w:val="yellow"/>
        </w:rPr>
        <w:t>………….</w:t>
      </w:r>
    </w:p>
    <w:p w14:paraId="3D6B614D" w14:textId="38817AF8" w:rsidR="009B1455" w:rsidRDefault="009B2497">
      <w:pPr>
        <w:jc w:val="center"/>
        <w:rPr>
          <w:sz w:val="20"/>
        </w:rPr>
      </w:pPr>
      <w:r>
        <w:rPr>
          <w:sz w:val="20"/>
        </w:rPr>
        <w:t xml:space="preserve">Číslo smlouvy </w:t>
      </w:r>
      <w:r w:rsidR="00C116A8">
        <w:rPr>
          <w:sz w:val="20"/>
        </w:rPr>
        <w:t>K</w:t>
      </w:r>
      <w:r>
        <w:rPr>
          <w:sz w:val="20"/>
        </w:rPr>
        <w:t xml:space="preserve">upujícího: </w:t>
      </w:r>
      <w:r w:rsidR="00375B5F">
        <w:rPr>
          <w:sz w:val="20"/>
        </w:rPr>
        <w:t>DOD2025</w:t>
      </w:r>
      <w:r w:rsidR="00B4310B">
        <w:rPr>
          <w:sz w:val="20"/>
        </w:rPr>
        <w:t>1399</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283B3D13" w:rsidR="00913C30" w:rsidRPr="006B35B1" w:rsidRDefault="00913C30" w:rsidP="00913C30">
      <w:pPr>
        <w:jc w:val="both"/>
        <w:rPr>
          <w:sz w:val="22"/>
          <w:highlight w:val="yellow"/>
        </w:rPr>
      </w:pPr>
      <w:r w:rsidRPr="00913C30">
        <w:rPr>
          <w:sz w:val="22"/>
        </w:rPr>
        <w:t>Zastoupený:</w:t>
      </w:r>
      <w:r w:rsidRPr="00913C30">
        <w:rPr>
          <w:sz w:val="22"/>
        </w:rPr>
        <w:tab/>
      </w:r>
      <w:r>
        <w:rPr>
          <w:sz w:val="22"/>
        </w:rPr>
        <w:tab/>
      </w:r>
      <w:r>
        <w:rPr>
          <w:sz w:val="22"/>
        </w:rPr>
        <w:tab/>
      </w:r>
      <w:r w:rsidR="00375B5F">
        <w:rPr>
          <w:sz w:val="22"/>
        </w:rPr>
        <w:t>Bc. Dušan Zeman</w:t>
      </w:r>
      <w:r w:rsidRPr="00D57A56">
        <w:rPr>
          <w:sz w:val="22"/>
        </w:rPr>
        <w:t xml:space="preserve">, </w:t>
      </w:r>
      <w:r w:rsidR="00375B5F">
        <w:rPr>
          <w:sz w:val="22"/>
        </w:rPr>
        <w:t xml:space="preserve">vedoucí odboru ICT </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781C9141" w:rsidR="00913C30" w:rsidRPr="006E215B" w:rsidRDefault="009B2497" w:rsidP="00375B5F">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40A5EC01" w:rsidR="009B1455" w:rsidRDefault="009B2497">
      <w:pPr>
        <w:jc w:val="both"/>
        <w:rPr>
          <w:sz w:val="22"/>
        </w:rPr>
      </w:pPr>
      <w:r>
        <w:rPr>
          <w:sz w:val="22"/>
        </w:rPr>
        <w:t xml:space="preserve">Tato smlouva byla uzavřena v rámci </w:t>
      </w:r>
      <w:r w:rsidR="003E7B0E">
        <w:rPr>
          <w:sz w:val="22"/>
        </w:rPr>
        <w:t xml:space="preserve">poptávkového řízení </w:t>
      </w:r>
      <w:r w:rsidR="00A70B81">
        <w:rPr>
          <w:sz w:val="22"/>
        </w:rPr>
        <w:t xml:space="preserve"> </w:t>
      </w:r>
      <w:r w:rsidR="003E7B0E">
        <w:rPr>
          <w:b/>
          <w:bCs/>
          <w:sz w:val="22"/>
        </w:rPr>
        <w:t>„</w:t>
      </w:r>
      <w:r w:rsidR="00F53DAE">
        <w:rPr>
          <w:b/>
          <w:bCs/>
          <w:sz w:val="22"/>
        </w:rPr>
        <w:t>Dodávka cartridgí</w:t>
      </w:r>
      <w:r w:rsidR="00E45F5C">
        <w:rPr>
          <w:b/>
          <w:bCs/>
          <w:sz w:val="22"/>
        </w:rPr>
        <w:t>,</w:t>
      </w:r>
      <w:r w:rsidR="00161990">
        <w:rPr>
          <w:b/>
          <w:bCs/>
          <w:sz w:val="22"/>
        </w:rPr>
        <w:t xml:space="preserve"> </w:t>
      </w:r>
      <w:r w:rsidR="00F53DAE">
        <w:rPr>
          <w:b/>
          <w:bCs/>
          <w:sz w:val="22"/>
        </w:rPr>
        <w:t>tonerů</w:t>
      </w:r>
      <w:r w:rsidR="00E45F5C">
        <w:rPr>
          <w:b/>
          <w:bCs/>
          <w:sz w:val="22"/>
        </w:rPr>
        <w:t xml:space="preserve"> a spotřebního materiálu k tiskárnám</w:t>
      </w:r>
      <w:r>
        <w:rPr>
          <w:b/>
          <w:bCs/>
          <w:sz w:val="22"/>
        </w:rPr>
        <w:t>“</w:t>
      </w:r>
      <w:r w:rsidR="00035E3A">
        <w:rPr>
          <w:b/>
          <w:bCs/>
          <w:sz w:val="22"/>
        </w:rPr>
        <w:t xml:space="preserve">, </w:t>
      </w:r>
      <w:r w:rsidR="00035E3A" w:rsidRPr="00556AF1">
        <w:rPr>
          <w:bCs/>
          <w:sz w:val="22"/>
        </w:rPr>
        <w:t>v</w:t>
      </w:r>
      <w:r w:rsidR="00035E3A">
        <w:rPr>
          <w:bCs/>
          <w:sz w:val="22"/>
        </w:rPr>
        <w:t xml:space="preserve">edeného u Dopravního podniku </w:t>
      </w:r>
      <w:r w:rsidR="00035E3A" w:rsidRPr="007224A5">
        <w:rPr>
          <w:bCs/>
          <w:sz w:val="22"/>
        </w:rPr>
        <w:t>Ostrava a.s.</w:t>
      </w:r>
      <w:r w:rsidR="006E5F75" w:rsidRPr="007224A5">
        <w:rPr>
          <w:bCs/>
          <w:sz w:val="22"/>
        </w:rPr>
        <w:t xml:space="preserve"> </w:t>
      </w:r>
      <w:r w:rsidR="00035E3A" w:rsidRPr="007224A5">
        <w:rPr>
          <w:bCs/>
          <w:sz w:val="22"/>
        </w:rPr>
        <w:t xml:space="preserve">pod evidenčním číslem </w:t>
      </w:r>
      <w:r w:rsidR="007F47DF">
        <w:rPr>
          <w:bCs/>
          <w:sz w:val="22"/>
        </w:rPr>
        <w:t>SVZ</w:t>
      </w:r>
      <w:bookmarkStart w:id="0" w:name="_GoBack"/>
      <w:bookmarkEnd w:id="0"/>
      <w:r w:rsidR="006A48B7" w:rsidRPr="00E56547">
        <w:rPr>
          <w:bCs/>
          <w:sz w:val="22"/>
        </w:rPr>
        <w:t>-</w:t>
      </w:r>
      <w:r w:rsidR="00330970" w:rsidRPr="00E56547">
        <w:rPr>
          <w:bCs/>
          <w:sz w:val="22"/>
        </w:rPr>
        <w:t>93</w:t>
      </w:r>
      <w:r w:rsidR="006A48B7" w:rsidRPr="00E56547">
        <w:rPr>
          <w:bCs/>
          <w:sz w:val="22"/>
        </w:rPr>
        <w:t>-</w:t>
      </w:r>
      <w:r w:rsidR="00E45F5C" w:rsidRPr="00E56547">
        <w:rPr>
          <w:bCs/>
          <w:sz w:val="22"/>
        </w:rPr>
        <w:t>2</w:t>
      </w:r>
      <w:r w:rsidR="00330970" w:rsidRPr="00E56547">
        <w:rPr>
          <w:bCs/>
          <w:sz w:val="22"/>
        </w:rPr>
        <w:t>5</w:t>
      </w:r>
      <w:r w:rsidR="006A48B7" w:rsidRPr="00E56547">
        <w:rPr>
          <w:bCs/>
          <w:sz w:val="22"/>
        </w:rPr>
        <w:t>-PŘ-</w:t>
      </w:r>
      <w:r w:rsidR="00E45F5C" w:rsidRPr="00E56547">
        <w:rPr>
          <w:bCs/>
          <w:sz w:val="22"/>
        </w:rPr>
        <w:t>Ku</w:t>
      </w:r>
      <w:r w:rsidR="006A48B7" w:rsidRPr="00E56547">
        <w:rPr>
          <w:bCs/>
          <w:sz w:val="22"/>
        </w:rPr>
        <w:t>.</w:t>
      </w:r>
      <w:r w:rsidRPr="007224A5">
        <w:rPr>
          <w:sz w:val="22"/>
        </w:rPr>
        <w:t xml:space="preserve"> V rámci tohoto poptávkového řízení byly uzavřeny dílčí rámcové kupní smlouvy</w:t>
      </w:r>
      <w:r>
        <w:rPr>
          <w:sz w:val="22"/>
        </w:rPr>
        <w:t xml:space="preserve"> s více </w:t>
      </w:r>
      <w:r w:rsidR="00556AF1">
        <w:rPr>
          <w:sz w:val="22"/>
        </w:rPr>
        <w:t>P</w:t>
      </w:r>
      <w:r w:rsidR="00D8772D">
        <w:rPr>
          <w:sz w:val="22"/>
        </w:rPr>
        <w:t>rodávajícími</w:t>
      </w:r>
      <w:r>
        <w:rPr>
          <w:sz w:val="22"/>
        </w:rPr>
        <w:t>. Součet hodnot předmětu plnění ze všech uzavřených rá</w:t>
      </w:r>
      <w:r w:rsidR="003E7B0E">
        <w:rPr>
          <w:sz w:val="22"/>
        </w:rPr>
        <w:t>mcových smluv v rámci poptávk</w:t>
      </w:r>
      <w:r>
        <w:rPr>
          <w:sz w:val="22"/>
        </w:rPr>
        <w:t>ového řízení „</w:t>
      </w:r>
      <w:r w:rsidR="00F53DAE">
        <w:rPr>
          <w:b/>
          <w:bCs/>
          <w:sz w:val="22"/>
        </w:rPr>
        <w:t>Dodávka cartridgí</w:t>
      </w:r>
      <w:r w:rsidR="00E45F5C">
        <w:rPr>
          <w:b/>
          <w:bCs/>
          <w:sz w:val="22"/>
        </w:rPr>
        <w:t>,</w:t>
      </w:r>
      <w:r w:rsidR="00161990">
        <w:rPr>
          <w:b/>
          <w:bCs/>
          <w:sz w:val="22"/>
        </w:rPr>
        <w:t xml:space="preserve"> </w:t>
      </w:r>
      <w:r w:rsidR="00F53DAE">
        <w:rPr>
          <w:b/>
          <w:bCs/>
          <w:sz w:val="22"/>
        </w:rPr>
        <w:t>tonerů</w:t>
      </w:r>
      <w:r w:rsidR="00E45F5C">
        <w:rPr>
          <w:b/>
          <w:bCs/>
          <w:sz w:val="22"/>
        </w:rPr>
        <w:t xml:space="preserve"> a spotřebního materiálu k tiskárnám</w:t>
      </w:r>
      <w:r>
        <w:rPr>
          <w:sz w:val="22"/>
        </w:rPr>
        <w:t>“ nepřesáhne částku </w:t>
      </w:r>
      <w:r w:rsidR="00F53DAE">
        <w:rPr>
          <w:sz w:val="22"/>
        </w:rPr>
        <w:t>2</w:t>
      </w:r>
      <w:r>
        <w:rPr>
          <w:sz w:val="22"/>
        </w:rPr>
        <w:t xml:space="preserve"> 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81" w14:textId="3F74330F" w:rsidR="0074380D" w:rsidRDefault="009B2497" w:rsidP="00C005DB">
      <w:pPr>
        <w:numPr>
          <w:ilvl w:val="1"/>
          <w:numId w:val="2"/>
        </w:numPr>
        <w:jc w:val="both"/>
        <w:rPr>
          <w:sz w:val="22"/>
          <w:szCs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F53DAE" w:rsidRPr="00EE53B3">
        <w:rPr>
          <w:sz w:val="22"/>
          <w:szCs w:val="22"/>
        </w:rPr>
        <w:t xml:space="preserve">je stanovení podmínek, za kterých bude prodávající </w:t>
      </w:r>
      <w:r w:rsidR="00D12056" w:rsidRPr="00EE53B3">
        <w:rPr>
          <w:sz w:val="22"/>
          <w:szCs w:val="22"/>
        </w:rPr>
        <w:t>dodáv</w:t>
      </w:r>
      <w:r w:rsidR="00D12056">
        <w:rPr>
          <w:sz w:val="22"/>
          <w:szCs w:val="22"/>
        </w:rPr>
        <w:t>at</w:t>
      </w:r>
      <w:r w:rsidR="00D12056" w:rsidRPr="00EE53B3">
        <w:rPr>
          <w:sz w:val="22"/>
          <w:szCs w:val="22"/>
        </w:rPr>
        <w:t xml:space="preserve"> </w:t>
      </w:r>
      <w:r w:rsidR="00F53DAE" w:rsidRPr="00EE53B3">
        <w:rPr>
          <w:sz w:val="22"/>
          <w:szCs w:val="22"/>
        </w:rPr>
        <w:t xml:space="preserve">kupujícímu cartridge, tonery a spotřební materiál k tiskárnám (přenosové pásy, náhradní OPC válce </w:t>
      </w:r>
      <w:r w:rsidR="00D12056">
        <w:rPr>
          <w:sz w:val="22"/>
          <w:szCs w:val="22"/>
        </w:rPr>
        <w:t>apod.</w:t>
      </w:r>
      <w:r w:rsidR="00D12056" w:rsidRPr="00EE53B3">
        <w:rPr>
          <w:sz w:val="22"/>
          <w:szCs w:val="22"/>
        </w:rPr>
        <w:t xml:space="preserve">) </w:t>
      </w:r>
      <w:r w:rsidR="00F53DAE" w:rsidRPr="00EE53B3">
        <w:rPr>
          <w:sz w:val="22"/>
          <w:szCs w:val="22"/>
        </w:rPr>
        <w:t>(dále jen zboží).</w:t>
      </w:r>
    </w:p>
    <w:p w14:paraId="683E3628" w14:textId="77777777" w:rsidR="00F53DAE" w:rsidRPr="002A72FD" w:rsidRDefault="00F53DAE" w:rsidP="00F53DAE">
      <w:pPr>
        <w:ind w:left="705"/>
        <w:jc w:val="both"/>
        <w:rPr>
          <w:sz w:val="22"/>
          <w:szCs w:val="22"/>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5C26FB37" w:rsidR="00B43517" w:rsidRDefault="009B2497" w:rsidP="00C005DB">
      <w:pPr>
        <w:pStyle w:val="Zkladntextodsazen2"/>
        <w:widowControl w:val="0"/>
        <w:numPr>
          <w:ilvl w:val="1"/>
          <w:numId w:val="2"/>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B43517">
        <w:t>.</w:t>
      </w:r>
      <w:r w:rsidR="00CD5E28">
        <w:t xml:space="preserve"> Zboží bude nové a nepoužité.</w:t>
      </w:r>
    </w:p>
    <w:p w14:paraId="3D6B618E" w14:textId="77777777" w:rsidR="00B43517" w:rsidRDefault="00B43517" w:rsidP="00556AF1">
      <w:pPr>
        <w:pStyle w:val="Zkladntextodsazen2"/>
        <w:widowControl w:val="0"/>
        <w:spacing w:line="240" w:lineRule="atLeast"/>
        <w:ind w:left="705" w:firstLine="0"/>
      </w:pPr>
    </w:p>
    <w:p w14:paraId="3D6B618F" w14:textId="739063DF" w:rsidR="00B43517" w:rsidRDefault="00B43517" w:rsidP="00C005DB">
      <w:pPr>
        <w:pStyle w:val="Zkladntextodsazen2"/>
        <w:widowControl w:val="0"/>
        <w:numPr>
          <w:ilvl w:val="1"/>
          <w:numId w:val="2"/>
        </w:numPr>
        <w:spacing w:line="240" w:lineRule="atLeast"/>
      </w:pPr>
      <w:r>
        <w:lastRenderedPageBreak/>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w:t>
      </w:r>
      <w:r w:rsidR="00E14AB3">
        <w:t xml:space="preserve">řádně </w:t>
      </w:r>
      <w:r>
        <w:t>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2606DC">
      <w:pPr>
        <w:spacing w:after="240"/>
        <w:jc w:val="both"/>
        <w:rPr>
          <w:sz w:val="22"/>
        </w:rPr>
      </w:pPr>
    </w:p>
    <w:p w14:paraId="3D6B6191" w14:textId="77777777" w:rsidR="009B1455" w:rsidRDefault="009B2497" w:rsidP="00C005DB">
      <w:pPr>
        <w:numPr>
          <w:ilvl w:val="1"/>
          <w:numId w:val="2"/>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7C41040A" w:rsidR="009B1455" w:rsidRPr="006B35B1" w:rsidRDefault="00375B5F" w:rsidP="00C005DB">
      <w:pPr>
        <w:numPr>
          <w:ilvl w:val="1"/>
          <w:numId w:val="2"/>
        </w:numPr>
        <w:spacing w:after="240"/>
        <w:jc w:val="both"/>
      </w:pPr>
      <w:r w:rsidRPr="32E25713">
        <w:rPr>
          <w:sz w:val="22"/>
          <w:szCs w:val="22"/>
        </w:rPr>
        <w:t xml:space="preserve">Prodávající bere na vědomí, že v rámci předmětného poptávkového řízení byly uzavřeny rámcové kupní smlouvy s více Prodávajícími. </w:t>
      </w:r>
      <w:r w:rsidR="00165F20" w:rsidRPr="006B35B1">
        <w:rPr>
          <w:sz w:val="22"/>
        </w:rPr>
        <w:t xml:space="preserve">Smluvní strany konstatují, že předpokládaný rozsah předmětu plnění vychází z předpokládaného </w:t>
      </w:r>
      <w:r w:rsidR="004C53C8" w:rsidRPr="006B35B1">
        <w:rPr>
          <w:sz w:val="22"/>
        </w:rPr>
        <w:t>počtu K</w:t>
      </w:r>
      <w:r w:rsidR="00165F20" w:rsidRPr="006B35B1">
        <w:rPr>
          <w:sz w:val="22"/>
        </w:rPr>
        <w:t xml:space="preserve">upujícím pořizovaného </w:t>
      </w:r>
      <w:r w:rsidR="00166151" w:rsidRPr="006B35B1">
        <w:rPr>
          <w:sz w:val="22"/>
        </w:rPr>
        <w:t>zboží</w:t>
      </w:r>
      <w:r w:rsidR="00165F20" w:rsidRPr="006B35B1">
        <w:rPr>
          <w:sz w:val="22"/>
        </w:rPr>
        <w:t xml:space="preserve"> a nepřekročí </w:t>
      </w:r>
      <w:r w:rsidR="00A31681" w:rsidRPr="006B35B1">
        <w:rPr>
          <w:sz w:val="22"/>
        </w:rPr>
        <w:t xml:space="preserve">v součtu </w:t>
      </w:r>
      <w:r w:rsidR="00D12056">
        <w:rPr>
          <w:sz w:val="22"/>
        </w:rPr>
        <w:t xml:space="preserve">ze všech uzavřených rámcových smluv </w:t>
      </w:r>
      <w:r w:rsidR="00165F20" w:rsidRPr="006B35B1">
        <w:rPr>
          <w:sz w:val="22"/>
        </w:rPr>
        <w:t xml:space="preserve">částku </w:t>
      </w:r>
      <w:r w:rsidR="001D0C70" w:rsidRPr="006B35B1">
        <w:rPr>
          <w:sz w:val="22"/>
        </w:rPr>
        <w:t>2</w:t>
      </w:r>
      <w:r w:rsidR="009B2497" w:rsidRPr="006B35B1">
        <w:rPr>
          <w:sz w:val="22"/>
        </w:rPr>
        <w:t xml:space="preserve"> mil Kč bez DPH. Kupující si vyhrazuje právo odebrat </w:t>
      </w:r>
      <w:r w:rsidR="00165F20" w:rsidRPr="006B35B1">
        <w:rPr>
          <w:sz w:val="22"/>
        </w:rPr>
        <w:t xml:space="preserve">menší množství než předpokládané množství </w:t>
      </w:r>
      <w:r w:rsidR="009B2497" w:rsidRPr="006B35B1">
        <w:rPr>
          <w:sz w:val="22"/>
        </w:rPr>
        <w:t>předmět</w:t>
      </w:r>
      <w:r w:rsidR="00165F20" w:rsidRPr="006B35B1">
        <w:rPr>
          <w:sz w:val="22"/>
        </w:rPr>
        <w:t>u</w:t>
      </w:r>
      <w:r w:rsidR="009B2497" w:rsidRPr="006B35B1">
        <w:rPr>
          <w:sz w:val="22"/>
        </w:rPr>
        <w:t xml:space="preserve"> plnění v hodnotě </w:t>
      </w:r>
      <w:r w:rsidR="001D0C70" w:rsidRPr="006B35B1">
        <w:rPr>
          <w:sz w:val="22"/>
        </w:rPr>
        <w:t>2</w:t>
      </w:r>
      <w:r w:rsidR="009B2497" w:rsidRPr="006B35B1">
        <w:rPr>
          <w:sz w:val="22"/>
        </w:rPr>
        <w:t xml:space="preserve"> mil. Kč bez DPH.</w:t>
      </w:r>
    </w:p>
    <w:p w14:paraId="3D6B6193" w14:textId="77777777" w:rsidR="00651B28" w:rsidRPr="00556AF1" w:rsidRDefault="004C53C8" w:rsidP="00C005DB">
      <w:pPr>
        <w:numPr>
          <w:ilvl w:val="1"/>
          <w:numId w:val="2"/>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p>
    <w:p w14:paraId="3D6B6194" w14:textId="77777777" w:rsidR="00651B28" w:rsidRPr="001C519E" w:rsidRDefault="00651B28" w:rsidP="00C005DB">
      <w:pPr>
        <w:numPr>
          <w:ilvl w:val="1"/>
          <w:numId w:val="2"/>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10B52167" w:rsidR="00651B28" w:rsidRDefault="00651B28" w:rsidP="00C005DB">
      <w:pPr>
        <w:numPr>
          <w:ilvl w:val="1"/>
          <w:numId w:val="2"/>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w:t>
      </w:r>
      <w:r w:rsidR="00E14AB3">
        <w:rPr>
          <w:sz w:val="22"/>
        </w:rPr>
        <w:t>,</w:t>
      </w:r>
      <w:r w:rsidR="004C53C8">
        <w:rPr>
          <w:sz w:val="22"/>
        </w:rPr>
        <w:t xml:space="preserve"> a to t</w:t>
      </w:r>
      <w:r>
        <w:rPr>
          <w:sz w:val="22"/>
        </w:rPr>
        <w:t xml:space="preserve">ak, aby byly vykonány nejpozději do 5 dnů před koncem termínu dodání </w:t>
      </w:r>
      <w:r w:rsidR="00D12056">
        <w:rPr>
          <w:sz w:val="22"/>
        </w:rPr>
        <w:t>zboží dle Dílčí objednávky</w:t>
      </w:r>
      <w:r>
        <w:rPr>
          <w:sz w:val="22"/>
        </w:rPr>
        <w:t>.</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C005DB">
      <w:pPr>
        <w:pStyle w:val="Zkladntext2"/>
        <w:numPr>
          <w:ilvl w:val="1"/>
          <w:numId w:val="3"/>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779B9C8F" w:rsidR="00AB2937" w:rsidRDefault="00AB2937" w:rsidP="00C005DB">
      <w:pPr>
        <w:pStyle w:val="Zkladntext2"/>
        <w:numPr>
          <w:ilvl w:val="1"/>
          <w:numId w:val="3"/>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w:t>
      </w:r>
      <w:r w:rsidR="001C2C11">
        <w:rPr>
          <w:sz w:val="22"/>
        </w:rPr>
        <w:t xml:space="preserve">obchodní firma </w:t>
      </w:r>
      <w:r w:rsidR="00350F89">
        <w:rPr>
          <w:sz w:val="22"/>
        </w:rPr>
        <w:t>(v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xml:space="preserve">, </w:t>
      </w:r>
      <w:r w:rsidR="001C2C11">
        <w:rPr>
          <w:sz w:val="22"/>
        </w:rPr>
        <w:t xml:space="preserve">a to </w:t>
      </w:r>
      <w:r>
        <w:rPr>
          <w:sz w:val="22"/>
        </w:rPr>
        <w:t xml:space="preserve"> e-mailem</w:t>
      </w:r>
      <w:r w:rsidR="008D79B3">
        <w:rPr>
          <w:sz w:val="22"/>
        </w:rPr>
        <w:t xml:space="preserve"> na </w:t>
      </w:r>
      <w:r w:rsidR="001C2C11">
        <w:rPr>
          <w:sz w:val="22"/>
        </w:rPr>
        <w:t xml:space="preserve">kontaktní osobu(-y Prodávajícího, které jsou  </w:t>
      </w:r>
      <w:r w:rsidR="00E14AB3">
        <w:rPr>
          <w:sz w:val="22"/>
        </w:rPr>
        <w:t>uveden</w:t>
      </w:r>
      <w:r w:rsidR="001C2C11">
        <w:rPr>
          <w:sz w:val="22"/>
        </w:rPr>
        <w:t>y</w:t>
      </w:r>
      <w:r w:rsidR="00E14AB3">
        <w:rPr>
          <w:sz w:val="22"/>
        </w:rPr>
        <w:t xml:space="preserve"> </w:t>
      </w:r>
      <w:r>
        <w:rPr>
          <w:sz w:val="22"/>
        </w:rPr>
        <w:t>v označení smluvních stran</w:t>
      </w:r>
      <w:r w:rsidR="001C2C11">
        <w:rPr>
          <w:sz w:val="22"/>
        </w:rPr>
        <w:t xml:space="preserve">, </w:t>
      </w:r>
      <w:r w:rsidR="00DA4348">
        <w:rPr>
          <w:sz w:val="22"/>
        </w:rPr>
        <w:t xml:space="preserve">nebo pomocí elektronického nástroje </w:t>
      </w:r>
      <w:hyperlink r:id="rId10" w:history="1">
        <w:r w:rsidR="006832E0" w:rsidRPr="008119E2">
          <w:rPr>
            <w:rStyle w:val="Hypertextovodkaz"/>
            <w:sz w:val="22"/>
          </w:rPr>
          <w:t>https://dpo.proebiz.com/</w:t>
        </w:r>
      </w:hyperlink>
      <w:r>
        <w:rPr>
          <w:sz w:val="22"/>
        </w:rPr>
        <w:t>.</w:t>
      </w:r>
    </w:p>
    <w:p w14:paraId="3D6B619D" w14:textId="273E61F6" w:rsidR="00AB2937" w:rsidRPr="00CB1812" w:rsidRDefault="00AB2937" w:rsidP="00CB1812">
      <w:pPr>
        <w:pStyle w:val="Zkladntext2"/>
        <w:numPr>
          <w:ilvl w:val="1"/>
          <w:numId w:val="3"/>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 xml:space="preserve">rodávající povinen vystavit dodací list. </w:t>
      </w:r>
      <w:r w:rsidR="00CB1812" w:rsidRPr="00CB1812">
        <w:rPr>
          <w:sz w:val="22"/>
        </w:rPr>
        <w:t>Dodací list musí být číslovaný a musí obsahovat alespoň číslo objednávky Kupujícího, popis a množství dodaného zboží, datum odeslání, údaje o přepravci, jednotkovou cenu bez DPH, sazbu DPH a celkovou cenu včetně DPH.</w:t>
      </w:r>
      <w:r w:rsidR="00CB1812">
        <w:rPr>
          <w:sz w:val="22"/>
        </w:rPr>
        <w:t xml:space="preserve"> </w:t>
      </w:r>
      <w:r w:rsidR="00CB1812" w:rsidRPr="00CB1812">
        <w:rPr>
          <w:sz w:val="22"/>
        </w:rPr>
        <w:t>Dodací list je přiložen k dodávce nebo zaslán Kupujícímu elektronicky před jejím doručením. Kupující provede po převzetí dodávky fyzickou kontrolu zboží a potvrdí dodací list doplněním data převzetí, jména a podpisu oprávněné osoby. Takto potvrzený dodací list je Kupujícím zaslán Prodávajícímu zpět, a to elektronicky (například skenem nebo PDF kopií). Tento potvrzený dodací list tvoří závazný doklad o převzetí dodávky a je nezbytným podkladem pro vystavení faktury. Bez doručeného potvrzeného dodacího listu není Kupující povinen přistoupit k úhradě faktury.</w:t>
      </w:r>
    </w:p>
    <w:p w14:paraId="3D6B619E" w14:textId="77777777" w:rsidR="001B6C76" w:rsidRPr="001B6C76" w:rsidRDefault="001B6C76" w:rsidP="00C005DB">
      <w:pPr>
        <w:pStyle w:val="Zkladntext2"/>
        <w:numPr>
          <w:ilvl w:val="1"/>
          <w:numId w:val="3"/>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A0" w14:textId="4A9AFC4B" w:rsidR="00FC6E96" w:rsidRDefault="00FC6E96" w:rsidP="00FC6E96">
      <w:pPr>
        <w:tabs>
          <w:tab w:val="left" w:pos="426"/>
        </w:tabs>
        <w:jc w:val="center"/>
        <w:rPr>
          <w:b/>
          <w:bCs/>
          <w:sz w:val="22"/>
        </w:rPr>
      </w:pPr>
    </w:p>
    <w:p w14:paraId="3D6B61A1" w14:textId="77777777" w:rsidR="00020137" w:rsidRDefault="00020137" w:rsidP="00FC6E96">
      <w:pPr>
        <w:tabs>
          <w:tab w:val="left" w:pos="426"/>
        </w:tabs>
        <w:jc w:val="center"/>
        <w:rPr>
          <w:b/>
          <w:bCs/>
          <w:sz w:val="22"/>
        </w:rPr>
      </w:pPr>
    </w:p>
    <w:p w14:paraId="3D6B61A2" w14:textId="36CDB811" w:rsidR="00867FB9" w:rsidRDefault="00867FB9" w:rsidP="00FC6E96">
      <w:pPr>
        <w:tabs>
          <w:tab w:val="left" w:pos="426"/>
        </w:tabs>
        <w:jc w:val="center"/>
        <w:rPr>
          <w:b/>
          <w:bCs/>
          <w:sz w:val="22"/>
        </w:rPr>
      </w:pPr>
    </w:p>
    <w:p w14:paraId="0D1B3075" w14:textId="77777777" w:rsidR="00C005DB" w:rsidRDefault="00C005DB" w:rsidP="00FC6E96">
      <w:pPr>
        <w:tabs>
          <w:tab w:val="left" w:pos="426"/>
        </w:tabs>
        <w:jc w:val="center"/>
        <w:rPr>
          <w:b/>
          <w:bCs/>
          <w:sz w:val="22"/>
        </w:rPr>
      </w:pPr>
    </w:p>
    <w:p w14:paraId="3D6B61A3" w14:textId="07B71E61" w:rsidR="00867FB9" w:rsidRDefault="00867FB9" w:rsidP="00FC6E96">
      <w:pPr>
        <w:tabs>
          <w:tab w:val="left" w:pos="426"/>
        </w:tabs>
        <w:jc w:val="center"/>
        <w:rPr>
          <w:b/>
          <w:bCs/>
          <w:sz w:val="22"/>
        </w:rPr>
      </w:pPr>
    </w:p>
    <w:p w14:paraId="17151D19" w14:textId="77777777" w:rsidR="004D763B" w:rsidRDefault="004D763B" w:rsidP="00FC6E96">
      <w:pPr>
        <w:tabs>
          <w:tab w:val="left" w:pos="426"/>
        </w:tabs>
        <w:jc w:val="center"/>
        <w:rPr>
          <w:b/>
          <w:bCs/>
          <w:sz w:val="22"/>
        </w:rPr>
      </w:pPr>
    </w:p>
    <w:p w14:paraId="3D6B61A4" w14:textId="14231136" w:rsidR="00867FB9" w:rsidRDefault="00867FB9" w:rsidP="00FC6E96">
      <w:pPr>
        <w:tabs>
          <w:tab w:val="left" w:pos="426"/>
        </w:tabs>
        <w:jc w:val="center"/>
        <w:rPr>
          <w:b/>
          <w:bCs/>
          <w:sz w:val="22"/>
        </w:rPr>
      </w:pPr>
    </w:p>
    <w:p w14:paraId="2057F459" w14:textId="6945C8DB" w:rsidR="006A5D9E" w:rsidRDefault="006A5D9E" w:rsidP="00FC6E96">
      <w:pPr>
        <w:tabs>
          <w:tab w:val="left" w:pos="426"/>
        </w:tabs>
        <w:jc w:val="center"/>
        <w:rPr>
          <w:b/>
          <w:bCs/>
          <w:sz w:val="22"/>
        </w:rPr>
      </w:pPr>
    </w:p>
    <w:p w14:paraId="3537612F" w14:textId="289829EF" w:rsidR="006A5D9E" w:rsidRDefault="006A5D9E" w:rsidP="00FC6E96">
      <w:pPr>
        <w:tabs>
          <w:tab w:val="left" w:pos="426"/>
        </w:tabs>
        <w:jc w:val="center"/>
        <w:rPr>
          <w:b/>
          <w:bCs/>
          <w:sz w:val="22"/>
        </w:rPr>
      </w:pPr>
    </w:p>
    <w:p w14:paraId="708D71D7" w14:textId="77777777" w:rsidR="006A5D9E" w:rsidRDefault="006A5D9E"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5E25D3BF" w14:textId="77777777" w:rsidR="004D763B" w:rsidRPr="004D763B" w:rsidRDefault="004D763B" w:rsidP="00930879">
      <w:pPr>
        <w:pStyle w:val="Odstavecseseznamem"/>
        <w:spacing w:after="240"/>
        <w:ind w:left="705"/>
        <w:contextualSpacing w:val="0"/>
        <w:jc w:val="both"/>
        <w:rPr>
          <w:vanish/>
          <w:sz w:val="22"/>
        </w:rPr>
      </w:pPr>
    </w:p>
    <w:p w14:paraId="3D6B61A8" w14:textId="5F557BC3" w:rsidR="00AB2937" w:rsidRDefault="00AB2937" w:rsidP="00C005DB">
      <w:pPr>
        <w:pStyle w:val="Zkladntext2"/>
        <w:numPr>
          <w:ilvl w:val="1"/>
          <w:numId w:val="15"/>
        </w:numPr>
        <w:spacing w:after="240"/>
        <w:ind w:left="709" w:hanging="709"/>
        <w:rPr>
          <w:sz w:val="22"/>
        </w:rPr>
      </w:pPr>
      <w:r>
        <w:rPr>
          <w:sz w:val="22"/>
        </w:rPr>
        <w:t xml:space="preserve">Vzhledem k tomu, že tato  </w:t>
      </w:r>
      <w:r w:rsidR="00274FD2">
        <w:rPr>
          <w:sz w:val="22"/>
        </w:rPr>
        <w:t>S</w:t>
      </w:r>
      <w:r>
        <w:rPr>
          <w:sz w:val="22"/>
        </w:rPr>
        <w:t xml:space="preserve">mlouva je uzavřena s více </w:t>
      </w:r>
      <w:r w:rsidR="00456F2C">
        <w:rPr>
          <w:sz w:val="22"/>
        </w:rPr>
        <w:t>P</w:t>
      </w:r>
      <w:r w:rsidR="00267769">
        <w:rPr>
          <w:sz w:val="22"/>
        </w:rPr>
        <w:t>rodávajícími</w:t>
      </w:r>
      <w:r w:rsidR="006832E0">
        <w:rPr>
          <w:sz w:val="22"/>
        </w:rPr>
        <w:t xml:space="preserve"> (smluvními partnery)</w:t>
      </w:r>
      <w:r>
        <w:rPr>
          <w:sz w:val="22"/>
        </w:rPr>
        <w:t xml:space="preserve">, bude výběr nejvhodnější nabídky pro jednotlivé </w:t>
      </w:r>
      <w:r w:rsidR="009A2705">
        <w:rPr>
          <w:sz w:val="22"/>
        </w:rPr>
        <w:t>D</w:t>
      </w:r>
      <w:r w:rsidR="00267769">
        <w:rPr>
          <w:sz w:val="22"/>
        </w:rPr>
        <w:t xml:space="preserve">ílčí </w:t>
      </w:r>
      <w:r>
        <w:rPr>
          <w:sz w:val="22"/>
        </w:rPr>
        <w:t>objednávky prováděn následujícím způsobem:</w:t>
      </w:r>
    </w:p>
    <w:p w14:paraId="36BD7EC7" w14:textId="77777777" w:rsidR="001C2C11" w:rsidRDefault="001C2C11" w:rsidP="00357E09">
      <w:pPr>
        <w:pStyle w:val="Zkladntext2"/>
        <w:spacing w:after="240"/>
        <w:rPr>
          <w:sz w:val="22"/>
        </w:rPr>
      </w:pPr>
    </w:p>
    <w:p w14:paraId="3D6B61A9" w14:textId="4D1FDD27" w:rsidR="00FC6E96" w:rsidRPr="00FC6E96" w:rsidRDefault="00AB2937" w:rsidP="00C005DB">
      <w:pPr>
        <w:pStyle w:val="Zkladntext2"/>
        <w:numPr>
          <w:ilvl w:val="0"/>
          <w:numId w:val="8"/>
        </w:numPr>
        <w:spacing w:after="240"/>
        <w:rPr>
          <w:sz w:val="22"/>
        </w:rPr>
      </w:pPr>
      <w:r w:rsidRPr="00FC6E96">
        <w:rPr>
          <w:sz w:val="22"/>
          <w:szCs w:val="22"/>
        </w:rPr>
        <w:t xml:space="preserve">Kupující pošle </w:t>
      </w:r>
      <w:r w:rsidR="00913C30">
        <w:rPr>
          <w:sz w:val="22"/>
        </w:rPr>
        <w:t>pomocí elektronic</w:t>
      </w:r>
      <w:r w:rsidR="006A48B7">
        <w:rPr>
          <w:sz w:val="22"/>
        </w:rPr>
        <w:t>k</w:t>
      </w:r>
      <w:r w:rsidR="00913C30">
        <w:rPr>
          <w:sz w:val="22"/>
        </w:rPr>
        <w:t xml:space="preserve">ého nástroje </w:t>
      </w:r>
      <w:hyperlink r:id="rId11" w:history="1">
        <w:r w:rsidR="006A48B7" w:rsidRPr="008119E2">
          <w:rPr>
            <w:rStyle w:val="Hypertextovodkaz"/>
            <w:sz w:val="22"/>
          </w:rPr>
          <w:t>https://dpo.proebiz.com/</w:t>
        </w:r>
      </w:hyperlink>
      <w:r w:rsidR="002A2D9A">
        <w:rPr>
          <w:sz w:val="22"/>
        </w:rPr>
        <w:t xml:space="preserve"> </w:t>
      </w:r>
      <w:r w:rsidR="009A2705">
        <w:rPr>
          <w:sz w:val="22"/>
          <w:szCs w:val="22"/>
        </w:rPr>
        <w:t>D</w:t>
      </w:r>
      <w:r w:rsidR="00A70B81">
        <w:rPr>
          <w:sz w:val="22"/>
          <w:szCs w:val="22"/>
        </w:rPr>
        <w:t xml:space="preserve">ílčí </w:t>
      </w:r>
      <w:r w:rsidRPr="00FC6E96">
        <w:rPr>
          <w:sz w:val="22"/>
          <w:szCs w:val="22"/>
        </w:rPr>
        <w:t xml:space="preserve">poptávku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w:t>
      </w:r>
      <w:r w:rsidR="00A70B81">
        <w:rPr>
          <w:sz w:val="22"/>
          <w:szCs w:val="22"/>
        </w:rPr>
        <w:t>uzavřena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poč</w:t>
      </w:r>
      <w:r w:rsidR="006D32AA">
        <w:rPr>
          <w:sz w:val="22"/>
          <w:szCs w:val="22"/>
        </w:rPr>
        <w:t>e</w:t>
      </w:r>
      <w:r w:rsidRPr="00FC6E96">
        <w:rPr>
          <w:sz w:val="22"/>
          <w:szCs w:val="22"/>
        </w:rPr>
        <w:t>t poptávaných kusů</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r w:rsidR="00382504">
        <w:rPr>
          <w:sz w:val="22"/>
          <w:szCs w:val="22"/>
        </w:rPr>
        <w:t>Kupující si vyhrazuje právo Dílčí poptávku i bez uvedení důvodu zrušit, přičemž Prodávající v takovém případě nemá nárok na žádnou náhradu škody ani ušlého zisku ani na žádnou kompenzaci za marné zpracování nabídky.</w:t>
      </w:r>
    </w:p>
    <w:p w14:paraId="3D6B61AA" w14:textId="50947E1A" w:rsidR="00AB2937" w:rsidRPr="00FC6E96" w:rsidRDefault="00AB2937" w:rsidP="00C005DB">
      <w:pPr>
        <w:pStyle w:val="Zkladntext2"/>
        <w:numPr>
          <w:ilvl w:val="0"/>
          <w:numId w:val="8"/>
        </w:numPr>
        <w:spacing w:after="240"/>
        <w:rPr>
          <w:sz w:val="22"/>
        </w:rPr>
      </w:pPr>
      <w:r w:rsidRPr="00FC6E96">
        <w:rPr>
          <w:sz w:val="22"/>
        </w:rPr>
        <w:t>Nabídkové ceny budou stanoveny jako nejvýše přípustné, obsahující veškeré náklady na dodání předmětu plnění do místa plnění.</w:t>
      </w:r>
      <w:r w:rsidR="00AC316E">
        <w:rPr>
          <w:sz w:val="22"/>
        </w:rPr>
        <w:t xml:space="preserve"> V cenách již budou zahrnuty všechny autorské, recyklační či jiné poplatky.</w:t>
      </w:r>
    </w:p>
    <w:p w14:paraId="3D6B61AB" w14:textId="77777777" w:rsidR="00AB2937" w:rsidRDefault="00AB2937" w:rsidP="00C005DB">
      <w:pPr>
        <w:pStyle w:val="Zkladntext2"/>
        <w:numPr>
          <w:ilvl w:val="0"/>
          <w:numId w:val="8"/>
        </w:numPr>
        <w:spacing w:after="240"/>
        <w:rPr>
          <w:sz w:val="22"/>
        </w:rPr>
      </w:pPr>
      <w:r>
        <w:rPr>
          <w:sz w:val="22"/>
        </w:rPr>
        <w:t>Nabídková cena bude uvedena v členění:</w:t>
      </w:r>
    </w:p>
    <w:p w14:paraId="3D6B61AC" w14:textId="77777777" w:rsidR="00AB2937" w:rsidRDefault="00AB2937" w:rsidP="00C005DB">
      <w:pPr>
        <w:pStyle w:val="Zkladntext2"/>
        <w:numPr>
          <w:ilvl w:val="1"/>
          <w:numId w:val="8"/>
        </w:numPr>
        <w:spacing w:after="240"/>
        <w:rPr>
          <w:sz w:val="22"/>
        </w:rPr>
      </w:pPr>
      <w:r>
        <w:rPr>
          <w:sz w:val="22"/>
        </w:rPr>
        <w:t>Jednotková cena v Kč bez DPH za jednotlivé položky požadovaného sortimentu (např, Kč/kus)</w:t>
      </w:r>
      <w:r w:rsidR="00A31681">
        <w:rPr>
          <w:sz w:val="22"/>
        </w:rPr>
        <w:t>.</w:t>
      </w:r>
    </w:p>
    <w:p w14:paraId="3E30DDAD" w14:textId="74BD01E6" w:rsidR="001C2C11" w:rsidRDefault="00AB2937" w:rsidP="00C005DB">
      <w:pPr>
        <w:pStyle w:val="Zkladntext2"/>
        <w:numPr>
          <w:ilvl w:val="1"/>
          <w:numId w:val="8"/>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76C4F8C6" w14:textId="018B2D1D" w:rsidR="001C2C11" w:rsidRDefault="001C2C11" w:rsidP="00C005DB">
      <w:pPr>
        <w:pStyle w:val="Zkladntext2"/>
        <w:numPr>
          <w:ilvl w:val="1"/>
          <w:numId w:val="15"/>
        </w:numPr>
        <w:spacing w:after="240"/>
        <w:ind w:left="709" w:hanging="709"/>
        <w:rPr>
          <w:sz w:val="22"/>
        </w:rPr>
      </w:pPr>
      <w:r>
        <w:rPr>
          <w:sz w:val="22"/>
        </w:rPr>
        <w:t xml:space="preserve">Objednávky zaslané e-mailem se považují za doručené </w:t>
      </w:r>
      <w:r w:rsidRPr="00667BFB">
        <w:rPr>
          <w:sz w:val="22"/>
        </w:rPr>
        <w:t xml:space="preserve">v den jejich odeslání, 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11FECB2B" w14:textId="0B4001F7" w:rsidR="001C2C11" w:rsidRPr="001C2C11" w:rsidRDefault="001C2C11" w:rsidP="004D763B">
      <w:pPr>
        <w:pStyle w:val="Zkladntext2"/>
        <w:spacing w:after="240"/>
        <w:ind w:left="709"/>
        <w:rPr>
          <w:sz w:val="22"/>
        </w:rPr>
      </w:pPr>
      <w:r>
        <w:rPr>
          <w:sz w:val="22"/>
        </w:rPr>
        <w:t xml:space="preserve">Objednávky zasílané kupujícím </w:t>
      </w:r>
      <w:r w:rsidRPr="00667BFB">
        <w:rPr>
          <w:sz w:val="22"/>
        </w:rPr>
        <w:t>pomocí elektronic</w:t>
      </w:r>
      <w:r>
        <w:rPr>
          <w:sz w:val="22"/>
        </w:rPr>
        <w:t>k</w:t>
      </w:r>
      <w:r w:rsidRPr="00667BFB">
        <w:rPr>
          <w:sz w:val="22"/>
        </w:rPr>
        <w:t xml:space="preserve">ého nástroje </w:t>
      </w:r>
      <w:hyperlink r:id="rId12"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77777777" w:rsidR="00AB2937" w:rsidRDefault="00AB2937" w:rsidP="00C005DB">
      <w:pPr>
        <w:pStyle w:val="Zkladntext"/>
        <w:numPr>
          <w:ilvl w:val="1"/>
          <w:numId w:val="4"/>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C005DB">
      <w:pPr>
        <w:pStyle w:val="Zkladntext"/>
        <w:numPr>
          <w:ilvl w:val="1"/>
          <w:numId w:val="4"/>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1B360FF2" w:rsidR="00AB2937" w:rsidRDefault="00AB2937" w:rsidP="00C005DB">
      <w:pPr>
        <w:pStyle w:val="Zkladntext"/>
        <w:numPr>
          <w:ilvl w:val="1"/>
          <w:numId w:val="4"/>
        </w:numPr>
        <w:spacing w:after="240"/>
      </w:pPr>
      <w:r>
        <w:lastRenderedPageBreak/>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09176C">
        <w:t>0,</w:t>
      </w:r>
      <w:r w:rsidR="00253291">
        <w:t>1</w:t>
      </w:r>
      <w:r>
        <w:t>% z ceny nedodaného zboží</w:t>
      </w:r>
      <w:r w:rsidR="00941D80">
        <w:t xml:space="preserve"> bez DPH</w:t>
      </w:r>
      <w:r w:rsidR="00B66216">
        <w:t xml:space="preserve">, minimálně však </w:t>
      </w:r>
      <w:r w:rsidR="003F0384">
        <w:t>50</w:t>
      </w:r>
      <w:r w:rsidR="00B66216">
        <w:t xml:space="preserve">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7777777" w:rsidR="00155FC7" w:rsidRDefault="00AB2937" w:rsidP="00C005DB">
      <w:pPr>
        <w:pStyle w:val="Zkladntext"/>
        <w:numPr>
          <w:ilvl w:val="1"/>
          <w:numId w:val="4"/>
        </w:numPr>
        <w:spacing w:after="240"/>
      </w:pPr>
      <w:r>
        <w:t xml:space="preserve">Místem plnění je Dopravní podnik Ostrava a.s., </w:t>
      </w:r>
      <w:r w:rsidR="00D16A04">
        <w:t>o</w:t>
      </w:r>
      <w:r>
        <w:t xml:space="preserve">dbor ICT, </w:t>
      </w:r>
      <w:r w:rsidR="00155FC7" w:rsidRPr="008869AB">
        <w:rPr>
          <w:szCs w:val="22"/>
        </w:rPr>
        <w:t>Poděbradova 494/2, Ostrava, 702 00  Ostrava-</w:t>
      </w:r>
      <w:r w:rsidR="00155FC7">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C005DB">
      <w:pPr>
        <w:pStyle w:val="Zkladntext"/>
        <w:numPr>
          <w:ilvl w:val="1"/>
          <w:numId w:val="4"/>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rsidP="00FD270B">
      <w:pPr>
        <w:pStyle w:val="Zkladntext"/>
        <w:spacing w:after="240"/>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C005DB">
      <w:pPr>
        <w:pStyle w:val="Zkladntext"/>
        <w:numPr>
          <w:ilvl w:val="1"/>
          <w:numId w:val="7"/>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6F9327C" w:rsidR="00AB2937" w:rsidRDefault="00AB2937" w:rsidP="00C005DB">
      <w:pPr>
        <w:pStyle w:val="Zkladntext"/>
        <w:numPr>
          <w:ilvl w:val="1"/>
          <w:numId w:val="7"/>
        </w:numPr>
        <w:spacing w:after="240"/>
      </w:pPr>
      <w:r>
        <w:t xml:space="preserve">Kupní cena, která je uváděna v nabídce </w:t>
      </w:r>
      <w:r w:rsidR="00456F2C">
        <w:t>P</w:t>
      </w:r>
      <w:r>
        <w:t>rodávajího,</w:t>
      </w:r>
      <w:r w:rsidR="00152BA4">
        <w:t xml:space="preserve"> </w:t>
      </w:r>
      <w:r w:rsidR="00862404">
        <w:t>a to ceny jednotkové i cena celková,</w:t>
      </w:r>
      <w:r>
        <w:t xml:space="preserve"> je cenou nejvýše přípustnou</w:t>
      </w:r>
      <w:r w:rsidR="00862404">
        <w:t>, pro Prodávajícího závaznou</w:t>
      </w:r>
      <w:r>
        <w:t xml:space="preserve">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77777777"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a za podmínek stanovených v jednotlivých Dílčích objednávkách.</w:t>
      </w:r>
    </w:p>
    <w:p w14:paraId="3D6B61C1" w14:textId="0A3A7E83" w:rsidR="00C86CF1" w:rsidRPr="00767235" w:rsidRDefault="00F81EFF" w:rsidP="00F81EFF">
      <w:pPr>
        <w:pStyle w:val="Zkladntext"/>
        <w:spacing w:after="240"/>
        <w:ind w:left="705" w:hanging="705"/>
        <w:rPr>
          <w:szCs w:val="22"/>
        </w:rPr>
      </w:pPr>
      <w:r>
        <w:t>6.2.</w:t>
      </w:r>
      <w:r>
        <w:tab/>
      </w:r>
      <w:r w:rsidR="00C86CF1">
        <w:t>Ceny za jednotlivá Dílčí plnění</w:t>
      </w:r>
      <w:r w:rsidR="00862404">
        <w:t xml:space="preserve">, a to ceny jednotkové i ceny celkové, </w:t>
      </w:r>
      <w:r w:rsidR="00C86CF1">
        <w:t xml:space="preserve">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7" w14:textId="0735D625" w:rsidR="00AB2937" w:rsidRPr="00357E09" w:rsidRDefault="00862404" w:rsidP="00C820BE">
      <w:pPr>
        <w:pStyle w:val="Zkladntext"/>
        <w:spacing w:after="240"/>
        <w:ind w:left="705" w:hanging="705"/>
      </w:pPr>
      <w:r>
        <w:t>6.6</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2CFB12A2" w:rsidR="008977B9" w:rsidRDefault="00862404" w:rsidP="00C820BE">
      <w:pPr>
        <w:pStyle w:val="Zkladntext"/>
        <w:spacing w:after="240"/>
        <w:ind w:left="705" w:right="8" w:hanging="705"/>
      </w:pPr>
      <w:r>
        <w:t>6.7</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7068DEB" w14:textId="77777777" w:rsidR="00C603D7" w:rsidRPr="00357E09" w:rsidRDefault="00C603D7" w:rsidP="00C820BE">
      <w:pPr>
        <w:pStyle w:val="Zkladntext"/>
        <w:spacing w:after="240"/>
        <w:ind w:left="705" w:right="8" w:hanging="705"/>
      </w:pPr>
    </w:p>
    <w:p w14:paraId="392E78E8" w14:textId="68CC5D02" w:rsidR="004E480C" w:rsidRPr="00357E09" w:rsidRDefault="00862404" w:rsidP="00C820BE">
      <w:pPr>
        <w:pStyle w:val="Zkladntext"/>
        <w:spacing w:after="168"/>
        <w:ind w:left="705" w:right="8" w:hanging="705"/>
      </w:pPr>
      <w:r>
        <w:t>6.8</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w:t>
      </w:r>
      <w:r w:rsidR="0024528F">
        <w:t xml:space="preserve">a úplném </w:t>
      </w:r>
      <w:r w:rsidR="008977B9" w:rsidRPr="00987574">
        <w:t xml:space="preserve">převzetí uskutečněného plnění </w:t>
      </w:r>
      <w:r w:rsidR="0024528F">
        <w:t xml:space="preserve">na základě objednávky </w:t>
      </w:r>
      <w:r w:rsidR="008977B9" w:rsidRPr="00987574">
        <w:t xml:space="preserve">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w:t>
      </w:r>
      <w:r w:rsidR="00D07B47">
        <w:t xml:space="preserve"> Prodávajícím </w:t>
      </w:r>
      <w:r w:rsidR="008977B9" w:rsidRPr="00357E09">
        <w:t xml:space="preserve">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r w:rsidR="004E480C">
        <w:t xml:space="preserve"> </w:t>
      </w:r>
    </w:p>
    <w:p w14:paraId="35C0B559" w14:textId="38893A0A" w:rsidR="004E480C" w:rsidRPr="0025183D" w:rsidRDefault="004E480C" w:rsidP="0025183D">
      <w:pPr>
        <w:pStyle w:val="Zkladntext"/>
        <w:spacing w:after="168"/>
        <w:ind w:left="705" w:right="8" w:hanging="705"/>
      </w:pPr>
      <w:r>
        <w:t xml:space="preserve"> 6.9    </w:t>
      </w:r>
      <w:r w:rsidRPr="0025183D">
        <w:t xml:space="preserve">Faktury budou zasílány elektronicky na adresu </w:t>
      </w:r>
      <w:hyperlink r:id="rId13" w:history="1">
        <w:r w:rsidRPr="0025183D">
          <w:t>elektronicka.fakturace@dpo.cz</w:t>
        </w:r>
      </w:hyperlink>
      <w:r w:rsidRPr="0025183D">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D6B61CB" w14:textId="3DD17E5E" w:rsidR="008977B9" w:rsidRPr="00357E09" w:rsidRDefault="00862404" w:rsidP="00C271AA">
      <w:pPr>
        <w:pStyle w:val="Zkladntext"/>
        <w:spacing w:after="168"/>
        <w:ind w:left="705" w:right="8" w:hanging="705"/>
      </w:pPr>
      <w:r>
        <w:t>6.10</w:t>
      </w:r>
      <w:r w:rsidR="00F81EFF">
        <w:t>.</w:t>
      </w:r>
      <w:r w:rsidR="00F81EFF">
        <w:tab/>
      </w:r>
      <w:r w:rsidR="008977B9" w:rsidRPr="00357E09">
        <w:t xml:space="preserve">Smluvní strany se dohodly, že platba bude provedena v české měně na číslo účtu uvedené </w:t>
      </w:r>
      <w:r w:rsidR="00A31E05">
        <w:t>P</w:t>
      </w:r>
      <w:r w:rsidR="008977B9" w:rsidRPr="00357E09">
        <w:t>rodávajícím na faktuře.</w:t>
      </w:r>
      <w:r w:rsidR="00C271AA">
        <w:t xml:space="preserve"> Za správnost údajů o svém účtu odpovídá Prodávající.</w:t>
      </w:r>
    </w:p>
    <w:p w14:paraId="3D6B61CC" w14:textId="778FF5EC" w:rsidR="008977B9" w:rsidRPr="00357E09" w:rsidRDefault="00862404" w:rsidP="00C820BE">
      <w:pPr>
        <w:pStyle w:val="Zkladntext"/>
        <w:spacing w:after="168"/>
        <w:ind w:left="705" w:right="8" w:hanging="705"/>
      </w:pPr>
      <w:r>
        <w:t>6.11</w:t>
      </w:r>
      <w:r w:rsidR="00F81EFF">
        <w:t>.</w:t>
      </w:r>
      <w:r w:rsidR="00F81EFF">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DAB85F7" w:rsidR="008977B9" w:rsidRPr="00357E09" w:rsidRDefault="00862404" w:rsidP="00C820BE">
      <w:pPr>
        <w:pStyle w:val="Zkladntext"/>
        <w:spacing w:after="168"/>
        <w:ind w:left="705" w:right="8" w:hanging="705"/>
      </w:pPr>
      <w:r>
        <w:t>6.12</w:t>
      </w:r>
      <w:r w:rsidR="00F81EFF">
        <w:t>.</w:t>
      </w:r>
      <w:r w:rsidR="00F81EFF">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31631D18" w:rsidR="00AB2937" w:rsidRDefault="00862404" w:rsidP="00C820BE">
      <w:pPr>
        <w:pStyle w:val="Zkladntext"/>
        <w:ind w:left="705" w:hanging="705"/>
      </w:pPr>
      <w:r>
        <w:t>6.13</w:t>
      </w:r>
      <w:r w:rsidR="00F81EFF">
        <w:t>.</w:t>
      </w:r>
      <w:r w:rsidR="00F81EFF">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40A49EB2" w:rsidR="00711784" w:rsidRDefault="00862404" w:rsidP="00C820BE">
      <w:pPr>
        <w:pStyle w:val="Zkladntext"/>
      </w:pPr>
      <w:r>
        <w:t>6.14</w:t>
      </w:r>
      <w:r w:rsidR="00C820BE">
        <w:t>.</w:t>
      </w:r>
      <w:r w:rsidR="00C820BE">
        <w:tab/>
      </w:r>
      <w:r w:rsidR="00711784">
        <w:t>Zálohy na cenu jednotlivých plnění nebudou Kupujícím poskytovány.</w:t>
      </w:r>
    </w:p>
    <w:p w14:paraId="0668F799" w14:textId="03EF4F66" w:rsidR="001B37EE" w:rsidRDefault="001B37EE" w:rsidP="00C820BE">
      <w:pPr>
        <w:pStyle w:val="Zkladntext"/>
      </w:pPr>
    </w:p>
    <w:p w14:paraId="0EC5B2FB" w14:textId="12A2E1E0" w:rsidR="001B37EE" w:rsidRPr="00357E09" w:rsidRDefault="001B37EE" w:rsidP="00C820BE">
      <w:pPr>
        <w:pStyle w:val="Zkladntext"/>
      </w:pPr>
      <w:r>
        <w:t>6.15.</w:t>
      </w:r>
      <w:r>
        <w:tab/>
        <w:t xml:space="preserve">Prodávající uvede na faktuře číslo smlouvy Kupujícího. </w:t>
      </w:r>
    </w:p>
    <w:p w14:paraId="3D6B61D1" w14:textId="6C34A06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C005DB">
      <w:pPr>
        <w:pStyle w:val="Zkladntext"/>
        <w:numPr>
          <w:ilvl w:val="1"/>
          <w:numId w:val="5"/>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1FF1D846" w:rsidR="00F7237B" w:rsidRPr="00F7237B" w:rsidRDefault="00F7237B" w:rsidP="00C005DB">
      <w:pPr>
        <w:pStyle w:val="rove2"/>
        <w:numPr>
          <w:ilvl w:val="1"/>
          <w:numId w:val="5"/>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w:t>
      </w:r>
      <w:r w:rsidR="0024528F">
        <w:rPr>
          <w:sz w:val="22"/>
          <w:szCs w:val="22"/>
        </w:rPr>
        <w:t>, jednotlivá objednávka</w:t>
      </w:r>
      <w:r w:rsidRPr="00F7237B">
        <w:rPr>
          <w:sz w:val="22"/>
          <w:szCs w:val="22"/>
        </w:rPr>
        <w:t xml:space="preserve">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C005DB">
      <w:pPr>
        <w:pStyle w:val="rove2"/>
        <w:numPr>
          <w:ilvl w:val="1"/>
          <w:numId w:val="5"/>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C005DB">
      <w:pPr>
        <w:pStyle w:val="Zkladntext"/>
        <w:numPr>
          <w:ilvl w:val="1"/>
          <w:numId w:val="5"/>
        </w:numPr>
        <w:spacing w:after="240"/>
      </w:pPr>
      <w:r w:rsidRPr="008977B9">
        <w:rPr>
          <w:color w:val="000000"/>
        </w:rPr>
        <w:lastRenderedPageBreak/>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3E5467D7" w:rsidR="008977B9" w:rsidRDefault="008977B9" w:rsidP="00C005DB">
      <w:pPr>
        <w:pStyle w:val="Zkladntext"/>
        <w:numPr>
          <w:ilvl w:val="1"/>
          <w:numId w:val="5"/>
        </w:numPr>
        <w:spacing w:after="240"/>
      </w:pPr>
      <w:r w:rsidRPr="008977B9">
        <w:rPr>
          <w:color w:val="000000"/>
        </w:rPr>
        <w:t>Prodávající je povinen odstranit vady zboží nebo vady, na které se vztahuje záruka za jakost zboží</w:t>
      </w:r>
      <w:r w:rsidR="007953DC">
        <w:rPr>
          <w:color w:val="000000"/>
        </w:rPr>
        <w:t>,</w:t>
      </w:r>
      <w:r w:rsidRPr="008977B9">
        <w:rPr>
          <w:color w:val="000000"/>
        </w:rPr>
        <w:t xml:space="preserve">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77777777" w:rsidR="008977B9" w:rsidRDefault="008977B9" w:rsidP="00C005DB">
      <w:pPr>
        <w:pStyle w:val="Zkladntext"/>
        <w:numPr>
          <w:ilvl w:val="1"/>
          <w:numId w:val="5"/>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77777777" w:rsidR="008977B9" w:rsidRDefault="008977B9" w:rsidP="00C005DB">
      <w:pPr>
        <w:pStyle w:val="Zkladntext"/>
        <w:numPr>
          <w:ilvl w:val="1"/>
          <w:numId w:val="5"/>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C005DB">
      <w:pPr>
        <w:pStyle w:val="Zkladntext"/>
        <w:numPr>
          <w:ilvl w:val="1"/>
          <w:numId w:val="5"/>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362DC779" w:rsidR="008977B9" w:rsidRPr="00D24CCD" w:rsidRDefault="008977B9" w:rsidP="00C005DB">
      <w:pPr>
        <w:pStyle w:val="Zkladntext"/>
        <w:numPr>
          <w:ilvl w:val="1"/>
          <w:numId w:val="5"/>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154A2C46" w14:textId="77777777" w:rsidR="00D24CCD" w:rsidRPr="008977B9" w:rsidRDefault="00D24CCD" w:rsidP="00D24CCD">
      <w:pPr>
        <w:pStyle w:val="Zkladntext"/>
        <w:spacing w:after="240"/>
        <w:ind w:left="705"/>
      </w:pP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C005DB">
      <w:pPr>
        <w:pStyle w:val="Zkladntext"/>
        <w:numPr>
          <w:ilvl w:val="1"/>
          <w:numId w:val="6"/>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C005DB">
      <w:pPr>
        <w:pStyle w:val="Zkladntext"/>
        <w:numPr>
          <w:ilvl w:val="1"/>
          <w:numId w:val="6"/>
        </w:numPr>
        <w:spacing w:after="240"/>
      </w:pPr>
      <w:r>
        <w:t>Za podstatné porušení se v této souvislosti považuje zejména:</w:t>
      </w:r>
    </w:p>
    <w:p w14:paraId="3D6B61EA" w14:textId="77777777" w:rsidR="00AB2937" w:rsidRDefault="00AB2937" w:rsidP="00C005DB">
      <w:pPr>
        <w:pStyle w:val="Zkladntext"/>
        <w:numPr>
          <w:ilvl w:val="1"/>
          <w:numId w:val="1"/>
        </w:numPr>
        <w:spacing w:after="240"/>
      </w:pPr>
      <w:r>
        <w:t xml:space="preserve">opakované a bezdůvodné odmítnutí </w:t>
      </w:r>
      <w:r w:rsidR="00C116A8">
        <w:t>K</w:t>
      </w:r>
      <w:r>
        <w:t>upujícího převzít zboží při dodání,</w:t>
      </w:r>
    </w:p>
    <w:p w14:paraId="3D6B61EB" w14:textId="77777777" w:rsidR="00AD36CE" w:rsidRDefault="00AD36CE" w:rsidP="00C005DB">
      <w:pPr>
        <w:pStyle w:val="Zkladntext"/>
        <w:numPr>
          <w:ilvl w:val="1"/>
          <w:numId w:val="1"/>
        </w:numPr>
        <w:spacing w:after="240"/>
      </w:pPr>
      <w:r>
        <w:t xml:space="preserve">opakované porušení dodacích podmínek čl. II bod 2.3. </w:t>
      </w:r>
    </w:p>
    <w:p w14:paraId="3D6B61EC" w14:textId="77777777" w:rsidR="00AB2937" w:rsidRDefault="00AB2937" w:rsidP="00C005DB">
      <w:pPr>
        <w:pStyle w:val="Zkladntext"/>
        <w:numPr>
          <w:ilvl w:val="1"/>
          <w:numId w:val="1"/>
        </w:numPr>
        <w:spacing w:after="240"/>
      </w:pPr>
      <w:r>
        <w:t xml:space="preserve">prodlení </w:t>
      </w:r>
      <w:r w:rsidR="008A626A">
        <w:t>K</w:t>
      </w:r>
      <w:r>
        <w:t>upujícího s placením faktury delší než 14 dnů ode dne splatnosti,</w:t>
      </w:r>
    </w:p>
    <w:p w14:paraId="3D6B61ED" w14:textId="77777777" w:rsidR="00AB2937" w:rsidRDefault="00AB2937" w:rsidP="00C005DB">
      <w:pPr>
        <w:pStyle w:val="Zkladntext"/>
        <w:numPr>
          <w:ilvl w:val="1"/>
          <w:numId w:val="1"/>
        </w:numPr>
        <w:spacing w:after="240"/>
      </w:pPr>
      <w:r>
        <w:t>opakované případy prodlení s placením faktur,</w:t>
      </w:r>
    </w:p>
    <w:p w14:paraId="3D6B61EE" w14:textId="77777777" w:rsidR="00AB2937" w:rsidRDefault="00AB2937" w:rsidP="00C005DB">
      <w:pPr>
        <w:pStyle w:val="Zkladntext"/>
        <w:numPr>
          <w:ilvl w:val="1"/>
          <w:numId w:val="1"/>
        </w:numPr>
        <w:spacing w:after="240"/>
      </w:pPr>
      <w:r>
        <w:t xml:space="preserve">prodlení s dodáním zboží ze strany </w:t>
      </w:r>
      <w:r w:rsidR="008A626A">
        <w:t>P</w:t>
      </w:r>
      <w:r>
        <w:t xml:space="preserve">rodávajícího delší než 5 dnů, </w:t>
      </w:r>
    </w:p>
    <w:p w14:paraId="3D6B61EF" w14:textId="77777777" w:rsidR="00AB2937" w:rsidRDefault="00AB2937" w:rsidP="00C005DB">
      <w:pPr>
        <w:pStyle w:val="Zkladntext"/>
        <w:numPr>
          <w:ilvl w:val="1"/>
          <w:numId w:val="1"/>
        </w:numPr>
        <w:spacing w:after="240"/>
      </w:pPr>
      <w:r>
        <w:t xml:space="preserve">opakované nedodání zboží </w:t>
      </w:r>
      <w:r w:rsidR="00A31E05">
        <w:t>P</w:t>
      </w:r>
      <w:r>
        <w:t xml:space="preserve">rodávajícím řádně a včas dle objednávky. </w:t>
      </w:r>
    </w:p>
    <w:p w14:paraId="3D6B61F8" w14:textId="01CBBB6C" w:rsidR="0069794C" w:rsidRDefault="00AB2937" w:rsidP="00C005DB">
      <w:pPr>
        <w:pStyle w:val="Zkladntext"/>
        <w:numPr>
          <w:ilvl w:val="1"/>
          <w:numId w:val="6"/>
        </w:numPr>
        <w:spacing w:after="240"/>
      </w:pPr>
      <w:r>
        <w:t xml:space="preserve">Odstoupením od </w:t>
      </w:r>
      <w:r w:rsidR="00274FD2">
        <w:t>S</w:t>
      </w:r>
      <w:r>
        <w:t>mlouvy není dotčeno právo jedné či druhé smluvní strany na smluvní pokutu a náhradu škody.</w:t>
      </w:r>
      <w:r w:rsidR="009B2497">
        <w:t xml:space="preserve"> </w:t>
      </w:r>
    </w:p>
    <w:p w14:paraId="5D5B5B9A" w14:textId="629900C0" w:rsidR="00652F4E" w:rsidRDefault="00652F4E" w:rsidP="00652F4E">
      <w:pPr>
        <w:pStyle w:val="Textvbloku1"/>
        <w:tabs>
          <w:tab w:val="left" w:pos="900"/>
        </w:tabs>
        <w:suppressAutoHyphens w:val="0"/>
        <w:spacing w:before="90"/>
        <w:ind w:left="426" w:right="0" w:firstLine="0"/>
        <w:jc w:val="center"/>
        <w:rPr>
          <w:rFonts w:cs="Times New Roman"/>
          <w:sz w:val="22"/>
          <w:szCs w:val="22"/>
          <w:lang w:eastAsia="cs-CZ"/>
        </w:rPr>
      </w:pPr>
      <w:r w:rsidRPr="00AD464E">
        <w:rPr>
          <w:rFonts w:cs="Times New Roman"/>
          <w:b/>
          <w:sz w:val="22"/>
          <w:szCs w:val="22"/>
          <w:lang w:eastAsia="cs-CZ"/>
        </w:rPr>
        <w:t>X</w:t>
      </w:r>
      <w:r>
        <w:rPr>
          <w:rFonts w:cs="Times New Roman"/>
          <w:sz w:val="22"/>
          <w:szCs w:val="22"/>
          <w:lang w:eastAsia="cs-CZ"/>
        </w:rPr>
        <w:t>.</w:t>
      </w:r>
    </w:p>
    <w:p w14:paraId="14D60062" w14:textId="77777777" w:rsidR="00652F4E" w:rsidRPr="000C420E" w:rsidRDefault="00652F4E" w:rsidP="00652F4E">
      <w:pPr>
        <w:pStyle w:val="Textvbloku1"/>
        <w:tabs>
          <w:tab w:val="left" w:pos="900"/>
        </w:tabs>
        <w:suppressAutoHyphens w:val="0"/>
        <w:spacing w:before="90"/>
        <w:ind w:left="426" w:right="0" w:firstLine="0"/>
        <w:jc w:val="center"/>
        <w:rPr>
          <w:rFonts w:cs="Times New Roman"/>
          <w:b/>
          <w:sz w:val="22"/>
          <w:szCs w:val="22"/>
          <w:lang w:eastAsia="cs-CZ"/>
        </w:rPr>
      </w:pPr>
      <w:r w:rsidRPr="000C420E">
        <w:rPr>
          <w:rFonts w:cs="Times New Roman"/>
          <w:b/>
          <w:sz w:val="22"/>
          <w:szCs w:val="22"/>
          <w:lang w:eastAsia="cs-CZ"/>
        </w:rPr>
        <w:t>Vyšší moc, prodlení smluvních stran</w:t>
      </w:r>
    </w:p>
    <w:p w14:paraId="70D9767B" w14:textId="77777777" w:rsidR="00652F4E" w:rsidRDefault="00652F4E" w:rsidP="00652F4E">
      <w:pPr>
        <w:pStyle w:val="Zkladntext"/>
        <w:jc w:val="left"/>
        <w:rPr>
          <w:b/>
          <w:bCs/>
          <w:szCs w:val="22"/>
        </w:rPr>
      </w:pPr>
    </w:p>
    <w:p w14:paraId="081CB935" w14:textId="6B65273C" w:rsidR="00893D59" w:rsidRPr="004020D7" w:rsidRDefault="00893D59" w:rsidP="00893D59">
      <w:pPr>
        <w:pStyle w:val="Odstavecseseznamem"/>
        <w:numPr>
          <w:ilvl w:val="1"/>
          <w:numId w:val="17"/>
        </w:numPr>
        <w:spacing w:before="90" w:after="200" w:line="276" w:lineRule="auto"/>
        <w:ind w:left="709" w:right="28" w:hanging="709"/>
        <w:jc w:val="both"/>
        <w:rPr>
          <w:sz w:val="22"/>
          <w:szCs w:val="22"/>
        </w:rPr>
      </w:pPr>
      <w:r w:rsidRPr="004020D7">
        <w:rPr>
          <w:bCs/>
          <w:sz w:val="22"/>
          <w:szCs w:val="22"/>
        </w:rPr>
        <w:t>Pokud některé ze Smluvních stran brání ve splnění jakékoli její povinnosti z této smlouvy, překážka v podobě vyšší moci, nebude tato Smluvní strana odpovědná za újmu plynoucí z jejího porušení,</w:t>
      </w:r>
      <w:r w:rsidRPr="004020D7">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4020D7">
        <w:rPr>
          <w:bCs/>
          <w:sz w:val="22"/>
          <w:szCs w:val="22"/>
        </w:rPr>
        <w:t xml:space="preserve">. Pro vyloučení pochybností se předchozí věta uplatní pouze ve vztahu k povinnosti, jejíž splnění je přímo nebo bezprostředně vyloučeno vyšší mocí. </w:t>
      </w:r>
      <w:r w:rsidRPr="004020D7">
        <w:rPr>
          <w:sz w:val="22"/>
          <w:szCs w:val="22"/>
        </w:rPr>
        <w:t xml:space="preserve">Vyšší mocí se pro účely této Smlouvy rozumí mimořádná událost, okolnost nebo překážka, kterou, ani při vynaložení náležité péče, nemohl </w:t>
      </w:r>
      <w:r>
        <w:rPr>
          <w:sz w:val="22"/>
          <w:szCs w:val="22"/>
        </w:rPr>
        <w:t xml:space="preserve">Prodávající </w:t>
      </w:r>
      <w:r w:rsidRPr="004020D7">
        <w:rPr>
          <w:sz w:val="22"/>
          <w:szCs w:val="22"/>
        </w:rPr>
        <w:t xml:space="preserve">před podáním nabídky </w:t>
      </w:r>
      <w:r w:rsidR="007F3E63">
        <w:rPr>
          <w:sz w:val="22"/>
          <w:szCs w:val="22"/>
        </w:rPr>
        <w:t>v rámci Dílčí poptávky</w:t>
      </w:r>
      <w:r w:rsidRPr="004020D7">
        <w:rPr>
          <w:i/>
          <w:iCs/>
          <w:sz w:val="22"/>
          <w:szCs w:val="22"/>
        </w:rPr>
        <w:t xml:space="preserve"> </w:t>
      </w:r>
      <w:r w:rsidRPr="004020D7">
        <w:rPr>
          <w:sz w:val="22"/>
          <w:szCs w:val="22"/>
        </w:rPr>
        <w:t xml:space="preserve">a </w:t>
      </w:r>
      <w:r>
        <w:rPr>
          <w:sz w:val="22"/>
          <w:szCs w:val="22"/>
        </w:rPr>
        <w:t xml:space="preserve">Kupující </w:t>
      </w:r>
      <w:r w:rsidRPr="004020D7">
        <w:rPr>
          <w:sz w:val="22"/>
          <w:szCs w:val="22"/>
        </w:rPr>
        <w:t>před</w:t>
      </w:r>
      <w:r w:rsidR="007F3E63">
        <w:rPr>
          <w:sz w:val="22"/>
          <w:szCs w:val="22"/>
        </w:rPr>
        <w:t>odesláním Dílčí objednávky</w:t>
      </w:r>
      <w:r w:rsidRPr="004020D7">
        <w:rPr>
          <w:sz w:val="22"/>
          <w:szCs w:val="22"/>
        </w:rPr>
        <w:t xml:space="preserve"> předvídat ani ji předejít a která je mimo jakoukoliv kontrolu takové Smluvní strany a nebyla způsobena úmyslně ani z nedbalosti jednáním nebo opomenutím této Smluvní strany. </w:t>
      </w:r>
    </w:p>
    <w:p w14:paraId="50F9DB87" w14:textId="77777777" w:rsidR="00893D59" w:rsidRPr="004020D7" w:rsidRDefault="00893D59" w:rsidP="00893D59">
      <w:pPr>
        <w:pStyle w:val="Odstavecseseznamem"/>
        <w:spacing w:after="200" w:line="276" w:lineRule="auto"/>
        <w:ind w:left="709" w:right="28"/>
        <w:jc w:val="both"/>
        <w:rPr>
          <w:sz w:val="22"/>
          <w:szCs w:val="22"/>
        </w:rPr>
      </w:pPr>
    </w:p>
    <w:p w14:paraId="1C67A981" w14:textId="77777777" w:rsidR="00893D59" w:rsidRPr="004020D7" w:rsidRDefault="00893D59" w:rsidP="00893D59">
      <w:pPr>
        <w:pStyle w:val="Odstavecseseznamem"/>
        <w:spacing w:after="200" w:line="276" w:lineRule="auto"/>
        <w:ind w:left="709" w:right="28"/>
        <w:jc w:val="both"/>
        <w:rPr>
          <w:sz w:val="22"/>
          <w:szCs w:val="22"/>
        </w:rPr>
      </w:pPr>
      <w:r w:rsidRPr="004020D7">
        <w:rPr>
          <w:sz w:val="22"/>
          <w:szCs w:val="22"/>
        </w:rPr>
        <w:t>Takovými událostmi, okolnostmi nebo překážkami jsou zejména, nikoliv však výlučně:</w:t>
      </w:r>
    </w:p>
    <w:p w14:paraId="4FDE7D13" w14:textId="77777777" w:rsidR="00893D59" w:rsidRPr="004020D7" w:rsidRDefault="00893D59" w:rsidP="00893D59">
      <w:pPr>
        <w:pStyle w:val="Odstavecseseznamem"/>
        <w:numPr>
          <w:ilvl w:val="0"/>
          <w:numId w:val="16"/>
        </w:numPr>
        <w:contextualSpacing w:val="0"/>
        <w:jc w:val="both"/>
        <w:rPr>
          <w:sz w:val="22"/>
          <w:szCs w:val="22"/>
        </w:rPr>
      </w:pPr>
      <w:r w:rsidRPr="004020D7">
        <w:rPr>
          <w:sz w:val="22"/>
          <w:szCs w:val="22"/>
        </w:rPr>
        <w:t>živelné události (zejména zemětřesení, záplavy, vichřice),</w:t>
      </w:r>
    </w:p>
    <w:p w14:paraId="2571191F" w14:textId="77777777" w:rsidR="00893D59" w:rsidRPr="004020D7" w:rsidRDefault="00893D59" w:rsidP="00893D59">
      <w:pPr>
        <w:pStyle w:val="Odstavecseseznamem"/>
        <w:numPr>
          <w:ilvl w:val="0"/>
          <w:numId w:val="16"/>
        </w:numPr>
        <w:jc w:val="both"/>
        <w:rPr>
          <w:sz w:val="22"/>
          <w:szCs w:val="22"/>
        </w:rPr>
      </w:pPr>
      <w:r w:rsidRPr="004020D7">
        <w:rPr>
          <w:sz w:val="22"/>
          <w:szCs w:val="22"/>
        </w:rPr>
        <w:t>události související s činností člověka, např. války, občanské nepokoje,</w:t>
      </w:r>
    </w:p>
    <w:p w14:paraId="7EDD7E38" w14:textId="77777777" w:rsidR="00893D59" w:rsidRPr="004020D7" w:rsidRDefault="00893D59" w:rsidP="00893D59">
      <w:pPr>
        <w:pStyle w:val="Odstavecseseznamem"/>
        <w:numPr>
          <w:ilvl w:val="0"/>
          <w:numId w:val="16"/>
        </w:numPr>
        <w:jc w:val="both"/>
        <w:rPr>
          <w:sz w:val="22"/>
          <w:szCs w:val="22"/>
        </w:rPr>
      </w:pPr>
      <w:r w:rsidRPr="004020D7">
        <w:rPr>
          <w:bCs/>
          <w:sz w:val="22"/>
          <w:szCs w:val="22"/>
          <w:bdr w:val="none" w:sz="0" w:space="0" w:color="auto" w:frame="1"/>
        </w:rPr>
        <w:t>epidemie a s tím případná související krizová a další opatření orgánů veřejné moci.</w:t>
      </w:r>
    </w:p>
    <w:p w14:paraId="7263217E" w14:textId="508B3929" w:rsidR="00652F4E" w:rsidRPr="00893D59" w:rsidRDefault="00652F4E" w:rsidP="00893D59">
      <w:pPr>
        <w:spacing w:before="90"/>
        <w:ind w:right="30"/>
        <w:jc w:val="both"/>
        <w:rPr>
          <w:sz w:val="22"/>
          <w:szCs w:val="22"/>
        </w:rPr>
      </w:pPr>
      <w:r w:rsidRPr="00893D59">
        <w:rPr>
          <w:sz w:val="22"/>
          <w:szCs w:val="22"/>
        </w:rPr>
        <w:t xml:space="preserve"> </w:t>
      </w:r>
    </w:p>
    <w:p w14:paraId="6008DC6D" w14:textId="4B8B53E2" w:rsidR="00652F4E" w:rsidRPr="00893D59" w:rsidRDefault="00161990" w:rsidP="00893D59">
      <w:pPr>
        <w:pStyle w:val="Zkladntext"/>
        <w:spacing w:after="120"/>
        <w:ind w:left="709" w:hanging="709"/>
        <w:rPr>
          <w:bCs/>
          <w:szCs w:val="22"/>
        </w:rPr>
      </w:pPr>
      <w:r w:rsidRPr="00893D59">
        <w:rPr>
          <w:bCs/>
          <w:szCs w:val="22"/>
        </w:rPr>
        <w:t>10.2</w:t>
      </w:r>
      <w:r w:rsidR="00652F4E" w:rsidRPr="00893D59">
        <w:rPr>
          <w:bCs/>
          <w:szCs w:val="22"/>
        </w:rPr>
        <w:t xml:space="preserve">.   </w:t>
      </w:r>
      <w:r w:rsidRPr="00893D59">
        <w:rPr>
          <w:bCs/>
          <w:szCs w:val="22"/>
        </w:rPr>
        <w:t xml:space="preserve">   </w:t>
      </w:r>
      <w:r w:rsidR="00652F4E" w:rsidRPr="00893D59">
        <w:rPr>
          <w:bCs/>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F6A5AC6" w14:textId="00F42AAD" w:rsidR="00893D59" w:rsidRDefault="00893D59" w:rsidP="00893D59">
      <w:pPr>
        <w:spacing w:before="90" w:after="200" w:line="276" w:lineRule="auto"/>
        <w:ind w:left="709" w:right="28" w:hanging="709"/>
        <w:jc w:val="both"/>
        <w:rPr>
          <w:bCs/>
          <w:sz w:val="22"/>
          <w:szCs w:val="22"/>
        </w:rPr>
      </w:pPr>
      <w:r w:rsidRPr="00893D59">
        <w:rPr>
          <w:bCs/>
          <w:sz w:val="22"/>
          <w:szCs w:val="22"/>
        </w:rPr>
        <w:t>10.3.</w:t>
      </w:r>
      <w:r w:rsidRPr="00893D59">
        <w:rPr>
          <w:bCs/>
          <w:sz w:val="22"/>
          <w:szCs w:val="22"/>
        </w:rPr>
        <w:tab/>
        <w:t>Nárok na zaplacení jakékoli smluvní pokuty nevznikne tehdy, jestliže k porušení povinnosti došlo v důsledku případu vyšší moci.</w:t>
      </w:r>
    </w:p>
    <w:p w14:paraId="017966B0" w14:textId="77777777" w:rsidR="00652F4E" w:rsidRPr="006A5D9E" w:rsidRDefault="00652F4E" w:rsidP="006A5D9E">
      <w:pPr>
        <w:pStyle w:val="Zkladntext"/>
        <w:spacing w:after="240"/>
        <w:ind w:left="705"/>
      </w:pPr>
    </w:p>
    <w:p w14:paraId="3D6B61F9" w14:textId="22BEA97B" w:rsidR="00F556F1" w:rsidRDefault="006A5D9E" w:rsidP="00E973A9">
      <w:pPr>
        <w:pStyle w:val="Zkladntext"/>
        <w:spacing w:after="240"/>
        <w:contextualSpacing/>
        <w:jc w:val="center"/>
        <w:rPr>
          <w:b/>
          <w:szCs w:val="22"/>
        </w:rPr>
      </w:pPr>
      <w:r>
        <w:rPr>
          <w:b/>
          <w:szCs w:val="22"/>
        </w:rPr>
        <w:t>X</w:t>
      </w:r>
      <w:r w:rsidR="00652F4E">
        <w:rPr>
          <w:b/>
          <w:szCs w:val="22"/>
        </w:rPr>
        <w:t>I</w:t>
      </w:r>
      <w:r w:rsidR="0069794C">
        <w:rPr>
          <w:b/>
          <w:szCs w:val="22"/>
        </w:rPr>
        <w:t>.</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52E41F10" w:rsidR="009C523D" w:rsidRDefault="006A5D9E" w:rsidP="0081357B">
      <w:pPr>
        <w:pStyle w:val="Zkladntext"/>
        <w:spacing w:after="240"/>
        <w:ind w:left="705" w:hanging="705"/>
        <w:rPr>
          <w:szCs w:val="22"/>
        </w:rPr>
      </w:pPr>
      <w:r>
        <w:rPr>
          <w:szCs w:val="22"/>
        </w:rPr>
        <w:t>1</w:t>
      </w:r>
      <w:r w:rsidR="00161990">
        <w:rPr>
          <w:szCs w:val="22"/>
        </w:rPr>
        <w:t>1</w:t>
      </w:r>
      <w:r w:rsidR="0081357B">
        <w:rPr>
          <w:szCs w:val="22"/>
        </w:rPr>
        <w:t xml:space="preserve">.1. </w:t>
      </w:r>
      <w:r w:rsidR="0081357B">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sidR="0081357B">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 rozhodným právem je české právo. Úmluva OSN o smlouvách o mezinárodní koupi zboží se nepoužije</w:t>
      </w:r>
      <w:r w:rsidR="00ED4173">
        <w:rPr>
          <w:szCs w:val="22"/>
        </w:rPr>
        <w:t>.</w:t>
      </w:r>
    </w:p>
    <w:p w14:paraId="3D6B61FC" w14:textId="148889C6" w:rsidR="00ED4173" w:rsidRPr="00574D13" w:rsidRDefault="006A5D9E" w:rsidP="0081357B">
      <w:pPr>
        <w:pStyle w:val="rove2"/>
        <w:widowControl w:val="0"/>
        <w:numPr>
          <w:ilvl w:val="0"/>
          <w:numId w:val="0"/>
        </w:numPr>
        <w:rPr>
          <w:sz w:val="22"/>
          <w:szCs w:val="22"/>
        </w:rPr>
      </w:pPr>
      <w:r>
        <w:rPr>
          <w:sz w:val="22"/>
          <w:szCs w:val="22"/>
        </w:rPr>
        <w:t>1</w:t>
      </w:r>
      <w:r w:rsidR="00161990">
        <w:rPr>
          <w:sz w:val="22"/>
          <w:szCs w:val="22"/>
        </w:rPr>
        <w:t>1</w:t>
      </w:r>
      <w:r w:rsidR="00F165A2">
        <w:rPr>
          <w:sz w:val="22"/>
          <w:szCs w:val="22"/>
        </w:rPr>
        <w:t>. 2.</w:t>
      </w:r>
      <w:r w:rsidR="00F165A2">
        <w:rPr>
          <w:sz w:val="22"/>
          <w:szCs w:val="22"/>
        </w:rPr>
        <w:tab/>
        <w:t>V</w:t>
      </w:r>
      <w:r w:rsidR="00ED4173" w:rsidRPr="00574D13">
        <w:rPr>
          <w:sz w:val="22"/>
          <w:szCs w:val="22"/>
        </w:rPr>
        <w:t>eškerá korespondence a písemné materiály budou vyhotoveny v českém jazyce.</w:t>
      </w:r>
    </w:p>
    <w:p w14:paraId="3D6B61FD" w14:textId="551A260E" w:rsidR="00ED4173" w:rsidRPr="0087655D" w:rsidRDefault="006A5D9E" w:rsidP="00F165A2">
      <w:pPr>
        <w:pStyle w:val="rove2"/>
        <w:widowControl w:val="0"/>
        <w:numPr>
          <w:ilvl w:val="0"/>
          <w:numId w:val="0"/>
        </w:numPr>
        <w:ind w:left="705" w:hanging="705"/>
        <w:rPr>
          <w:szCs w:val="22"/>
        </w:rPr>
      </w:pPr>
      <w:r>
        <w:rPr>
          <w:sz w:val="22"/>
          <w:szCs w:val="22"/>
        </w:rPr>
        <w:t>1</w:t>
      </w:r>
      <w:r w:rsidR="00161990">
        <w:rPr>
          <w:sz w:val="22"/>
          <w:szCs w:val="22"/>
        </w:rPr>
        <w:t>1</w:t>
      </w:r>
      <w:r w:rsidR="00F165A2">
        <w:rPr>
          <w:sz w:val="22"/>
          <w:szCs w:val="22"/>
        </w:rPr>
        <w:t>. 3.</w:t>
      </w:r>
      <w:r w:rsidR="00F165A2">
        <w:rPr>
          <w:sz w:val="22"/>
          <w:szCs w:val="22"/>
        </w:rPr>
        <w:tab/>
      </w:r>
      <w:r w:rsidR="00ED4173" w:rsidRPr="00574D13">
        <w:rPr>
          <w:sz w:val="22"/>
          <w:szCs w:val="22"/>
        </w:rPr>
        <w:t>Případné</w:t>
      </w:r>
      <w:r w:rsidR="00274FD2">
        <w:rPr>
          <w:sz w:val="22"/>
          <w:szCs w:val="22"/>
        </w:rPr>
        <w:t xml:space="preserve"> rozpory ohledně změn a zániku S</w:t>
      </w:r>
      <w:r w:rsidR="00ED4173" w:rsidRPr="00574D13">
        <w:rPr>
          <w:sz w:val="22"/>
          <w:szCs w:val="22"/>
        </w:rPr>
        <w:t>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w:t>
      </w:r>
      <w:r w:rsidR="00ED4173">
        <w:rPr>
          <w:sz w:val="22"/>
          <w:szCs w:val="22"/>
        </w:rPr>
        <w:t xml:space="preserve"> </w:t>
      </w:r>
      <w:r w:rsidR="00ED4173" w:rsidRPr="00574D13">
        <w:rPr>
          <w:sz w:val="22"/>
          <w:szCs w:val="22"/>
        </w:rPr>
        <w:t>a to podle věcné příslušnosti soudu prvního stupně.</w:t>
      </w:r>
    </w:p>
    <w:p w14:paraId="3D6B61FE" w14:textId="6732B89B" w:rsidR="009C523D" w:rsidRPr="009C523D" w:rsidRDefault="006A5D9E" w:rsidP="00F165A2">
      <w:pPr>
        <w:pStyle w:val="Zkladntext"/>
        <w:spacing w:after="240"/>
        <w:ind w:left="705" w:hanging="705"/>
      </w:pPr>
      <w:r>
        <w:rPr>
          <w:szCs w:val="22"/>
        </w:rPr>
        <w:t>1</w:t>
      </w:r>
      <w:r w:rsidR="00161990">
        <w:rPr>
          <w:szCs w:val="22"/>
        </w:rPr>
        <w:t>1</w:t>
      </w:r>
      <w:r w:rsidR="0081357B">
        <w:rPr>
          <w:szCs w:val="22"/>
        </w:rPr>
        <w:t xml:space="preserve">.4.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 xml:space="preserve">mlouvy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 okamžitě odstoupit.</w:t>
      </w:r>
    </w:p>
    <w:p w14:paraId="3D6B61FF" w14:textId="1FE10420" w:rsidR="009C523D" w:rsidRPr="009C523D" w:rsidRDefault="006A5D9E" w:rsidP="00F165A2">
      <w:pPr>
        <w:pStyle w:val="Zkladntext"/>
        <w:spacing w:after="240"/>
        <w:ind w:left="705" w:hanging="705"/>
      </w:pPr>
      <w:r>
        <w:rPr>
          <w:szCs w:val="22"/>
        </w:rPr>
        <w:t>1</w:t>
      </w:r>
      <w:r w:rsidR="00161990">
        <w:rPr>
          <w:szCs w:val="22"/>
        </w:rPr>
        <w:t>1</w:t>
      </w:r>
      <w:r w:rsidR="0081357B">
        <w:rPr>
          <w:szCs w:val="22"/>
        </w:rPr>
        <w:t xml:space="preserve">.5.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16681618" w:rsidR="009C523D" w:rsidRPr="009C523D" w:rsidRDefault="006A5D9E" w:rsidP="00F165A2">
      <w:pPr>
        <w:pStyle w:val="Zkladntext"/>
        <w:spacing w:after="240"/>
        <w:ind w:left="705" w:hanging="705"/>
      </w:pPr>
      <w:r>
        <w:rPr>
          <w:szCs w:val="22"/>
        </w:rPr>
        <w:t>1</w:t>
      </w:r>
      <w:r w:rsidR="00161990">
        <w:rPr>
          <w:szCs w:val="22"/>
        </w:rPr>
        <w:t>1</w:t>
      </w:r>
      <w:r w:rsidR="0081357B">
        <w:rPr>
          <w:szCs w:val="22"/>
        </w:rPr>
        <w:t xml:space="preserve">.6.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78B6B08A" w:rsidR="009C523D" w:rsidRDefault="006A5D9E" w:rsidP="00F165A2">
      <w:pPr>
        <w:pStyle w:val="Zkladntext"/>
        <w:spacing w:after="240"/>
        <w:ind w:left="705" w:hanging="705"/>
      </w:pPr>
      <w:r>
        <w:t>1</w:t>
      </w:r>
      <w:r w:rsidR="00161990">
        <w:t>1</w:t>
      </w:r>
      <w:r w:rsidR="0081357B">
        <w:t xml:space="preserve">.7.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6F1F68AD" w14:textId="0B10A954" w:rsidR="00D46798" w:rsidRDefault="00E10409" w:rsidP="00D46798">
      <w:pPr>
        <w:pStyle w:val="Nzev"/>
        <w:spacing w:after="240"/>
        <w:ind w:left="705" w:hanging="705"/>
        <w:jc w:val="both"/>
        <w:rPr>
          <w:b w:val="0"/>
          <w:u w:val="none"/>
        </w:rPr>
      </w:pPr>
      <w:r w:rsidRPr="00FB3DB4">
        <w:rPr>
          <w:b w:val="0"/>
          <w:noProof/>
          <w:sz w:val="22"/>
          <w:szCs w:val="24"/>
          <w:u w:val="none"/>
        </w:rPr>
        <w:t>11.8.</w:t>
      </w:r>
      <w:r w:rsidR="00FB3DB4" w:rsidRPr="00C005DB">
        <w:rPr>
          <w:szCs w:val="22"/>
          <w:u w:val="none"/>
        </w:rPr>
        <w:tab/>
      </w:r>
      <w:r w:rsidR="00D46798" w:rsidRPr="00FB3DB4">
        <w:rPr>
          <w:b w:val="0"/>
          <w:noProof/>
          <w:sz w:val="22"/>
          <w:szCs w:val="24"/>
          <w:u w:val="none"/>
        </w:rPr>
        <w:t>Podpisem</w:t>
      </w:r>
      <w:r w:rsidR="00D46798" w:rsidRPr="00E973A9">
        <w:rPr>
          <w:b w:val="0"/>
          <w:noProof/>
          <w:sz w:val="22"/>
          <w:szCs w:val="24"/>
          <w:u w:val="none"/>
        </w:rPr>
        <w:t xml:space="preserve"> této </w:t>
      </w:r>
      <w:r w:rsidR="00D46798">
        <w:rPr>
          <w:b w:val="0"/>
          <w:noProof/>
          <w:sz w:val="22"/>
          <w:szCs w:val="24"/>
          <w:u w:val="none"/>
        </w:rPr>
        <w:t>S</w:t>
      </w:r>
      <w:r w:rsidR="00D46798" w:rsidRPr="00E973A9">
        <w:rPr>
          <w:b w:val="0"/>
          <w:noProof/>
          <w:sz w:val="22"/>
          <w:szCs w:val="24"/>
          <w:u w:val="none"/>
        </w:rPr>
        <w:t xml:space="preserve">mlouvy dále bere </w:t>
      </w:r>
      <w:r w:rsidR="00D46798">
        <w:rPr>
          <w:b w:val="0"/>
          <w:noProof/>
          <w:sz w:val="22"/>
          <w:szCs w:val="24"/>
          <w:u w:val="none"/>
        </w:rPr>
        <w:t>P</w:t>
      </w:r>
      <w:r w:rsidR="00D46798"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D46798" w:rsidRPr="00367580">
        <w:rPr>
          <w:b w:val="0"/>
          <w:u w:val="none"/>
        </w:rPr>
        <w:t xml:space="preserve"> </w:t>
      </w:r>
    </w:p>
    <w:p w14:paraId="4C83FAB2" w14:textId="3C969964" w:rsidR="00E10409" w:rsidRPr="00B00374" w:rsidRDefault="00E10409" w:rsidP="00E10409">
      <w:pPr>
        <w:pStyle w:val="Zkladntext"/>
        <w:spacing w:after="240"/>
        <w:ind w:left="705" w:hanging="705"/>
        <w:rPr>
          <w:szCs w:val="22"/>
        </w:rPr>
      </w:pPr>
      <w:r w:rsidRPr="00863086">
        <w:rPr>
          <w:szCs w:val="22"/>
        </w:rPr>
        <w:t>1</w:t>
      </w:r>
      <w:r>
        <w:rPr>
          <w:szCs w:val="22"/>
        </w:rPr>
        <w:t>1</w:t>
      </w:r>
      <w:r w:rsidRPr="00863086">
        <w:rPr>
          <w:szCs w:val="22"/>
        </w:rPr>
        <w:t>.</w:t>
      </w:r>
      <w:r>
        <w:rPr>
          <w:szCs w:val="22"/>
        </w:rPr>
        <w:t>9</w:t>
      </w:r>
      <w:r w:rsidRPr="00863086">
        <w:rPr>
          <w:szCs w:val="22"/>
        </w:rPr>
        <w:t xml:space="preserve">.  </w:t>
      </w:r>
      <w:r>
        <w:rPr>
          <w:szCs w:val="22"/>
        </w:rPr>
        <w:t xml:space="preserve"> </w:t>
      </w:r>
      <w:r w:rsidR="00FB3DB4" w:rsidRPr="009C523D">
        <w:rPr>
          <w:szCs w:val="22"/>
        </w:rPr>
        <w:t xml:space="preserve">Prodávající, jeho zaměstnanci nebo jím pověřené osoby, kteří se budou pohybovat při plnění této </w:t>
      </w:r>
      <w:r w:rsidR="00FB3DB4">
        <w:rPr>
          <w:szCs w:val="22"/>
        </w:rPr>
        <w:t>S</w:t>
      </w:r>
      <w:r w:rsidR="00FB3DB4" w:rsidRPr="009C523D">
        <w:rPr>
          <w:szCs w:val="22"/>
        </w:rPr>
        <w:t xml:space="preserve">mlouvy v prostorách </w:t>
      </w:r>
      <w:r w:rsidR="00FB3DB4">
        <w:rPr>
          <w:szCs w:val="22"/>
        </w:rPr>
        <w:t>K</w:t>
      </w:r>
      <w:r w:rsidR="00FB3DB4" w:rsidRPr="009C523D">
        <w:rPr>
          <w:szCs w:val="22"/>
        </w:rPr>
        <w:t xml:space="preserve">upujícího (objekty, pracoviště apod.), jsou povinni dodržovat základní požadavky k zajištění BOZP (viz příloha č. </w:t>
      </w:r>
      <w:r w:rsidR="00FB3DB4">
        <w:rPr>
          <w:szCs w:val="22"/>
        </w:rPr>
        <w:t>1</w:t>
      </w:r>
      <w:r w:rsidR="00FB3DB4" w:rsidRPr="009C523D">
        <w:rPr>
          <w:szCs w:val="22"/>
        </w:rPr>
        <w:t xml:space="preserve"> - Základní požadavky k zajištění BOZP).</w:t>
      </w:r>
    </w:p>
    <w:p w14:paraId="3D6B6203" w14:textId="37DEE79F" w:rsidR="009C523D" w:rsidRDefault="00F165A2" w:rsidP="00F165A2">
      <w:pPr>
        <w:pStyle w:val="Zkladntext"/>
        <w:spacing w:after="240"/>
        <w:ind w:left="705" w:hanging="705"/>
        <w:rPr>
          <w:szCs w:val="22"/>
        </w:rPr>
      </w:pPr>
      <w:r>
        <w:rPr>
          <w:szCs w:val="22"/>
        </w:rPr>
        <w:tab/>
      </w:r>
    </w:p>
    <w:p w14:paraId="0E81E18F" w14:textId="3036D7E9" w:rsidR="00D46798" w:rsidRPr="00B00374" w:rsidRDefault="00FB3DB4" w:rsidP="00D46798">
      <w:pPr>
        <w:pStyle w:val="Zkladntext"/>
        <w:spacing w:after="240"/>
        <w:ind w:left="705" w:hanging="705"/>
        <w:rPr>
          <w:szCs w:val="22"/>
        </w:rPr>
      </w:pPr>
      <w:r>
        <w:rPr>
          <w:szCs w:val="22"/>
        </w:rPr>
        <w:t xml:space="preserve">11.10. </w:t>
      </w:r>
      <w:r w:rsidR="00D46798" w:rsidRPr="00B00374">
        <w:rPr>
          <w:szCs w:val="22"/>
        </w:rPr>
        <w:t xml:space="preserve">Prodávající prohlašuje, že neporušuje etické principy, principy společenské odpovědnosti, </w:t>
      </w:r>
      <w:r w:rsidR="00D46798" w:rsidRPr="00B00374">
        <w:rPr>
          <w:szCs w:val="22"/>
        </w:rPr>
        <w:br/>
      </w:r>
      <w:r w:rsidR="00D46798" w:rsidRPr="003E06B6">
        <w:rPr>
          <w:szCs w:val="22"/>
        </w:rPr>
        <w:t>ani základní lidská práva.</w:t>
      </w:r>
      <w:r w:rsidR="00D46798" w:rsidRPr="003A05BA">
        <w:rPr>
          <w:szCs w:val="22"/>
        </w:rPr>
        <w:t xml:space="preserve"> </w:t>
      </w:r>
      <w:r w:rsidR="00D46798" w:rsidRPr="00B00374">
        <w:rPr>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27B6E7CB" w14:textId="77777777" w:rsidR="00D46798" w:rsidRPr="00B00374" w:rsidRDefault="00D46798" w:rsidP="00D46798">
      <w:pPr>
        <w:tabs>
          <w:tab w:val="left" w:pos="567"/>
        </w:tabs>
        <w:spacing w:before="90"/>
        <w:ind w:left="709" w:right="21"/>
        <w:rPr>
          <w:sz w:val="22"/>
          <w:szCs w:val="22"/>
        </w:rPr>
      </w:pPr>
      <w:r w:rsidRPr="00B00374">
        <w:rPr>
          <w:sz w:val="22"/>
          <w:szCs w:val="22"/>
        </w:rPr>
        <w:t>Prodávající se dále zavazuje, že:</w:t>
      </w:r>
    </w:p>
    <w:p w14:paraId="2EE71D1B" w14:textId="77777777" w:rsidR="00D46798" w:rsidRPr="00B00374" w:rsidRDefault="00D46798" w:rsidP="00C005DB">
      <w:pPr>
        <w:pStyle w:val="Odstavecseseznamem"/>
        <w:numPr>
          <w:ilvl w:val="0"/>
          <w:numId w:val="11"/>
        </w:numPr>
        <w:ind w:left="709" w:firstLine="0"/>
        <w:contextualSpacing w:val="0"/>
        <w:jc w:val="both"/>
        <w:rPr>
          <w:sz w:val="22"/>
          <w:szCs w:val="22"/>
        </w:rPr>
      </w:pPr>
      <w:r w:rsidRPr="00B00374">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73545DC9" w14:textId="77777777" w:rsidR="00D46798" w:rsidRPr="00B00374" w:rsidRDefault="00D46798" w:rsidP="00C005DB">
      <w:pPr>
        <w:pStyle w:val="Text"/>
        <w:numPr>
          <w:ilvl w:val="0"/>
          <w:numId w:val="11"/>
        </w:numPr>
        <w:tabs>
          <w:tab w:val="left" w:pos="709"/>
        </w:tabs>
        <w:ind w:left="709" w:firstLine="0"/>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69EE514" w14:textId="77777777" w:rsidR="00D46798" w:rsidRPr="00B00374" w:rsidRDefault="00D46798" w:rsidP="00C005DB">
      <w:pPr>
        <w:pStyle w:val="Text"/>
        <w:numPr>
          <w:ilvl w:val="0"/>
          <w:numId w:val="11"/>
        </w:numPr>
        <w:tabs>
          <w:tab w:val="left" w:pos="709"/>
        </w:tabs>
        <w:ind w:left="709" w:firstLine="0"/>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18C6E9E3" w14:textId="77777777" w:rsidR="00D46798" w:rsidRPr="00B00374" w:rsidRDefault="00D46798" w:rsidP="00D46798">
      <w:pPr>
        <w:pStyle w:val="Text"/>
        <w:snapToGrid w:val="0"/>
        <w:spacing w:after="24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potřeba předložení dokumentů, zavazuje se prodávající k jejich předložení nejpozději do 5 pracovních dnů od doručení výzvy kupujícího. </w:t>
      </w:r>
    </w:p>
    <w:p w14:paraId="06E207EF" w14:textId="4A73930B" w:rsidR="00863086" w:rsidRPr="00FD1BD1" w:rsidRDefault="00863086" w:rsidP="00161990">
      <w:pPr>
        <w:tabs>
          <w:tab w:val="left" w:pos="1560"/>
        </w:tabs>
        <w:spacing w:before="90"/>
        <w:ind w:left="709" w:right="23" w:hanging="709"/>
        <w:jc w:val="both"/>
        <w:rPr>
          <w:szCs w:val="22"/>
        </w:rPr>
      </w:pPr>
    </w:p>
    <w:p w14:paraId="3D6B6204" w14:textId="557EFFD5" w:rsidR="009C523D" w:rsidRDefault="006A5D9E" w:rsidP="00F165A2">
      <w:pPr>
        <w:pStyle w:val="Zkladntext"/>
        <w:spacing w:after="240"/>
        <w:ind w:left="705" w:hanging="705"/>
      </w:pPr>
      <w:r>
        <w:rPr>
          <w:szCs w:val="22"/>
        </w:rPr>
        <w:t>1</w:t>
      </w:r>
      <w:r w:rsidR="00161990">
        <w:rPr>
          <w:szCs w:val="22"/>
        </w:rPr>
        <w:t>1</w:t>
      </w:r>
      <w:r w:rsidR="0081357B">
        <w:rPr>
          <w:szCs w:val="22"/>
        </w:rPr>
        <w:t>.1</w:t>
      </w:r>
      <w:r w:rsidR="00161990">
        <w:rPr>
          <w:szCs w:val="22"/>
        </w:rPr>
        <w:t>1</w:t>
      </w:r>
      <w:r w:rsidR="0081357B">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042976FC" w:rsidR="009C523D" w:rsidRPr="009C523D" w:rsidRDefault="006A5D9E" w:rsidP="00F165A2">
      <w:pPr>
        <w:pStyle w:val="Zkladntext"/>
        <w:spacing w:after="240"/>
        <w:ind w:left="705" w:hanging="705"/>
      </w:pPr>
      <w:r>
        <w:rPr>
          <w:szCs w:val="22"/>
        </w:rPr>
        <w:t>1</w:t>
      </w:r>
      <w:r w:rsidR="00161990">
        <w:rPr>
          <w:szCs w:val="22"/>
        </w:rPr>
        <w:t>1</w:t>
      </w:r>
      <w:r w:rsidR="0081357B">
        <w:rPr>
          <w:szCs w:val="22"/>
        </w:rPr>
        <w:t>.1</w:t>
      </w:r>
      <w:r w:rsidR="00161990">
        <w:rPr>
          <w:szCs w:val="22"/>
        </w:rPr>
        <w:t>2</w:t>
      </w:r>
      <w:r w:rsidR="0081357B">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45C6448A" w:rsidR="009C523D" w:rsidRPr="009C523D" w:rsidRDefault="006A5D9E" w:rsidP="00F165A2">
      <w:pPr>
        <w:pStyle w:val="Zkladntext"/>
        <w:spacing w:after="240"/>
      </w:pPr>
      <w:r>
        <w:rPr>
          <w:szCs w:val="22"/>
        </w:rPr>
        <w:t>1</w:t>
      </w:r>
      <w:r w:rsidR="00161990">
        <w:rPr>
          <w:szCs w:val="22"/>
        </w:rPr>
        <w:t>1</w:t>
      </w:r>
      <w:r w:rsidR="0081357B">
        <w:rPr>
          <w:szCs w:val="22"/>
        </w:rPr>
        <w:t>.1</w:t>
      </w:r>
      <w:r w:rsidR="00161990">
        <w:rPr>
          <w:szCs w:val="22"/>
        </w:rPr>
        <w:t>3</w:t>
      </w:r>
      <w:r w:rsidR="0081357B">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6240354D" w:rsidR="00B312CA" w:rsidRDefault="006A5D9E" w:rsidP="00F165A2">
      <w:pPr>
        <w:pStyle w:val="Zkladntext"/>
        <w:spacing w:after="240"/>
        <w:ind w:left="705" w:hanging="705"/>
        <w:rPr>
          <w:szCs w:val="22"/>
        </w:rPr>
      </w:pPr>
      <w:r>
        <w:rPr>
          <w:szCs w:val="22"/>
        </w:rPr>
        <w:t>1</w:t>
      </w:r>
      <w:r w:rsidR="00161990">
        <w:rPr>
          <w:szCs w:val="22"/>
        </w:rPr>
        <w:t>1</w:t>
      </w:r>
      <w:r w:rsidR="0081357B">
        <w:rPr>
          <w:szCs w:val="22"/>
        </w:rPr>
        <w:t>.1</w:t>
      </w:r>
      <w:r w:rsidR="00161990">
        <w:rPr>
          <w:szCs w:val="22"/>
        </w:rPr>
        <w:t>4</w:t>
      </w:r>
      <w:r w:rsidR="0081357B">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642BD55" w14:textId="77777777" w:rsidR="00D46798" w:rsidRDefault="0081357B" w:rsidP="00F165A2">
      <w:pPr>
        <w:pStyle w:val="Zkladntext"/>
        <w:spacing w:after="240"/>
        <w:ind w:left="705" w:hanging="705"/>
        <w:rPr>
          <w:szCs w:val="22"/>
        </w:rPr>
      </w:pPr>
      <w:r>
        <w:rPr>
          <w:szCs w:val="22"/>
        </w:rPr>
        <w:t>1</w:t>
      </w:r>
      <w:r w:rsidR="00161990">
        <w:rPr>
          <w:szCs w:val="22"/>
        </w:rPr>
        <w:t>1</w:t>
      </w:r>
      <w:r>
        <w:rPr>
          <w:szCs w:val="22"/>
        </w:rPr>
        <w:t>.1</w:t>
      </w:r>
      <w:r w:rsidR="00161990">
        <w:rPr>
          <w:szCs w:val="22"/>
        </w:rPr>
        <w:t>5</w:t>
      </w:r>
      <w:r w:rsidR="00B312CA">
        <w:rPr>
          <w:szCs w:val="22"/>
        </w:rPr>
        <w:t>.</w:t>
      </w:r>
      <w:r w:rsidR="00B312CA">
        <w:rPr>
          <w:szCs w:val="22"/>
        </w:rPr>
        <w:tab/>
      </w:r>
      <w:r w:rsidR="00D46798" w:rsidRPr="009C523D">
        <w:rPr>
          <w:szCs w:val="22"/>
        </w:rPr>
        <w:t xml:space="preserve">Smlouva je vyhotovena ve 2 stejnopisech s platností originálu, podepsaných oprávněnými zástupci smluvních stran, přičemž </w:t>
      </w:r>
      <w:r w:rsidR="00D46798">
        <w:rPr>
          <w:szCs w:val="22"/>
        </w:rPr>
        <w:t>K</w:t>
      </w:r>
      <w:r w:rsidR="00D46798" w:rsidRPr="009C523D">
        <w:rPr>
          <w:szCs w:val="22"/>
        </w:rPr>
        <w:t xml:space="preserve">upující obdrží jedno a </w:t>
      </w:r>
      <w:r w:rsidR="00D46798">
        <w:rPr>
          <w:szCs w:val="22"/>
        </w:rPr>
        <w:t>P</w:t>
      </w:r>
      <w:r w:rsidR="00D46798" w:rsidRPr="009C523D">
        <w:rPr>
          <w:szCs w:val="22"/>
        </w:rPr>
        <w:t>rodávající jedno vyhotovení.</w:t>
      </w:r>
      <w:r w:rsidR="00D46798">
        <w:rPr>
          <w:szCs w:val="22"/>
        </w:rPr>
        <w:t xml:space="preserve"> Nebo (Smlouva je vyhotovena v jednom vyhotovení v elektronické podobě, která bude poskytnuta oběma smluvním stranám). </w:t>
      </w:r>
    </w:p>
    <w:p w14:paraId="541D1045" w14:textId="20F4506C" w:rsidR="00D46798" w:rsidRDefault="006A5D9E" w:rsidP="00D46798">
      <w:pPr>
        <w:pStyle w:val="Zkladntext"/>
        <w:spacing w:after="240"/>
        <w:ind w:left="705" w:hanging="705"/>
      </w:pPr>
      <w:r>
        <w:rPr>
          <w:szCs w:val="22"/>
        </w:rPr>
        <w:t>1</w:t>
      </w:r>
      <w:r w:rsidR="00161990">
        <w:rPr>
          <w:szCs w:val="22"/>
        </w:rPr>
        <w:t>1</w:t>
      </w:r>
      <w:r w:rsidR="0081357B">
        <w:rPr>
          <w:szCs w:val="22"/>
        </w:rPr>
        <w:t>.</w:t>
      </w:r>
      <w:r w:rsidR="00B312CA">
        <w:rPr>
          <w:szCs w:val="22"/>
        </w:rPr>
        <w:t>1</w:t>
      </w:r>
      <w:r w:rsidR="00161990">
        <w:rPr>
          <w:szCs w:val="22"/>
        </w:rPr>
        <w:t>6</w:t>
      </w:r>
      <w:r w:rsidR="00B312CA">
        <w:rPr>
          <w:szCs w:val="22"/>
        </w:rPr>
        <w:t>.</w:t>
      </w:r>
      <w:r w:rsidR="00B312CA">
        <w:rPr>
          <w:szCs w:val="22"/>
        </w:rPr>
        <w:tab/>
      </w:r>
      <w:r w:rsidR="00D46798" w:rsidRPr="00034062">
        <w:t xml:space="preserve">Tato smlouva nabývá platnosti dnem jejího uzavření. V souvislosti s účinností smlouvy prodávající bere na vědomí, že kupující má v době uzavření této </w:t>
      </w:r>
      <w:r w:rsidR="00D46798" w:rsidRPr="00E56547">
        <w:t>smlouvy uzavřeny stále platné rámcové smlouvy se stejným plněním (evidované u kupujícího pod čísly DOD20211851, DOD20212583, DOD20212589), jejichž platnost bude ukončena až vyčerpáním finačního limitu stanoveného v těchto smlouvách, nebo uplynutím dne 31. 12. 2025, podle toho která skutečnost nastane dříve</w:t>
      </w:r>
      <w:r w:rsidR="00D46798" w:rsidRPr="00034062">
        <w:t>. V souvislosti s předchozí větou tak účinnost této smlouvy uzavírané mezi prodávajícím a kupujícím nastane až dnem 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202</w:t>
      </w:r>
      <w:r w:rsidR="00D46798">
        <w:t>6</w:t>
      </w:r>
      <w:r w:rsidR="00D46798" w:rsidRPr="00034062">
        <w:t>.</w:t>
      </w:r>
      <w:r w:rsidR="00D46798" w:rsidRPr="00034062" w:rsidDel="00A137C9">
        <w:t xml:space="preserve"> </w:t>
      </w:r>
      <w:r w:rsidR="00D46798" w:rsidRPr="00034062">
        <w:t>Smluvní strany berou na vědomí, že smlouva (včetně příloh) bude po jejím uzavření zveřejněna na Portálu veřejné správy v Registru smluv. Toto zveřejnění zajistí kupující, přičemž o tom bude informovat druhou smluvní stranu, a to na e-mailovou adresu</w:t>
      </w:r>
      <w:r w:rsidR="00D46798" w:rsidRPr="0031443B">
        <w:rPr>
          <w:highlight w:val="yellow"/>
        </w:rPr>
        <w:t>…………</w:t>
      </w:r>
      <w:r w:rsidR="00D46798">
        <w:t xml:space="preserve"> </w:t>
      </w:r>
      <w:r w:rsidR="00D46798" w:rsidRPr="00034062">
        <w:t>nebo do její datové schránky.</w:t>
      </w:r>
      <w:r w:rsidR="00D46798">
        <w:t xml:space="preserve"> </w:t>
      </w:r>
    </w:p>
    <w:p w14:paraId="7A05FA02" w14:textId="77777777" w:rsidR="00D46798" w:rsidRDefault="00D46798" w:rsidP="00D46798">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t xml:space="preserve">. </w:t>
      </w:r>
    </w:p>
    <w:p w14:paraId="3D6B620A" w14:textId="72AF9ABC" w:rsidR="004C14DD" w:rsidRDefault="006A5D9E" w:rsidP="00F165A2">
      <w:pPr>
        <w:pStyle w:val="Zkladntext"/>
        <w:spacing w:after="240"/>
        <w:ind w:left="705" w:hanging="705"/>
      </w:pPr>
      <w:r>
        <w:t>1</w:t>
      </w:r>
      <w:r w:rsidR="00161990">
        <w:t>1</w:t>
      </w:r>
      <w:r w:rsidR="0081357B">
        <w:t>.1</w:t>
      </w:r>
      <w:r w:rsidR="00161990">
        <w:t>7</w:t>
      </w:r>
      <w:r w:rsidR="0081357B">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092C63">
        <w:t>12.</w:t>
      </w:r>
      <w:r w:rsidR="00554176">
        <w:t>202</w:t>
      </w:r>
      <w:r w:rsidR="00FF00F9">
        <w:t>9</w:t>
      </w:r>
      <w:r w:rsidR="007953DC">
        <w:t>,</w:t>
      </w:r>
      <w:r w:rsidR="004C14DD">
        <w:t xml:space="preserve"> nebo do vyčerpání</w:t>
      </w:r>
      <w:r w:rsidR="001D3CC8">
        <w:t xml:space="preserve"> souhrnného</w:t>
      </w:r>
      <w:r w:rsidR="004C14DD">
        <w:t xml:space="preserve"> limitu plnění </w:t>
      </w:r>
      <w:r w:rsidR="00F37CDA">
        <w:t xml:space="preserve">dle </w:t>
      </w:r>
      <w:r w:rsidR="004C14DD">
        <w:t>bod</w:t>
      </w:r>
      <w:r w:rsidR="00F37CDA">
        <w:t>u</w:t>
      </w:r>
      <w:r w:rsidR="004C14DD">
        <w:t xml:space="preserve"> 1.</w:t>
      </w:r>
      <w:r w:rsidR="00933048">
        <w:t xml:space="preserve">5 </w:t>
      </w:r>
      <w:r w:rsidR="00E74E88">
        <w:t>smlouvy</w:t>
      </w:r>
      <w:r w:rsidR="001D3CC8">
        <w:t xml:space="preserve"> pro všechny rámcové smlouvy uzavřené v rámci předmětného poptávkového řízení, </w:t>
      </w:r>
      <w:r w:rsidR="00933048">
        <w:t xml:space="preserve"> </w:t>
      </w:r>
      <w:r w:rsidR="00FF23CB">
        <w:t>po</w:t>
      </w:r>
      <w:r w:rsidR="004C14DD" w:rsidRPr="004C14DD">
        <w:rPr>
          <w:szCs w:val="22"/>
        </w:rPr>
        <w:t>dle toho</w:t>
      </w:r>
      <w:r w:rsidR="00FF23CB">
        <w:rPr>
          <w:szCs w:val="22"/>
        </w:rPr>
        <w:t>,</w:t>
      </w:r>
      <w:r w:rsidR="004C14DD" w:rsidRPr="004C14DD">
        <w:rPr>
          <w:szCs w:val="22"/>
        </w:rPr>
        <w:t xml:space="preserve"> která skutečnost nastane dříve</w:t>
      </w:r>
      <w:r w:rsidR="004C14DD">
        <w:t>.</w:t>
      </w:r>
      <w:r w:rsidR="00933048">
        <w:t xml:space="preserve"> O vyčerpání finančního limitu bude Kupující neprodleně informovat Prodávajícího. </w:t>
      </w:r>
      <w:r w:rsidR="004C14DD">
        <w:t xml:space="preserve"> </w:t>
      </w:r>
    </w:p>
    <w:p w14:paraId="3D6B620B" w14:textId="77777777" w:rsidR="00EA467F" w:rsidRDefault="00EA467F" w:rsidP="00AB2937">
      <w:pPr>
        <w:pStyle w:val="Zkladntext"/>
      </w:pPr>
    </w:p>
    <w:p w14:paraId="3D6B620C" w14:textId="57BCEA2A" w:rsidR="00AB2937" w:rsidRDefault="00EA467F" w:rsidP="00AB2937">
      <w:pPr>
        <w:pStyle w:val="Zkladntext"/>
      </w:pPr>
      <w:r>
        <w:t xml:space="preserve">Příloha č.: 1 </w:t>
      </w:r>
      <w:r w:rsidR="00BF110E">
        <w:t xml:space="preserve">- </w:t>
      </w:r>
      <w:r w:rsidRPr="00155FC7">
        <w:t>Základní požadavky k zajištění BOZP</w:t>
      </w:r>
    </w:p>
    <w:p w14:paraId="3A16E766" w14:textId="25F3AEDE" w:rsidR="005F36A2" w:rsidRDefault="005F36A2" w:rsidP="005F36A2">
      <w:pPr>
        <w:pStyle w:val="Zkladntext"/>
      </w:pPr>
    </w:p>
    <w:p w14:paraId="05702381" w14:textId="77777777" w:rsidR="005F36A2" w:rsidRDefault="005F36A2" w:rsidP="00AB2937">
      <w:pPr>
        <w:pStyle w:val="Zkladntext"/>
      </w:pPr>
    </w:p>
    <w:p w14:paraId="3D6B620D" w14:textId="1F4C72FD" w:rsidR="00EA467F" w:rsidRDefault="00EA467F"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2" w14:textId="77777777" w:rsidR="00AB2937" w:rsidRDefault="00AB2937" w:rsidP="00AB2937">
      <w:pPr>
        <w:pStyle w:val="Zkladntext"/>
      </w:pPr>
    </w:p>
    <w:p w14:paraId="3D6B6213" w14:textId="77777777" w:rsidR="00AB2937" w:rsidRDefault="00AB2937" w:rsidP="00AB2937">
      <w:pPr>
        <w:pStyle w:val="Zkladntext"/>
      </w:pP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4CBB161E" w:rsidR="009C523D" w:rsidRPr="006A5D9E" w:rsidRDefault="002A3165" w:rsidP="009C523D">
      <w:pPr>
        <w:tabs>
          <w:tab w:val="left" w:pos="5812"/>
          <w:tab w:val="left" w:pos="6804"/>
        </w:tabs>
        <w:spacing w:line="240" w:lineRule="exact"/>
      </w:pPr>
      <w:r>
        <w:t xml:space="preserve">     </w:t>
      </w:r>
      <w:r w:rsidR="009C523D">
        <w:tab/>
      </w:r>
      <w:r w:rsidR="006B35B1">
        <w:t xml:space="preserve">      </w:t>
      </w:r>
      <w:r w:rsidR="00554176">
        <w:rPr>
          <w:bCs/>
          <w:sz w:val="22"/>
          <w:szCs w:val="22"/>
        </w:rPr>
        <w:t>Bc. Dušan Zeman</w:t>
      </w:r>
      <w:r w:rsidR="009C523D" w:rsidRPr="006A5D9E">
        <w:rPr>
          <w:bCs/>
          <w:sz w:val="22"/>
          <w:szCs w:val="22"/>
        </w:rPr>
        <w:tab/>
      </w:r>
      <w:r w:rsidR="006B35B1" w:rsidRPr="006A5D9E">
        <w:rPr>
          <w:bCs/>
          <w:sz w:val="22"/>
          <w:szCs w:val="22"/>
        </w:rPr>
        <w:t xml:space="preserve">                    </w:t>
      </w:r>
      <w:r w:rsidR="009C523D" w:rsidRPr="006A5D9E">
        <w:rPr>
          <w:bCs/>
          <w:sz w:val="22"/>
          <w:szCs w:val="22"/>
        </w:rPr>
        <w:tab/>
      </w:r>
      <w:r w:rsidR="009C523D" w:rsidRPr="006A5D9E">
        <w:rPr>
          <w:bCs/>
          <w:sz w:val="22"/>
          <w:szCs w:val="22"/>
        </w:rPr>
        <w:tab/>
      </w:r>
      <w:r w:rsidR="006B35B1" w:rsidRPr="006A5D9E">
        <w:rPr>
          <w:bCs/>
          <w:sz w:val="22"/>
          <w:szCs w:val="22"/>
        </w:rPr>
        <w:t xml:space="preserve">   vedoucí odboru ICT</w:t>
      </w:r>
    </w:p>
    <w:p w14:paraId="3D6B6218" w14:textId="77777777" w:rsidR="002C548F" w:rsidRPr="00F53DAE" w:rsidRDefault="002C548F" w:rsidP="009C523D">
      <w:pPr>
        <w:pStyle w:val="Text"/>
        <w:tabs>
          <w:tab w:val="left" w:pos="3969"/>
        </w:tabs>
        <w:ind w:right="21"/>
        <w:rPr>
          <w:highlight w:val="yellow"/>
        </w:rPr>
      </w:pPr>
    </w:p>
    <w:p w14:paraId="3D6B621F" w14:textId="2C32DA8D" w:rsidR="006D5492" w:rsidRPr="00EA467F" w:rsidRDefault="00432CA0" w:rsidP="00075AAB">
      <w:pPr>
        <w:jc w:val="both"/>
        <w:rPr>
          <w:rFonts w:eastAsia="Calibri"/>
          <w:sz w:val="22"/>
        </w:rPr>
      </w:pPr>
      <w:r>
        <w:rPr>
          <w:snapToGrid w:val="0"/>
        </w:rPr>
        <w:t xml:space="preserve"> </w:t>
      </w:r>
    </w:p>
    <w:sectPr w:rsidR="006D5492" w:rsidRPr="00EA467F" w:rsidSect="009B1455">
      <w:pgSz w:w="11906" w:h="16838" w:code="9"/>
      <w:pgMar w:top="899" w:right="851" w:bottom="719"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DE6FD" w16cex:dateUtc="2025-07-10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F26CE9" w16cid:durableId="41F26CE9"/>
  <w16cid:commentId w16cid:paraId="176446E6" w16cid:durableId="176446E6"/>
  <w16cid:commentId w16cid:paraId="4C12DFA7" w16cid:durableId="4C12DFA7"/>
  <w16cid:commentId w16cid:paraId="77926039" w16cid:durableId="77926039"/>
  <w16cid:commentId w16cid:paraId="3FF180C8" w16cid:durableId="670DE6FD"/>
  <w16cid:commentId w16cid:paraId="03C0007A" w16cid:durableId="03C0007A"/>
  <w16cid:commentId w16cid:paraId="4B3417CB" w16cid:durableId="4B3417CB"/>
  <w16cid:commentId w16cid:paraId="4F42CB6B" w16cid:durableId="4F42CB6B"/>
  <w16cid:commentId w16cid:paraId="150837CF" w16cid:durableId="150837CF"/>
  <w16cid:commentId w16cid:paraId="6CB82CC3" w16cid:durableId="6CB82C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CCD81" w14:textId="77777777" w:rsidR="00A54883" w:rsidRDefault="00A54883" w:rsidP="006D5492">
      <w:r>
        <w:separator/>
      </w:r>
    </w:p>
  </w:endnote>
  <w:endnote w:type="continuationSeparator" w:id="0">
    <w:p w14:paraId="53E96039" w14:textId="77777777" w:rsidR="00A54883" w:rsidRDefault="00A54883"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20993" w14:textId="77777777" w:rsidR="00A54883" w:rsidRDefault="00A54883" w:rsidP="006D5492">
      <w:r>
        <w:separator/>
      </w:r>
    </w:p>
  </w:footnote>
  <w:footnote w:type="continuationSeparator" w:id="0">
    <w:p w14:paraId="5F857A1E" w14:textId="77777777" w:rsidR="00A54883" w:rsidRDefault="00A54883" w:rsidP="006D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F2F"/>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5"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1848F6"/>
    <w:multiLevelType w:val="multilevel"/>
    <w:tmpl w:val="448AECFE"/>
    <w:lvl w:ilvl="0">
      <w:start w:val="11"/>
      <w:numFmt w:val="decimal"/>
      <w:lvlText w:val="%1."/>
      <w:lvlJc w:val="left"/>
      <w:pPr>
        <w:ind w:left="480" w:hanging="480"/>
      </w:pPr>
      <w:rPr>
        <w:rFonts w:hint="default"/>
      </w:rPr>
    </w:lvl>
    <w:lvl w:ilvl="1">
      <w:start w:val="1"/>
      <w:numFmt w:val="decimal"/>
      <w:lvlText w:val="10.%2."/>
      <w:lvlJc w:val="left"/>
      <w:pPr>
        <w:ind w:left="3348" w:hanging="480"/>
      </w:pPr>
      <w:rPr>
        <w:rFonts w:hint="default"/>
      </w:rPr>
    </w:lvl>
    <w:lvl w:ilvl="2">
      <w:start w:val="1"/>
      <w:numFmt w:val="decimal"/>
      <w:lvlText w:val="%1.%2.%3."/>
      <w:lvlJc w:val="left"/>
      <w:pPr>
        <w:ind w:left="6456" w:hanging="720"/>
      </w:pPr>
      <w:rPr>
        <w:rFonts w:hint="default"/>
      </w:rPr>
    </w:lvl>
    <w:lvl w:ilvl="3">
      <w:start w:val="1"/>
      <w:numFmt w:val="decimal"/>
      <w:lvlText w:val="%1.%2.%3.%4."/>
      <w:lvlJc w:val="left"/>
      <w:pPr>
        <w:ind w:left="9324" w:hanging="720"/>
      </w:pPr>
      <w:rPr>
        <w:rFonts w:hint="default"/>
      </w:rPr>
    </w:lvl>
    <w:lvl w:ilvl="4">
      <w:start w:val="1"/>
      <w:numFmt w:val="decimal"/>
      <w:lvlText w:val="%1.%2.%3.%4.%5."/>
      <w:lvlJc w:val="left"/>
      <w:pPr>
        <w:ind w:left="12552" w:hanging="1080"/>
      </w:pPr>
      <w:rPr>
        <w:rFonts w:hint="default"/>
      </w:rPr>
    </w:lvl>
    <w:lvl w:ilvl="5">
      <w:start w:val="1"/>
      <w:numFmt w:val="decimal"/>
      <w:lvlText w:val="%1.%2.%3.%4.%5.%6."/>
      <w:lvlJc w:val="left"/>
      <w:pPr>
        <w:ind w:left="15420" w:hanging="1080"/>
      </w:pPr>
      <w:rPr>
        <w:rFonts w:hint="default"/>
      </w:rPr>
    </w:lvl>
    <w:lvl w:ilvl="6">
      <w:start w:val="1"/>
      <w:numFmt w:val="decimal"/>
      <w:lvlText w:val="%1.%2.%3.%4.%5.%6.%7."/>
      <w:lvlJc w:val="left"/>
      <w:pPr>
        <w:ind w:left="18648" w:hanging="1440"/>
      </w:pPr>
      <w:rPr>
        <w:rFonts w:hint="default"/>
      </w:rPr>
    </w:lvl>
    <w:lvl w:ilvl="7">
      <w:start w:val="1"/>
      <w:numFmt w:val="decimal"/>
      <w:lvlText w:val="%1.%2.%3.%4.%5.%6.%7.%8."/>
      <w:lvlJc w:val="left"/>
      <w:pPr>
        <w:ind w:left="21516" w:hanging="1440"/>
      </w:pPr>
      <w:rPr>
        <w:rFonts w:hint="default"/>
      </w:rPr>
    </w:lvl>
    <w:lvl w:ilvl="8">
      <w:start w:val="1"/>
      <w:numFmt w:val="decimal"/>
      <w:lvlText w:val="%1.%2.%3.%4.%5.%6.%7.%8.%9."/>
      <w:lvlJc w:val="left"/>
      <w:pPr>
        <w:ind w:left="24744" w:hanging="1800"/>
      </w:pPr>
      <w:rPr>
        <w:rFonts w:hint="default"/>
      </w:rPr>
    </w:lvl>
  </w:abstractNum>
  <w:abstractNum w:abstractNumId="10" w15:restartNumberingAfterBreak="0">
    <w:nsid w:val="5C754DD3"/>
    <w:multiLevelType w:val="multilevel"/>
    <w:tmpl w:val="A798DA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7873D8"/>
    <w:multiLevelType w:val="multilevel"/>
    <w:tmpl w:val="EC2837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6"/>
  </w:num>
  <w:num w:numId="3">
    <w:abstractNumId w:val="2"/>
  </w:num>
  <w:num w:numId="4">
    <w:abstractNumId w:val="6"/>
  </w:num>
  <w:num w:numId="5">
    <w:abstractNumId w:val="14"/>
  </w:num>
  <w:num w:numId="6">
    <w:abstractNumId w:val="7"/>
  </w:num>
  <w:num w:numId="7">
    <w:abstractNumId w:val="11"/>
  </w:num>
  <w:num w:numId="8">
    <w:abstractNumId w:val="13"/>
  </w:num>
  <w:num w:numId="9">
    <w:abstractNumId w:val="15"/>
  </w:num>
  <w:num w:numId="10">
    <w:abstractNumId w:val="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12"/>
  </w:num>
  <w:num w:numId="16">
    <w:abstractNumId w:val="4"/>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688E"/>
    <w:rsid w:val="00020137"/>
    <w:rsid w:val="00035E3A"/>
    <w:rsid w:val="00044BC3"/>
    <w:rsid w:val="00050A71"/>
    <w:rsid w:val="0005587A"/>
    <w:rsid w:val="00056FFA"/>
    <w:rsid w:val="0005792C"/>
    <w:rsid w:val="00074697"/>
    <w:rsid w:val="00075AAB"/>
    <w:rsid w:val="00081116"/>
    <w:rsid w:val="0009176C"/>
    <w:rsid w:val="00092C63"/>
    <w:rsid w:val="000A52A4"/>
    <w:rsid w:val="000A715E"/>
    <w:rsid w:val="000B0D59"/>
    <w:rsid w:val="000B3CD4"/>
    <w:rsid w:val="000B607E"/>
    <w:rsid w:val="000C2DF5"/>
    <w:rsid w:val="000C30E6"/>
    <w:rsid w:val="000D67C9"/>
    <w:rsid w:val="000E2550"/>
    <w:rsid w:val="000E4F82"/>
    <w:rsid w:val="000F2CCD"/>
    <w:rsid w:val="000F388A"/>
    <w:rsid w:val="000F7CCD"/>
    <w:rsid w:val="001055C9"/>
    <w:rsid w:val="00106D47"/>
    <w:rsid w:val="00113B04"/>
    <w:rsid w:val="00117DA9"/>
    <w:rsid w:val="0012437A"/>
    <w:rsid w:val="001277EA"/>
    <w:rsid w:val="001328D9"/>
    <w:rsid w:val="00152BA4"/>
    <w:rsid w:val="00155FC7"/>
    <w:rsid w:val="001563E1"/>
    <w:rsid w:val="00161990"/>
    <w:rsid w:val="00165F20"/>
    <w:rsid w:val="00166151"/>
    <w:rsid w:val="001727C3"/>
    <w:rsid w:val="00180985"/>
    <w:rsid w:val="00193F9D"/>
    <w:rsid w:val="0019749C"/>
    <w:rsid w:val="001A70EB"/>
    <w:rsid w:val="001B09EF"/>
    <w:rsid w:val="001B37EE"/>
    <w:rsid w:val="001B6C76"/>
    <w:rsid w:val="001C2C11"/>
    <w:rsid w:val="001C31E8"/>
    <w:rsid w:val="001C3B2A"/>
    <w:rsid w:val="001C519E"/>
    <w:rsid w:val="001C5EE3"/>
    <w:rsid w:val="001D0C70"/>
    <w:rsid w:val="001D3CC8"/>
    <w:rsid w:val="001E3698"/>
    <w:rsid w:val="001E3F8D"/>
    <w:rsid w:val="001F3E54"/>
    <w:rsid w:val="00203C98"/>
    <w:rsid w:val="002055CD"/>
    <w:rsid w:val="00207CBA"/>
    <w:rsid w:val="002122EB"/>
    <w:rsid w:val="002129EF"/>
    <w:rsid w:val="0023081A"/>
    <w:rsid w:val="0024528F"/>
    <w:rsid w:val="00246D34"/>
    <w:rsid w:val="0025183D"/>
    <w:rsid w:val="00251AC0"/>
    <w:rsid w:val="00253291"/>
    <w:rsid w:val="002606DC"/>
    <w:rsid w:val="00260752"/>
    <w:rsid w:val="00261D97"/>
    <w:rsid w:val="00262501"/>
    <w:rsid w:val="00262DD1"/>
    <w:rsid w:val="00267769"/>
    <w:rsid w:val="00274FD2"/>
    <w:rsid w:val="00285447"/>
    <w:rsid w:val="0028597F"/>
    <w:rsid w:val="00287602"/>
    <w:rsid w:val="00291CF5"/>
    <w:rsid w:val="002A2D9A"/>
    <w:rsid w:val="002A3165"/>
    <w:rsid w:val="002A59CA"/>
    <w:rsid w:val="002A72FD"/>
    <w:rsid w:val="002B1DE1"/>
    <w:rsid w:val="002C548F"/>
    <w:rsid w:val="002D6949"/>
    <w:rsid w:val="002D7288"/>
    <w:rsid w:val="002E0D08"/>
    <w:rsid w:val="002E0F9C"/>
    <w:rsid w:val="002F2C5A"/>
    <w:rsid w:val="002F6E10"/>
    <w:rsid w:val="002F7EB5"/>
    <w:rsid w:val="00305158"/>
    <w:rsid w:val="0031309C"/>
    <w:rsid w:val="00317720"/>
    <w:rsid w:val="00317DC8"/>
    <w:rsid w:val="0032064E"/>
    <w:rsid w:val="00330970"/>
    <w:rsid w:val="003355D0"/>
    <w:rsid w:val="00337E92"/>
    <w:rsid w:val="00350F89"/>
    <w:rsid w:val="00351EB3"/>
    <w:rsid w:val="00357E09"/>
    <w:rsid w:val="00361568"/>
    <w:rsid w:val="003658C6"/>
    <w:rsid w:val="00367580"/>
    <w:rsid w:val="003679E5"/>
    <w:rsid w:val="00374DAB"/>
    <w:rsid w:val="003759DE"/>
    <w:rsid w:val="00375B5F"/>
    <w:rsid w:val="00382504"/>
    <w:rsid w:val="00386420"/>
    <w:rsid w:val="00390717"/>
    <w:rsid w:val="003A0808"/>
    <w:rsid w:val="003B607A"/>
    <w:rsid w:val="003D0B50"/>
    <w:rsid w:val="003E4C0C"/>
    <w:rsid w:val="003E54EA"/>
    <w:rsid w:val="003E603F"/>
    <w:rsid w:val="003E7B0E"/>
    <w:rsid w:val="003F0384"/>
    <w:rsid w:val="003F0696"/>
    <w:rsid w:val="003F4AD1"/>
    <w:rsid w:val="00400F75"/>
    <w:rsid w:val="0040546F"/>
    <w:rsid w:val="004218C1"/>
    <w:rsid w:val="004318AB"/>
    <w:rsid w:val="00432CA0"/>
    <w:rsid w:val="00451449"/>
    <w:rsid w:val="004540EA"/>
    <w:rsid w:val="00456F2C"/>
    <w:rsid w:val="00464002"/>
    <w:rsid w:val="00466A63"/>
    <w:rsid w:val="00467446"/>
    <w:rsid w:val="00477881"/>
    <w:rsid w:val="00486C24"/>
    <w:rsid w:val="00490437"/>
    <w:rsid w:val="00493761"/>
    <w:rsid w:val="004A2513"/>
    <w:rsid w:val="004A5E85"/>
    <w:rsid w:val="004B33E5"/>
    <w:rsid w:val="004C14DD"/>
    <w:rsid w:val="004C53C8"/>
    <w:rsid w:val="004D23A1"/>
    <w:rsid w:val="004D763B"/>
    <w:rsid w:val="004E00AF"/>
    <w:rsid w:val="004E480C"/>
    <w:rsid w:val="005022BB"/>
    <w:rsid w:val="005033AB"/>
    <w:rsid w:val="00506F43"/>
    <w:rsid w:val="00514BD1"/>
    <w:rsid w:val="00520138"/>
    <w:rsid w:val="005303ED"/>
    <w:rsid w:val="005532A2"/>
    <w:rsid w:val="00554176"/>
    <w:rsid w:val="00556AF1"/>
    <w:rsid w:val="00562375"/>
    <w:rsid w:val="00562416"/>
    <w:rsid w:val="005662A5"/>
    <w:rsid w:val="0058271B"/>
    <w:rsid w:val="00587FC4"/>
    <w:rsid w:val="005A2CC3"/>
    <w:rsid w:val="005B1EEA"/>
    <w:rsid w:val="005D151D"/>
    <w:rsid w:val="005D4245"/>
    <w:rsid w:val="005F36A2"/>
    <w:rsid w:val="005F4682"/>
    <w:rsid w:val="00602946"/>
    <w:rsid w:val="006029C0"/>
    <w:rsid w:val="00606296"/>
    <w:rsid w:val="00607720"/>
    <w:rsid w:val="00612EEB"/>
    <w:rsid w:val="0061344E"/>
    <w:rsid w:val="006348FE"/>
    <w:rsid w:val="0063523F"/>
    <w:rsid w:val="00637A03"/>
    <w:rsid w:val="0064662A"/>
    <w:rsid w:val="00651B28"/>
    <w:rsid w:val="00652F4E"/>
    <w:rsid w:val="006535AD"/>
    <w:rsid w:val="00665313"/>
    <w:rsid w:val="00677760"/>
    <w:rsid w:val="006832E0"/>
    <w:rsid w:val="00692322"/>
    <w:rsid w:val="0069794C"/>
    <w:rsid w:val="006A0F68"/>
    <w:rsid w:val="006A48B7"/>
    <w:rsid w:val="006A5D9E"/>
    <w:rsid w:val="006B35B1"/>
    <w:rsid w:val="006B3D09"/>
    <w:rsid w:val="006B44E4"/>
    <w:rsid w:val="006C5147"/>
    <w:rsid w:val="006C521C"/>
    <w:rsid w:val="006C6A47"/>
    <w:rsid w:val="006D140B"/>
    <w:rsid w:val="006D32AA"/>
    <w:rsid w:val="006D38D5"/>
    <w:rsid w:val="006D4293"/>
    <w:rsid w:val="006D5492"/>
    <w:rsid w:val="006E1CD5"/>
    <w:rsid w:val="006E5F75"/>
    <w:rsid w:val="006F5637"/>
    <w:rsid w:val="00707C99"/>
    <w:rsid w:val="00711784"/>
    <w:rsid w:val="007224A5"/>
    <w:rsid w:val="0072312A"/>
    <w:rsid w:val="00723968"/>
    <w:rsid w:val="007258EB"/>
    <w:rsid w:val="0074162D"/>
    <w:rsid w:val="0074380D"/>
    <w:rsid w:val="007543A3"/>
    <w:rsid w:val="00771663"/>
    <w:rsid w:val="00775881"/>
    <w:rsid w:val="00785E49"/>
    <w:rsid w:val="00793DA8"/>
    <w:rsid w:val="007953DC"/>
    <w:rsid w:val="007967AB"/>
    <w:rsid w:val="007B2663"/>
    <w:rsid w:val="007B72EB"/>
    <w:rsid w:val="007E76AB"/>
    <w:rsid w:val="007F118E"/>
    <w:rsid w:val="007F3E63"/>
    <w:rsid w:val="007F47DF"/>
    <w:rsid w:val="00802BDC"/>
    <w:rsid w:val="0081152F"/>
    <w:rsid w:val="00812F49"/>
    <w:rsid w:val="0081308B"/>
    <w:rsid w:val="0081357B"/>
    <w:rsid w:val="00814924"/>
    <w:rsid w:val="00826036"/>
    <w:rsid w:val="00855CAF"/>
    <w:rsid w:val="00862404"/>
    <w:rsid w:val="0086266C"/>
    <w:rsid w:val="00863086"/>
    <w:rsid w:val="008640D9"/>
    <w:rsid w:val="00867FB9"/>
    <w:rsid w:val="00870F52"/>
    <w:rsid w:val="008712FC"/>
    <w:rsid w:val="0087655D"/>
    <w:rsid w:val="008869AB"/>
    <w:rsid w:val="00887404"/>
    <w:rsid w:val="00893D59"/>
    <w:rsid w:val="008977B9"/>
    <w:rsid w:val="008A11A2"/>
    <w:rsid w:val="008A4461"/>
    <w:rsid w:val="008A5A19"/>
    <w:rsid w:val="008A626A"/>
    <w:rsid w:val="008D79B3"/>
    <w:rsid w:val="008E1BE6"/>
    <w:rsid w:val="008E2DE8"/>
    <w:rsid w:val="008E4A62"/>
    <w:rsid w:val="008F631F"/>
    <w:rsid w:val="009049DB"/>
    <w:rsid w:val="00913C30"/>
    <w:rsid w:val="00924CCE"/>
    <w:rsid w:val="00927335"/>
    <w:rsid w:val="00930879"/>
    <w:rsid w:val="009319CE"/>
    <w:rsid w:val="00933048"/>
    <w:rsid w:val="009333A8"/>
    <w:rsid w:val="009353FE"/>
    <w:rsid w:val="00941D80"/>
    <w:rsid w:val="009610C0"/>
    <w:rsid w:val="00965C1D"/>
    <w:rsid w:val="009724FE"/>
    <w:rsid w:val="00975435"/>
    <w:rsid w:val="00982037"/>
    <w:rsid w:val="00987574"/>
    <w:rsid w:val="00997325"/>
    <w:rsid w:val="009A2705"/>
    <w:rsid w:val="009B1455"/>
    <w:rsid w:val="009B2497"/>
    <w:rsid w:val="009B5254"/>
    <w:rsid w:val="009B560F"/>
    <w:rsid w:val="009C370B"/>
    <w:rsid w:val="009C523D"/>
    <w:rsid w:val="009D390D"/>
    <w:rsid w:val="009D585A"/>
    <w:rsid w:val="009E040B"/>
    <w:rsid w:val="009E5851"/>
    <w:rsid w:val="009F627E"/>
    <w:rsid w:val="00A04495"/>
    <w:rsid w:val="00A0570A"/>
    <w:rsid w:val="00A0779D"/>
    <w:rsid w:val="00A14C27"/>
    <w:rsid w:val="00A17A50"/>
    <w:rsid w:val="00A206BB"/>
    <w:rsid w:val="00A24DC6"/>
    <w:rsid w:val="00A31681"/>
    <w:rsid w:val="00A31E05"/>
    <w:rsid w:val="00A54883"/>
    <w:rsid w:val="00A6479B"/>
    <w:rsid w:val="00A65225"/>
    <w:rsid w:val="00A70B81"/>
    <w:rsid w:val="00A726E5"/>
    <w:rsid w:val="00A72A5B"/>
    <w:rsid w:val="00A72FC7"/>
    <w:rsid w:val="00A82885"/>
    <w:rsid w:val="00A87EFB"/>
    <w:rsid w:val="00A904F0"/>
    <w:rsid w:val="00A93C93"/>
    <w:rsid w:val="00AB1ECB"/>
    <w:rsid w:val="00AB2937"/>
    <w:rsid w:val="00AB4265"/>
    <w:rsid w:val="00AB4681"/>
    <w:rsid w:val="00AC28CF"/>
    <w:rsid w:val="00AC316E"/>
    <w:rsid w:val="00AD36CE"/>
    <w:rsid w:val="00AE6E40"/>
    <w:rsid w:val="00B0586A"/>
    <w:rsid w:val="00B12385"/>
    <w:rsid w:val="00B12B9A"/>
    <w:rsid w:val="00B17067"/>
    <w:rsid w:val="00B222B2"/>
    <w:rsid w:val="00B3040A"/>
    <w:rsid w:val="00B312CA"/>
    <w:rsid w:val="00B3195D"/>
    <w:rsid w:val="00B3464A"/>
    <w:rsid w:val="00B34F09"/>
    <w:rsid w:val="00B4310B"/>
    <w:rsid w:val="00B43517"/>
    <w:rsid w:val="00B546A9"/>
    <w:rsid w:val="00B66216"/>
    <w:rsid w:val="00B72BF5"/>
    <w:rsid w:val="00B935C6"/>
    <w:rsid w:val="00BA09B2"/>
    <w:rsid w:val="00BA2CB8"/>
    <w:rsid w:val="00BB5C5D"/>
    <w:rsid w:val="00BC43B8"/>
    <w:rsid w:val="00BC66E4"/>
    <w:rsid w:val="00BC7A9C"/>
    <w:rsid w:val="00BD08C1"/>
    <w:rsid w:val="00BE2539"/>
    <w:rsid w:val="00BF110E"/>
    <w:rsid w:val="00BF5789"/>
    <w:rsid w:val="00C005DB"/>
    <w:rsid w:val="00C018D5"/>
    <w:rsid w:val="00C07A71"/>
    <w:rsid w:val="00C116A8"/>
    <w:rsid w:val="00C2583F"/>
    <w:rsid w:val="00C271AA"/>
    <w:rsid w:val="00C32354"/>
    <w:rsid w:val="00C34105"/>
    <w:rsid w:val="00C41281"/>
    <w:rsid w:val="00C506CD"/>
    <w:rsid w:val="00C509A1"/>
    <w:rsid w:val="00C539D5"/>
    <w:rsid w:val="00C603D7"/>
    <w:rsid w:val="00C717CB"/>
    <w:rsid w:val="00C820BE"/>
    <w:rsid w:val="00C84854"/>
    <w:rsid w:val="00C86CF1"/>
    <w:rsid w:val="00C910D0"/>
    <w:rsid w:val="00CB0D69"/>
    <w:rsid w:val="00CB1812"/>
    <w:rsid w:val="00CD27A7"/>
    <w:rsid w:val="00CD5E28"/>
    <w:rsid w:val="00CD79A2"/>
    <w:rsid w:val="00CF59A6"/>
    <w:rsid w:val="00D07B47"/>
    <w:rsid w:val="00D10803"/>
    <w:rsid w:val="00D12056"/>
    <w:rsid w:val="00D123EB"/>
    <w:rsid w:val="00D16A04"/>
    <w:rsid w:val="00D174D0"/>
    <w:rsid w:val="00D17FD1"/>
    <w:rsid w:val="00D21AD3"/>
    <w:rsid w:val="00D240B8"/>
    <w:rsid w:val="00D24CCD"/>
    <w:rsid w:val="00D350FC"/>
    <w:rsid w:val="00D35A3A"/>
    <w:rsid w:val="00D412A8"/>
    <w:rsid w:val="00D46798"/>
    <w:rsid w:val="00D47160"/>
    <w:rsid w:val="00D50805"/>
    <w:rsid w:val="00D57A56"/>
    <w:rsid w:val="00D57E05"/>
    <w:rsid w:val="00D7432C"/>
    <w:rsid w:val="00D80538"/>
    <w:rsid w:val="00D8640D"/>
    <w:rsid w:val="00D8772D"/>
    <w:rsid w:val="00DA09FA"/>
    <w:rsid w:val="00DA4348"/>
    <w:rsid w:val="00DB002F"/>
    <w:rsid w:val="00DB0BA3"/>
    <w:rsid w:val="00DD5E65"/>
    <w:rsid w:val="00DE4E2F"/>
    <w:rsid w:val="00DF2ABB"/>
    <w:rsid w:val="00E10409"/>
    <w:rsid w:val="00E14367"/>
    <w:rsid w:val="00E14AB3"/>
    <w:rsid w:val="00E241BC"/>
    <w:rsid w:val="00E24378"/>
    <w:rsid w:val="00E372A2"/>
    <w:rsid w:val="00E439BA"/>
    <w:rsid w:val="00E45F5C"/>
    <w:rsid w:val="00E56547"/>
    <w:rsid w:val="00E5790F"/>
    <w:rsid w:val="00E60962"/>
    <w:rsid w:val="00E702CF"/>
    <w:rsid w:val="00E709EB"/>
    <w:rsid w:val="00E74E88"/>
    <w:rsid w:val="00E77519"/>
    <w:rsid w:val="00E86F56"/>
    <w:rsid w:val="00E973A9"/>
    <w:rsid w:val="00EA467F"/>
    <w:rsid w:val="00EC39CC"/>
    <w:rsid w:val="00ED0ECF"/>
    <w:rsid w:val="00ED1125"/>
    <w:rsid w:val="00ED1939"/>
    <w:rsid w:val="00ED2C11"/>
    <w:rsid w:val="00ED4173"/>
    <w:rsid w:val="00ED549E"/>
    <w:rsid w:val="00F0079B"/>
    <w:rsid w:val="00F165A2"/>
    <w:rsid w:val="00F37CDA"/>
    <w:rsid w:val="00F51F6E"/>
    <w:rsid w:val="00F535E6"/>
    <w:rsid w:val="00F53DAE"/>
    <w:rsid w:val="00F556F1"/>
    <w:rsid w:val="00F5601A"/>
    <w:rsid w:val="00F607D3"/>
    <w:rsid w:val="00F7237B"/>
    <w:rsid w:val="00F743CA"/>
    <w:rsid w:val="00F77B05"/>
    <w:rsid w:val="00F81EFF"/>
    <w:rsid w:val="00F84A7D"/>
    <w:rsid w:val="00F925E7"/>
    <w:rsid w:val="00FB3DB4"/>
    <w:rsid w:val="00FC0B01"/>
    <w:rsid w:val="00FC54C5"/>
    <w:rsid w:val="00FC6E96"/>
    <w:rsid w:val="00FD1BD1"/>
    <w:rsid w:val="00FD270B"/>
    <w:rsid w:val="00FD4201"/>
    <w:rsid w:val="00FF00F9"/>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aliases w:val="Dopis nadpis"/>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aliases w:val="Dopis nadpis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semiHidden/>
    <w:unhideWhenUsed/>
    <w:rsid w:val="006D5492"/>
    <w:pPr>
      <w:tabs>
        <w:tab w:val="center" w:pos="4536"/>
        <w:tab w:val="right" w:pos="9072"/>
      </w:tabs>
    </w:pPr>
  </w:style>
  <w:style w:type="character" w:customStyle="1" w:styleId="ZpatChar">
    <w:name w:val="Zápatí Char"/>
    <w:basedOn w:val="Standardnpsmoodstavce"/>
    <w:link w:val="Zpat"/>
    <w:uiPriority w:val="99"/>
    <w:semiHidden/>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9"/>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10"/>
      </w:numPr>
      <w:spacing w:before="480" w:after="240"/>
    </w:pPr>
    <w:rPr>
      <w:rFonts w:eastAsia="Calibri"/>
      <w:b/>
      <w:bCs/>
      <w:noProof w:val="0"/>
    </w:rPr>
  </w:style>
  <w:style w:type="paragraph" w:customStyle="1" w:styleId="rove2">
    <w:name w:val="úroveň 2"/>
    <w:basedOn w:val="Normln"/>
    <w:rsid w:val="00ED4173"/>
    <w:pPr>
      <w:numPr>
        <w:ilvl w:val="1"/>
        <w:numId w:val="1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863086"/>
    <w:rPr>
      <w:noProof/>
      <w:sz w:val="24"/>
      <w:szCs w:val="24"/>
    </w:rPr>
  </w:style>
  <w:style w:type="character" w:styleId="Sledovanodkaz">
    <w:name w:val="FollowedHyperlink"/>
    <w:basedOn w:val="Standardnpsmoodstavce"/>
    <w:uiPriority w:val="99"/>
    <w:semiHidden/>
    <w:unhideWhenUsed/>
    <w:rsid w:val="00D21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9365">
      <w:bodyDiv w:val="1"/>
      <w:marLeft w:val="0"/>
      <w:marRight w:val="0"/>
      <w:marTop w:val="0"/>
      <w:marBottom w:val="0"/>
      <w:divBdr>
        <w:top w:val="none" w:sz="0" w:space="0" w:color="auto"/>
        <w:left w:val="none" w:sz="0" w:space="0" w:color="auto"/>
        <w:bottom w:val="none" w:sz="0" w:space="0" w:color="auto"/>
        <w:right w:val="none" w:sz="0" w:space="0" w:color="auto"/>
      </w:divBdr>
    </w:div>
    <w:div w:id="179024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ktronicka.fakturace@dpo.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po.proebiz.com/"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po.proebiz.co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22B9-20D2-49CA-81A8-B5C629362685}">
  <ds:schemaRefs>
    <ds:schemaRef ds:uri="http://schemas.openxmlformats.org/officeDocument/2006/bibliography"/>
  </ds:schemaRefs>
</ds:datastoreItem>
</file>

<file path=customXml/itemProps2.xml><?xml version="1.0" encoding="utf-8"?>
<ds:datastoreItem xmlns:ds="http://schemas.openxmlformats.org/officeDocument/2006/customXml" ds:itemID="{A21B93C9-45DE-4E90-9B15-0469B0B4215E}">
  <ds:schemaRefs>
    <ds:schemaRef ds:uri="http://schemas.openxmlformats.org/officeDocument/2006/bibliography"/>
  </ds:schemaRefs>
</ds:datastoreItem>
</file>

<file path=customXml/itemProps3.xml><?xml version="1.0" encoding="utf-8"?>
<ds:datastoreItem xmlns:ds="http://schemas.openxmlformats.org/officeDocument/2006/customXml" ds:itemID="{29A857B2-1AB3-4828-9224-C0E6214A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3861</Words>
  <Characters>23083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30</cp:revision>
  <cp:lastPrinted>2014-02-06T08:51:00Z</cp:lastPrinted>
  <dcterms:created xsi:type="dcterms:W3CDTF">2021-09-16T07:44:00Z</dcterms:created>
  <dcterms:modified xsi:type="dcterms:W3CDTF">2025-08-14T10:47:00Z</dcterms:modified>
</cp:coreProperties>
</file>